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22"/>
        <w:gridCol w:w="3776"/>
        <w:gridCol w:w="5559"/>
      </w:tblGrid>
      <w:tr w:rsidR="00FF6B5A" w:rsidRPr="002F0DD2" w14:paraId="4A870736" w14:textId="77777777" w:rsidTr="55990363">
        <w:trPr>
          <w:trHeight w:val="204"/>
        </w:trPr>
        <w:tc>
          <w:tcPr>
            <w:tcW w:w="146" w:type="dxa"/>
            <w:shd w:val="clear" w:color="auto" w:fill="auto"/>
            <w:vAlign w:val="bottom"/>
            <w:hideMark/>
          </w:tcPr>
          <w:p w14:paraId="3F64479A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051BB5B7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14:paraId="1316EDFF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9" w:type="dxa"/>
            <w:shd w:val="clear" w:color="auto" w:fill="auto"/>
            <w:hideMark/>
          </w:tcPr>
          <w:p w14:paraId="71B5122C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FF6B5A" w:rsidRPr="002F0DD2" w14:paraId="160C076F" w14:textId="77777777" w:rsidTr="55990363">
        <w:trPr>
          <w:trHeight w:val="450"/>
        </w:trPr>
        <w:tc>
          <w:tcPr>
            <w:tcW w:w="146" w:type="dxa"/>
            <w:shd w:val="clear" w:color="auto" w:fill="auto"/>
            <w:vAlign w:val="center"/>
            <w:hideMark/>
          </w:tcPr>
          <w:p w14:paraId="392C8BBE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9757" w:type="dxa"/>
            <w:gridSpan w:val="3"/>
            <w:vMerge w:val="restart"/>
            <w:shd w:val="clear" w:color="auto" w:fill="2F5597"/>
            <w:vAlign w:val="center"/>
            <w:hideMark/>
          </w:tcPr>
          <w:p w14:paraId="7CF9CBCA" w14:textId="77777777" w:rsidR="00FF6B5A" w:rsidRPr="002F0DD2" w:rsidRDefault="00FF6B5A" w:rsidP="00FF6B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lang w:eastAsia="sk-SK"/>
              </w:rPr>
            </w:pPr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2F0DD2">
              <w:rPr>
                <w:rFonts w:eastAsia="Times New Roman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2F0DD2" w14:paraId="633AD420" w14:textId="77777777" w:rsidTr="55990363">
        <w:trPr>
          <w:trHeight w:val="450"/>
        </w:trPr>
        <w:tc>
          <w:tcPr>
            <w:tcW w:w="146" w:type="dxa"/>
            <w:shd w:val="clear" w:color="auto" w:fill="auto"/>
            <w:vAlign w:val="center"/>
            <w:hideMark/>
          </w:tcPr>
          <w:p w14:paraId="6685FB53" w14:textId="77777777" w:rsidR="00FF6B5A" w:rsidRPr="002F0DD2" w:rsidRDefault="00FF6B5A" w:rsidP="00FF6B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9757" w:type="dxa"/>
            <w:gridSpan w:val="3"/>
            <w:vMerge/>
            <w:vAlign w:val="center"/>
            <w:hideMark/>
          </w:tcPr>
          <w:p w14:paraId="3D077C5D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2F0DD2" w14:paraId="1A780001" w14:textId="77777777" w:rsidTr="55990363">
        <w:trPr>
          <w:trHeight w:val="60"/>
        </w:trPr>
        <w:tc>
          <w:tcPr>
            <w:tcW w:w="146" w:type="dxa"/>
            <w:shd w:val="clear" w:color="auto" w:fill="auto"/>
            <w:vAlign w:val="bottom"/>
            <w:hideMark/>
          </w:tcPr>
          <w:p w14:paraId="62E8AF62" w14:textId="77777777" w:rsidR="00FF6B5A" w:rsidRPr="002F0DD2" w:rsidRDefault="00FF6B5A" w:rsidP="00FF6B5A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139D21B0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14:paraId="0E2223AC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9" w:type="dxa"/>
            <w:shd w:val="clear" w:color="auto" w:fill="auto"/>
            <w:hideMark/>
          </w:tcPr>
          <w:p w14:paraId="4EBF42F1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FF6B5A" w:rsidRPr="002F0DD2" w14:paraId="37A82A18" w14:textId="77777777" w:rsidTr="55990363">
        <w:trPr>
          <w:trHeight w:val="375"/>
        </w:trPr>
        <w:tc>
          <w:tcPr>
            <w:tcW w:w="146" w:type="dxa"/>
            <w:shd w:val="clear" w:color="auto" w:fill="auto"/>
            <w:vAlign w:val="bottom"/>
            <w:hideMark/>
          </w:tcPr>
          <w:p w14:paraId="08A4E1C9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9757" w:type="dxa"/>
            <w:gridSpan w:val="3"/>
            <w:vMerge w:val="restart"/>
            <w:shd w:val="clear" w:color="auto" w:fill="auto"/>
            <w:vAlign w:val="bottom"/>
            <w:hideMark/>
          </w:tcPr>
          <w:p w14:paraId="38769112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i/>
                <w:iCs/>
                <w:color w:val="2F5597"/>
                <w:lang w:eastAsia="sk-SK"/>
              </w:rPr>
            </w:pPr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2F0DD2" w14:paraId="0F6D3922" w14:textId="77777777" w:rsidTr="55990363">
        <w:trPr>
          <w:trHeight w:val="375"/>
        </w:trPr>
        <w:tc>
          <w:tcPr>
            <w:tcW w:w="146" w:type="dxa"/>
            <w:shd w:val="clear" w:color="auto" w:fill="auto"/>
            <w:vAlign w:val="bottom"/>
            <w:hideMark/>
          </w:tcPr>
          <w:p w14:paraId="4963AA4B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9757" w:type="dxa"/>
            <w:gridSpan w:val="3"/>
            <w:vMerge/>
            <w:vAlign w:val="center"/>
            <w:hideMark/>
          </w:tcPr>
          <w:p w14:paraId="0F88D558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2F0DD2" w14:paraId="037F6775" w14:textId="77777777" w:rsidTr="55990363">
        <w:trPr>
          <w:trHeight w:val="90"/>
        </w:trPr>
        <w:tc>
          <w:tcPr>
            <w:tcW w:w="146" w:type="dxa"/>
            <w:shd w:val="clear" w:color="auto" w:fill="auto"/>
            <w:vAlign w:val="bottom"/>
            <w:hideMark/>
          </w:tcPr>
          <w:p w14:paraId="6C358E9D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5DACFEE4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14:paraId="50BB535C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9" w:type="dxa"/>
            <w:shd w:val="clear" w:color="auto" w:fill="auto"/>
            <w:hideMark/>
          </w:tcPr>
          <w:p w14:paraId="3D79C4CB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FF6B5A" w:rsidRPr="002F0DD2" w14:paraId="00F26D84" w14:textId="77777777" w:rsidTr="55990363">
        <w:trPr>
          <w:trHeight w:val="345"/>
        </w:trPr>
        <w:tc>
          <w:tcPr>
            <w:tcW w:w="146" w:type="dxa"/>
            <w:shd w:val="clear" w:color="auto" w:fill="auto"/>
            <w:vAlign w:val="bottom"/>
            <w:hideMark/>
          </w:tcPr>
          <w:p w14:paraId="49B0A076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1808A81C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776" w:type="dxa"/>
            <w:shd w:val="clear" w:color="auto" w:fill="D9E1F2"/>
            <w:vAlign w:val="center"/>
            <w:hideMark/>
          </w:tcPr>
          <w:p w14:paraId="1F25FA76" w14:textId="77777777" w:rsidR="00FF6B5A" w:rsidRPr="002F0DD2" w:rsidRDefault="00407BD5" w:rsidP="004E4845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1" w:anchor="'poznamky_explanatory notes'!A1" w:history="1"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procedure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>:</w:t>
              </w:r>
            </w:hyperlink>
            <w:r w:rsidR="004E4845" w:rsidRPr="002F0DD2">
              <w:rPr>
                <w:rStyle w:val="Odkaznapoznmkupodiarou"/>
                <w:rFonts w:eastAsia="Times New Roman" w:cs="Times New Roman"/>
                <w:lang w:eastAsia="sk-SK"/>
              </w:rPr>
              <w:footnoteReference w:id="1"/>
            </w:r>
          </w:p>
        </w:tc>
        <w:tc>
          <w:tcPr>
            <w:tcW w:w="5559" w:type="dxa"/>
            <w:shd w:val="clear" w:color="auto" w:fill="auto"/>
            <w:hideMark/>
          </w:tcPr>
          <w:p w14:paraId="0F0654DD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FF6B5A" w:rsidRPr="002F0DD2" w14:paraId="7F371B08" w14:textId="77777777" w:rsidTr="55990363">
        <w:trPr>
          <w:trHeight w:val="345"/>
        </w:trPr>
        <w:tc>
          <w:tcPr>
            <w:tcW w:w="146" w:type="dxa"/>
            <w:shd w:val="clear" w:color="auto" w:fill="auto"/>
            <w:vAlign w:val="bottom"/>
            <w:hideMark/>
          </w:tcPr>
          <w:p w14:paraId="6F602283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5618F952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bookmarkStart w:id="0" w:name="RANGE!C9"/>
        <w:tc>
          <w:tcPr>
            <w:tcW w:w="3776" w:type="dxa"/>
            <w:shd w:val="clear" w:color="auto" w:fill="D9E1F2"/>
            <w:vAlign w:val="center"/>
            <w:hideMark/>
          </w:tcPr>
          <w:p w14:paraId="17219C3A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2F0DD2">
              <w:rPr>
                <w:rFonts w:eastAsia="Times New Roman" w:cs="Times New Roman"/>
                <w:lang w:eastAsia="sk-SK"/>
              </w:rPr>
              <w:fldChar w:fldCharType="begin"/>
            </w:r>
            <w:r w:rsidRPr="002F0DD2">
              <w:rPr>
                <w:rFonts w:eastAsia="Times New Roman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2F0DD2">
              <w:rPr>
                <w:rFonts w:eastAsia="Times New Roman" w:cs="Times New Roman"/>
                <w:lang w:eastAsia="sk-SK"/>
              </w:rPr>
            </w:r>
            <w:r w:rsidRPr="002F0DD2">
              <w:rPr>
                <w:rFonts w:eastAsia="Times New Roman" w:cs="Times New Roman"/>
                <w:lang w:eastAsia="sk-SK"/>
              </w:rPr>
              <w:fldChar w:fldCharType="separate"/>
            </w:r>
            <w:r w:rsidRPr="002F0DD2">
              <w:rPr>
                <w:rFonts w:eastAsia="Times New Roman" w:cs="Times New Roman"/>
                <w:lang w:eastAsia="sk-SK"/>
              </w:rPr>
              <w:t>Kód VTC/</w:t>
            </w:r>
            <w:proofErr w:type="spellStart"/>
            <w:r w:rsidRPr="002F0DD2">
              <w:rPr>
                <w:rFonts w:eastAsia="Times New Roman" w:cs="Times New Roman"/>
                <w:lang w:eastAsia="sk-SK"/>
              </w:rPr>
              <w:t>Code</w:t>
            </w:r>
            <w:proofErr w:type="spellEnd"/>
            <w:r w:rsidRPr="002F0DD2">
              <w:rPr>
                <w:rFonts w:eastAsia="Times New Roman" w:cs="Times New Roman"/>
                <w:lang w:eastAsia="sk-SK"/>
              </w:rPr>
              <w:t xml:space="preserve"> of </w:t>
            </w:r>
            <w:proofErr w:type="spellStart"/>
            <w:r w:rsidRPr="002F0DD2">
              <w:rPr>
                <w:rFonts w:eastAsia="Times New Roman" w:cs="Times New Roman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lang w:eastAsia="sk-SK"/>
              </w:rPr>
              <w:t>research</w:t>
            </w:r>
            <w:proofErr w:type="spellEnd"/>
            <w:r w:rsidRPr="002F0DD2">
              <w:rPr>
                <w:rFonts w:eastAsia="Times New Roman" w:cs="Times New Roman"/>
                <w:lang w:eastAsia="sk-SK"/>
              </w:rPr>
              <w:t>/</w:t>
            </w:r>
            <w:proofErr w:type="spellStart"/>
            <w:r w:rsidRPr="002F0DD2">
              <w:rPr>
                <w:rFonts w:eastAsia="Times New Roman" w:cs="Times New Roman"/>
                <w:lang w:eastAsia="sk-SK"/>
              </w:rPr>
              <w:t>artistic</w:t>
            </w:r>
            <w:proofErr w:type="spellEnd"/>
            <w:r w:rsidRPr="002F0DD2">
              <w:rPr>
                <w:rFonts w:eastAsia="Times New Roman" w:cs="Times New Roman"/>
                <w:lang w:eastAsia="sk-SK"/>
              </w:rPr>
              <w:t>/</w:t>
            </w:r>
            <w:proofErr w:type="spellStart"/>
            <w:r w:rsidRPr="002F0DD2">
              <w:rPr>
                <w:rFonts w:eastAsia="Times New Roman" w:cs="Times New Roman"/>
                <w:lang w:eastAsia="sk-SK"/>
              </w:rPr>
              <w:t>other</w:t>
            </w:r>
            <w:proofErr w:type="spellEnd"/>
            <w:r w:rsidRPr="002F0DD2">
              <w:rPr>
                <w:rFonts w:eastAsia="Times New Roman" w:cs="Times New Roman"/>
                <w:lang w:eastAsia="sk-SK"/>
              </w:rPr>
              <w:t xml:space="preserve"> output (RAOO):</w:t>
            </w:r>
            <w:r w:rsidRPr="002F0DD2">
              <w:rPr>
                <w:rFonts w:eastAsia="Times New Roman" w:cs="Times New Roman"/>
                <w:vertAlign w:val="superscript"/>
                <w:lang w:eastAsia="sk-SK"/>
              </w:rPr>
              <w:t>1</w:t>
            </w:r>
            <w:r w:rsidRPr="002F0DD2">
              <w:rPr>
                <w:rFonts w:eastAsia="Times New Roman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5559" w:type="dxa"/>
            <w:shd w:val="clear" w:color="auto" w:fill="auto"/>
            <w:hideMark/>
          </w:tcPr>
          <w:p w14:paraId="7F7323F3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FF6B5A" w:rsidRPr="002F0DD2" w14:paraId="56341DF5" w14:textId="77777777" w:rsidTr="55990363">
        <w:trPr>
          <w:trHeight w:val="405"/>
        </w:trPr>
        <w:tc>
          <w:tcPr>
            <w:tcW w:w="146" w:type="dxa"/>
            <w:shd w:val="clear" w:color="auto" w:fill="auto"/>
            <w:vAlign w:val="bottom"/>
            <w:hideMark/>
          </w:tcPr>
          <w:p w14:paraId="0015088E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41F5F2CC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3776" w:type="dxa"/>
            <w:shd w:val="clear" w:color="auto" w:fill="auto"/>
            <w:vAlign w:val="center"/>
            <w:hideMark/>
          </w:tcPr>
          <w:p w14:paraId="13705355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5559" w:type="dxa"/>
            <w:shd w:val="clear" w:color="auto" w:fill="auto"/>
            <w:hideMark/>
          </w:tcPr>
          <w:p w14:paraId="57398F1D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FF6B5A" w:rsidRPr="002F0DD2" w14:paraId="47BD288B" w14:textId="77777777" w:rsidTr="55990363">
        <w:trPr>
          <w:trHeight w:val="510"/>
        </w:trPr>
        <w:tc>
          <w:tcPr>
            <w:tcW w:w="146" w:type="dxa"/>
            <w:shd w:val="clear" w:color="auto" w:fill="auto"/>
            <w:vAlign w:val="bottom"/>
            <w:hideMark/>
          </w:tcPr>
          <w:p w14:paraId="286E125A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21C2D213" w14:textId="77777777" w:rsidR="00FF6B5A" w:rsidRPr="002F0DD2" w:rsidRDefault="00407BD5" w:rsidP="004E4845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2" w:anchor="'poznamky_explanatory notes'!A1" w:history="1">
              <w:r w:rsidR="00FF6B5A" w:rsidRPr="002F0DD2">
                <w:rPr>
                  <w:rFonts w:eastAsia="Times New Roman" w:cs="Times New Roman"/>
                  <w:lang w:eastAsia="sk-SK"/>
                </w:rPr>
                <w:t>OCA1.</w:t>
              </w:r>
              <w:r w:rsidR="00FF6B5A" w:rsidRPr="002F0DD2">
                <w:rPr>
                  <w:rFonts w:eastAsia="Times New Roman" w:cs="Times New Roman"/>
                  <w:b/>
                  <w:lang w:eastAsia="sk-SK"/>
                </w:rPr>
                <w:t xml:space="preserve"> Priezvisko hodnotenej osob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y /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Surname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awarded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to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assessed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person </w:t>
              </w:r>
            </w:hyperlink>
            <w:r w:rsidR="004E4845" w:rsidRPr="002F0DD2">
              <w:rPr>
                <w:rStyle w:val="Odkaznapoznmkupodiarou"/>
                <w:rFonts w:eastAsia="Times New Roman" w:cs="Times New Roman"/>
                <w:lang w:eastAsia="sk-SK"/>
              </w:rPr>
              <w:footnoteReference w:id="2"/>
            </w:r>
          </w:p>
        </w:tc>
        <w:tc>
          <w:tcPr>
            <w:tcW w:w="5559" w:type="dxa"/>
            <w:shd w:val="clear" w:color="auto" w:fill="auto"/>
            <w:hideMark/>
          </w:tcPr>
          <w:p w14:paraId="4A01F267" w14:textId="7C1C3657" w:rsidR="00FF6B5A" w:rsidRPr="002F0DD2" w:rsidRDefault="00BD0E94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proofErr w:type="spellStart"/>
            <w:r w:rsidRPr="55990363">
              <w:rPr>
                <w:rFonts w:eastAsia="Times New Roman" w:cs="Times New Roman"/>
                <w:color w:val="000000" w:themeColor="text1"/>
                <w:lang w:eastAsia="sk-SK"/>
              </w:rPr>
              <w:t>Olšovská</w:t>
            </w:r>
            <w:proofErr w:type="spellEnd"/>
          </w:p>
        </w:tc>
      </w:tr>
      <w:tr w:rsidR="00FF6B5A" w:rsidRPr="002F0DD2" w14:paraId="56D267D0" w14:textId="77777777" w:rsidTr="55990363">
        <w:trPr>
          <w:trHeight w:val="315"/>
        </w:trPr>
        <w:tc>
          <w:tcPr>
            <w:tcW w:w="146" w:type="dxa"/>
            <w:shd w:val="clear" w:color="auto" w:fill="auto"/>
            <w:vAlign w:val="bottom"/>
            <w:hideMark/>
          </w:tcPr>
          <w:p w14:paraId="3EC92F24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47225F54" w14:textId="77777777" w:rsidR="00FF6B5A" w:rsidRPr="002F0DD2" w:rsidRDefault="00407BD5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3" w:anchor="'poznamky_explanatory notes'!A1" w:history="1"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OCA2. </w:t>
              </w:r>
              <w:r w:rsidR="00FF6B5A" w:rsidRPr="002F0DD2">
                <w:rPr>
                  <w:rFonts w:eastAsia="Times New Roman" w:cs="Times New Roman"/>
                  <w:b/>
                  <w:lang w:eastAsia="sk-SK"/>
                </w:rPr>
                <w:t>Meno hodnotenej osoby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/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Name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awarded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to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assessed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person </w:t>
              </w:r>
              <w:r w:rsidR="00FF6B5A" w:rsidRPr="002F0DD2">
                <w:rPr>
                  <w:rFonts w:eastAsia="Times New Roman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5559" w:type="dxa"/>
            <w:shd w:val="clear" w:color="auto" w:fill="auto"/>
            <w:hideMark/>
          </w:tcPr>
          <w:p w14:paraId="0CAFFEE6" w14:textId="38BB6933" w:rsidR="00FF6B5A" w:rsidRPr="002F0DD2" w:rsidRDefault="00BD0E94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55990363">
              <w:rPr>
                <w:rFonts w:eastAsia="Times New Roman" w:cs="Times New Roman"/>
                <w:color w:val="000000" w:themeColor="text1"/>
                <w:lang w:eastAsia="sk-SK"/>
              </w:rPr>
              <w:t>Andrea</w:t>
            </w:r>
          </w:p>
        </w:tc>
      </w:tr>
      <w:tr w:rsidR="00FF6B5A" w:rsidRPr="002F0DD2" w14:paraId="635553D7" w14:textId="77777777" w:rsidTr="55990363">
        <w:trPr>
          <w:trHeight w:val="510"/>
        </w:trPr>
        <w:tc>
          <w:tcPr>
            <w:tcW w:w="146" w:type="dxa"/>
            <w:shd w:val="clear" w:color="auto" w:fill="auto"/>
            <w:vAlign w:val="bottom"/>
            <w:hideMark/>
          </w:tcPr>
          <w:p w14:paraId="60E5817C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5FA5539A" w14:textId="77777777" w:rsidR="00FF6B5A" w:rsidRPr="002F0DD2" w:rsidRDefault="00407BD5" w:rsidP="00FF6B5A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4" w:anchor="'poznamky_explanatory notes'!A1" w:history="1"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OCA3. </w:t>
              </w:r>
              <w:r w:rsidR="00FF6B5A" w:rsidRPr="002F0DD2">
                <w:rPr>
                  <w:rFonts w:eastAsia="Times New Roman" w:cs="Times New Roman"/>
                  <w:b/>
                  <w:lang w:eastAsia="sk-SK"/>
                </w:rPr>
                <w:t>Tituly hodnotenej osoby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/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Degrees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awarded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to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assessed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person </w:t>
              </w:r>
              <w:r w:rsidR="00FF6B5A" w:rsidRPr="002F0DD2">
                <w:rPr>
                  <w:rFonts w:eastAsia="Times New Roman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5559" w:type="dxa"/>
            <w:shd w:val="clear" w:color="auto" w:fill="auto"/>
            <w:hideMark/>
          </w:tcPr>
          <w:p w14:paraId="648527D0" w14:textId="44FAECE2" w:rsidR="00FF6B5A" w:rsidRPr="002F0DD2" w:rsidRDefault="693178CF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55990363">
              <w:rPr>
                <w:rFonts w:eastAsia="Times New Roman" w:cs="Times New Roman"/>
                <w:color w:val="000000" w:themeColor="text1"/>
                <w:lang w:eastAsia="sk-SK"/>
              </w:rPr>
              <w:t>p</w:t>
            </w:r>
            <w:r w:rsidR="00BD0E94" w:rsidRPr="55990363">
              <w:rPr>
                <w:rFonts w:eastAsia="Times New Roman" w:cs="Times New Roman"/>
                <w:color w:val="000000" w:themeColor="text1"/>
                <w:lang w:eastAsia="sk-SK"/>
              </w:rPr>
              <w:t>rof. JUDr. Mgr. PhD.</w:t>
            </w:r>
          </w:p>
        </w:tc>
      </w:tr>
      <w:tr w:rsidR="00FF6B5A" w:rsidRPr="002F0DD2" w14:paraId="26E83153" w14:textId="77777777" w:rsidTr="55990363">
        <w:trPr>
          <w:trHeight w:val="660"/>
        </w:trPr>
        <w:tc>
          <w:tcPr>
            <w:tcW w:w="146" w:type="dxa"/>
            <w:shd w:val="clear" w:color="auto" w:fill="auto"/>
            <w:vAlign w:val="bottom"/>
            <w:hideMark/>
          </w:tcPr>
          <w:p w14:paraId="5B7E53EB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18663F08" w14:textId="77777777" w:rsidR="00FF6B5A" w:rsidRPr="002F0DD2" w:rsidRDefault="00407BD5" w:rsidP="004E4845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5" w:anchor="'poznamky_explanatory notes'!A1" w:history="1"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OCA4.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Hyperlink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Hyperlink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to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entry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person in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university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staff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</w:hyperlink>
            <w:r w:rsidR="004E4845" w:rsidRPr="002F0DD2">
              <w:rPr>
                <w:rStyle w:val="Odkaznapoznmkupodiarou"/>
                <w:rFonts w:eastAsia="Times New Roman" w:cs="Times New Roman"/>
                <w:lang w:eastAsia="sk-SK"/>
              </w:rPr>
              <w:footnoteReference w:id="3"/>
            </w:r>
          </w:p>
        </w:tc>
        <w:tc>
          <w:tcPr>
            <w:tcW w:w="5559" w:type="dxa"/>
            <w:shd w:val="clear" w:color="auto" w:fill="auto"/>
            <w:hideMark/>
          </w:tcPr>
          <w:p w14:paraId="258CD586" w14:textId="090F2DE1" w:rsidR="00FF6B5A" w:rsidRPr="002F0DD2" w:rsidRDefault="00BD0E94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55990363">
              <w:rPr>
                <w:rFonts w:eastAsia="Times New Roman" w:cs="Times New Roman"/>
                <w:color w:val="000000" w:themeColor="text1"/>
                <w:lang w:eastAsia="sk-SK"/>
              </w:rPr>
              <w:t>https://www.portalvs.sk/regzam/detail/8768</w:t>
            </w:r>
          </w:p>
        </w:tc>
      </w:tr>
      <w:tr w:rsidR="00FF6B5A" w:rsidRPr="002F0DD2" w14:paraId="17E8B394" w14:textId="77777777" w:rsidTr="55990363">
        <w:trPr>
          <w:trHeight w:val="300"/>
        </w:trPr>
        <w:tc>
          <w:tcPr>
            <w:tcW w:w="146" w:type="dxa"/>
            <w:shd w:val="clear" w:color="auto" w:fill="auto"/>
            <w:vAlign w:val="bottom"/>
            <w:hideMark/>
          </w:tcPr>
          <w:p w14:paraId="34B9071C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39527B5D" w14:textId="77777777" w:rsidR="00FF6B5A" w:rsidRPr="002F0DD2" w:rsidRDefault="00407BD5" w:rsidP="004E4845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6" w:anchor="'poznamky_explanatory notes'!A1" w:history="1"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OCA5. </w:t>
              </w:r>
              <w:r w:rsidR="00FF6B5A" w:rsidRPr="002F0DD2">
                <w:rPr>
                  <w:rFonts w:eastAsia="Times New Roman" w:cs="Times New Roman"/>
                  <w:b/>
                  <w:lang w:eastAsia="sk-SK"/>
                </w:rPr>
                <w:t>Oblasť posudzovania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/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Area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assessment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</w:hyperlink>
            <w:r w:rsidR="004E4845" w:rsidRPr="002F0DD2">
              <w:rPr>
                <w:rStyle w:val="Odkaznapoznmkupodiarou"/>
                <w:rFonts w:eastAsia="Times New Roman" w:cs="Times New Roman"/>
                <w:lang w:eastAsia="sk-SK"/>
              </w:rPr>
              <w:footnoteReference w:id="4"/>
            </w:r>
          </w:p>
        </w:tc>
        <w:tc>
          <w:tcPr>
            <w:tcW w:w="5559" w:type="dxa"/>
            <w:shd w:val="clear" w:color="auto" w:fill="auto"/>
            <w:hideMark/>
          </w:tcPr>
          <w:p w14:paraId="2C536F7C" w14:textId="171DFC58" w:rsidR="00FF6B5A" w:rsidRPr="002F0DD2" w:rsidRDefault="00407BD5" w:rsidP="00422600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CB01FF">
              <w:rPr>
                <w:rFonts w:cstheme="minorHAnsi"/>
              </w:rPr>
              <w:t xml:space="preserve">Študijný program </w:t>
            </w:r>
            <w:r>
              <w:rPr>
                <w:rFonts w:cstheme="minorHAnsi"/>
              </w:rPr>
              <w:t>Pracovné</w:t>
            </w:r>
            <w:r w:rsidRPr="00CB01FF">
              <w:rPr>
                <w:rFonts w:cstheme="minorHAnsi"/>
              </w:rPr>
              <w:t xml:space="preserve"> právo, 3. stupeň / </w:t>
            </w:r>
            <w:proofErr w:type="spellStart"/>
            <w:r w:rsidRPr="00CB01FF">
              <w:rPr>
                <w:rFonts w:cstheme="minorHAnsi"/>
              </w:rPr>
              <w:t>Third</w:t>
            </w:r>
            <w:proofErr w:type="spellEnd"/>
            <w:r w:rsidRPr="00CB01FF">
              <w:rPr>
                <w:rFonts w:cstheme="minorHAnsi"/>
              </w:rPr>
              <w:t xml:space="preserve"> </w:t>
            </w:r>
            <w:proofErr w:type="spellStart"/>
            <w:r w:rsidRPr="00CB01FF">
              <w:rPr>
                <w:rFonts w:cstheme="minorHAnsi"/>
              </w:rPr>
              <w:t>degree</w:t>
            </w:r>
            <w:proofErr w:type="spellEnd"/>
            <w:r w:rsidRPr="00CB01FF">
              <w:rPr>
                <w:rFonts w:cstheme="minorHAnsi"/>
              </w:rPr>
              <w:t xml:space="preserve"> study programe "</w:t>
            </w:r>
            <w:proofErr w:type="spellStart"/>
            <w:r>
              <w:rPr>
                <w:rFonts w:cstheme="minorHAnsi"/>
              </w:rPr>
              <w:t>Labour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CB01FF">
              <w:rPr>
                <w:rFonts w:cstheme="minorHAnsi"/>
              </w:rPr>
              <w:t>law</w:t>
            </w:r>
            <w:proofErr w:type="spellEnd"/>
            <w:r w:rsidRPr="00CB01FF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/ </w:t>
            </w:r>
            <w:r>
              <w:t xml:space="preserve">Odbor habilitačného a inauguračného konania: Pracovné právo / </w:t>
            </w:r>
            <w:proofErr w:type="spellStart"/>
            <w:r w:rsidRPr="00A95EE7">
              <w:t>The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field</w:t>
            </w:r>
            <w:proofErr w:type="spellEnd"/>
            <w:r w:rsidRPr="00A95EE7">
              <w:t xml:space="preserve"> of </w:t>
            </w:r>
            <w:proofErr w:type="spellStart"/>
            <w:r w:rsidRPr="00A95EE7">
              <w:t>the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habilitation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procedure</w:t>
            </w:r>
            <w:proofErr w:type="spellEnd"/>
            <w:r w:rsidRPr="00A95EE7">
              <w:t xml:space="preserve"> and </w:t>
            </w:r>
            <w:proofErr w:type="spellStart"/>
            <w:r w:rsidRPr="00A95EE7">
              <w:t>inaugural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procedure</w:t>
            </w:r>
            <w:proofErr w:type="spellEnd"/>
            <w:r w:rsidRPr="00A95EE7">
              <w:t xml:space="preserve">: </w:t>
            </w:r>
            <w:r>
              <w:t>"</w:t>
            </w:r>
            <w:proofErr w:type="spellStart"/>
            <w:r>
              <w:t>Labour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>"</w:t>
            </w:r>
          </w:p>
        </w:tc>
      </w:tr>
      <w:tr w:rsidR="008E2108" w:rsidRPr="002F0DD2" w14:paraId="4F3C3E8B" w14:textId="77777777" w:rsidTr="55990363">
        <w:trPr>
          <w:trHeight w:val="300"/>
        </w:trPr>
        <w:tc>
          <w:tcPr>
            <w:tcW w:w="146" w:type="dxa"/>
            <w:shd w:val="clear" w:color="auto" w:fill="auto"/>
            <w:vAlign w:val="bottom"/>
          </w:tcPr>
          <w:p w14:paraId="553DEBD6" w14:textId="77777777" w:rsidR="008E2108" w:rsidRPr="002F0DD2" w:rsidRDefault="008E2108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auto"/>
            <w:vAlign w:val="center"/>
          </w:tcPr>
          <w:p w14:paraId="438D5DFD" w14:textId="6FB1B37B" w:rsidR="008E2108" w:rsidRPr="002F0DD2" w:rsidRDefault="002F0DD2" w:rsidP="004E4845">
            <w:pPr>
              <w:spacing w:after="0" w:line="240" w:lineRule="auto"/>
            </w:pPr>
            <w:r w:rsidRPr="002F0DD2">
              <w:t>Zaradenie</w:t>
            </w:r>
            <w:r>
              <w:t xml:space="preserve"> (PF TU)</w:t>
            </w:r>
          </w:p>
        </w:tc>
        <w:tc>
          <w:tcPr>
            <w:tcW w:w="5559" w:type="dxa"/>
            <w:shd w:val="clear" w:color="auto" w:fill="auto"/>
          </w:tcPr>
          <w:p w14:paraId="215B864F" w14:textId="4DB75ADD" w:rsidR="008E2108" w:rsidRPr="002F0DD2" w:rsidRDefault="005F597E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55990363">
              <w:rPr>
                <w:rFonts w:eastAsia="Times New Roman" w:cs="Times New Roman"/>
                <w:color w:val="000000" w:themeColor="text1"/>
                <w:lang w:eastAsia="sk-SK"/>
              </w:rPr>
              <w:t>A</w:t>
            </w:r>
            <w:r w:rsidR="03FAA19F" w:rsidRPr="55990363">
              <w:rPr>
                <w:rFonts w:eastAsia="Times New Roman" w:cs="Times New Roman"/>
                <w:color w:val="000000" w:themeColor="text1"/>
                <w:lang w:eastAsia="sk-SK"/>
              </w:rPr>
              <w:t xml:space="preserve"> +</w:t>
            </w:r>
          </w:p>
        </w:tc>
      </w:tr>
      <w:tr w:rsidR="00FF6B5A" w:rsidRPr="002F0DD2" w14:paraId="16E739B7" w14:textId="77777777" w:rsidTr="55990363">
        <w:trPr>
          <w:trHeight w:val="660"/>
        </w:trPr>
        <w:tc>
          <w:tcPr>
            <w:tcW w:w="146" w:type="dxa"/>
            <w:shd w:val="clear" w:color="auto" w:fill="auto"/>
            <w:vAlign w:val="bottom"/>
            <w:hideMark/>
          </w:tcPr>
          <w:p w14:paraId="55383D07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698A09E9" w14:textId="77777777" w:rsidR="00FF6B5A" w:rsidRPr="002F0DD2" w:rsidRDefault="00407BD5" w:rsidP="008E2108">
            <w:pPr>
              <w:spacing w:after="0" w:line="240" w:lineRule="auto"/>
              <w:rPr>
                <w:rFonts w:eastAsia="Times New Roman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OCA6. </w:t>
              </w:r>
              <w:r w:rsidR="00FF6B5A" w:rsidRPr="002F0DD2">
                <w:rPr>
                  <w:rFonts w:eastAsia="Times New Roman" w:cs="Times New Roman"/>
                  <w:b/>
                  <w:lang w:eastAsia="sk-SK"/>
                </w:rPr>
                <w:t>Kategória výstupu tvorivej činnosti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/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Category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research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/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artistic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>/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other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output 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br/>
              </w:r>
              <w:r w:rsidR="008E2108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6FAB1DB6" w14:textId="77777777" w:rsidR="008E2108" w:rsidRPr="002F0DD2" w:rsidRDefault="008E2108" w:rsidP="008E2108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002F0DD2">
              <w:rPr>
                <w:rFonts w:eastAsia="Times New Roman" w:cs="Times New Roman"/>
                <w:b/>
                <w:color w:val="000000"/>
                <w:lang w:eastAsia="sk-SK"/>
              </w:rPr>
              <w:t>vedecký výstup</w:t>
            </w: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scientific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output, </w:t>
            </w:r>
            <w:r w:rsidRPr="002F0DD2">
              <w:rPr>
                <w:rFonts w:eastAsia="Times New Roman" w:cs="Times New Roman"/>
                <w:b/>
                <w:color w:val="000000"/>
                <w:lang w:eastAsia="sk-SK"/>
              </w:rPr>
              <w:t>odborný výstup</w:t>
            </w: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professional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output, </w:t>
            </w:r>
            <w:r w:rsidRPr="002F0DD2">
              <w:rPr>
                <w:rFonts w:eastAsia="Times New Roman" w:cs="Times New Roman"/>
                <w:b/>
                <w:color w:val="000000"/>
                <w:lang w:eastAsia="sk-SK"/>
              </w:rPr>
              <w:t>pedagogický výstup</w:t>
            </w: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pedagogical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output, </w:t>
            </w:r>
            <w:r w:rsidRPr="002F0DD2">
              <w:rPr>
                <w:rFonts w:eastAsia="Times New Roman" w:cs="Times New Roman"/>
                <w:b/>
                <w:color w:val="000000"/>
                <w:lang w:eastAsia="sk-SK"/>
              </w:rPr>
              <w:t>umelecký výstup</w:t>
            </w: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artistic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output,  dokument práv duševného vlastníctva a norma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intellectual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property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rights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document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standard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, </w:t>
            </w:r>
            <w:r w:rsidRPr="002F0DD2">
              <w:rPr>
                <w:rFonts w:eastAsia="Times New Roman" w:cs="Times New Roman"/>
                <w:b/>
                <w:color w:val="000000"/>
                <w:lang w:eastAsia="sk-SK"/>
              </w:rPr>
              <w:t>iný výstup</w:t>
            </w: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other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5559" w:type="dxa"/>
            <w:shd w:val="clear" w:color="auto" w:fill="auto"/>
            <w:hideMark/>
          </w:tcPr>
          <w:p w14:paraId="129FC8CE" w14:textId="702F7B06" w:rsidR="00FF6B5A" w:rsidRPr="002F0DD2" w:rsidRDefault="00BD0E94" w:rsidP="00FF6B5A">
            <w:pPr>
              <w:spacing w:after="0" w:line="240" w:lineRule="auto"/>
              <w:rPr>
                <w:rFonts w:eastAsia="Times New Roman" w:cs="Times New Roman"/>
                <w:iCs/>
                <w:color w:val="00B0F0"/>
                <w:lang w:eastAsia="sk-SK"/>
              </w:rPr>
            </w:pPr>
            <w:r w:rsidRPr="002F0DD2">
              <w:rPr>
                <w:rFonts w:eastAsia="Times New Roman" w:cs="Times New Roman"/>
                <w:iCs/>
                <w:lang w:eastAsia="sk-SK"/>
              </w:rPr>
              <w:t>V</w:t>
            </w:r>
            <w:r w:rsidR="00422600" w:rsidRPr="002F0DD2">
              <w:rPr>
                <w:rFonts w:eastAsia="Times New Roman" w:cs="Times New Roman"/>
                <w:iCs/>
                <w:lang w:eastAsia="sk-SK"/>
              </w:rPr>
              <w:t>edecký výstup</w:t>
            </w:r>
          </w:p>
        </w:tc>
      </w:tr>
      <w:tr w:rsidR="00FF6B5A" w:rsidRPr="002F0DD2" w14:paraId="188A5F10" w14:textId="77777777" w:rsidTr="55990363">
        <w:trPr>
          <w:trHeight w:val="510"/>
        </w:trPr>
        <w:tc>
          <w:tcPr>
            <w:tcW w:w="146" w:type="dxa"/>
            <w:shd w:val="clear" w:color="auto" w:fill="auto"/>
            <w:vAlign w:val="bottom"/>
            <w:hideMark/>
          </w:tcPr>
          <w:p w14:paraId="3F9DE1C5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AE3F3"/>
            <w:vAlign w:val="center"/>
            <w:hideMark/>
          </w:tcPr>
          <w:p w14:paraId="26EB1690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OCA7. </w:t>
            </w:r>
            <w:r w:rsidRPr="002F0DD2">
              <w:rPr>
                <w:rFonts w:eastAsia="Times New Roman" w:cs="Times New Roman"/>
                <w:b/>
                <w:color w:val="000000"/>
                <w:lang w:eastAsia="sk-SK"/>
              </w:rPr>
              <w:t>Rok vydania výstupu tvorivej činnosti</w:t>
            </w: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Year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publication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research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>/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artistic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>/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other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5559" w:type="dxa"/>
            <w:shd w:val="clear" w:color="auto" w:fill="auto"/>
            <w:hideMark/>
          </w:tcPr>
          <w:p w14:paraId="23CD5D8B" w14:textId="323E9A0F" w:rsidR="00FF6B5A" w:rsidRPr="002F0DD2" w:rsidRDefault="00A90BE3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55990363">
              <w:rPr>
                <w:rFonts w:eastAsia="Times New Roman" w:cs="Times New Roman"/>
                <w:color w:val="000000" w:themeColor="text1"/>
                <w:lang w:eastAsia="sk-SK"/>
              </w:rPr>
              <w:t>2017</w:t>
            </w:r>
          </w:p>
        </w:tc>
      </w:tr>
      <w:tr w:rsidR="00FF6B5A" w:rsidRPr="002F0DD2" w14:paraId="2192C25B" w14:textId="77777777" w:rsidTr="55990363">
        <w:trPr>
          <w:trHeight w:val="660"/>
        </w:trPr>
        <w:tc>
          <w:tcPr>
            <w:tcW w:w="146" w:type="dxa"/>
            <w:shd w:val="clear" w:color="auto" w:fill="auto"/>
            <w:vAlign w:val="bottom"/>
            <w:hideMark/>
          </w:tcPr>
          <w:p w14:paraId="0F6D99D2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7AB2B8D2" w14:textId="77777777" w:rsidR="00FF6B5A" w:rsidRPr="002F0DD2" w:rsidRDefault="00407BD5" w:rsidP="00532F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8" w:anchor="'poznamky_explanatory notes'!A1" w:history="1"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OCA8. </w:t>
              </w:r>
              <w:r w:rsidR="00FF6B5A" w:rsidRPr="002F0DD2">
                <w:rPr>
                  <w:rFonts w:eastAsia="Times New Roman" w:cs="Times New Roman"/>
                  <w:b/>
                  <w:lang w:eastAsia="sk-SK"/>
                </w:rPr>
                <w:t>ID záznamu v CREPČ alebo CREUČ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r w:rsidR="00FF6B5A" w:rsidRPr="002F0DD2">
                <w:rPr>
                  <w:rFonts w:eastAsia="Times New Roman" w:cs="Times New Roman"/>
                  <w:i/>
                  <w:iCs/>
                  <w:lang w:eastAsia="sk-SK"/>
                </w:rPr>
                <w:t>(ak je)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/ ID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record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in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Central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Registry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Publication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Activity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(CRPA) or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Central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Registry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Artistic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Activity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(CRAA)</w:t>
              </w:r>
            </w:hyperlink>
            <w:r w:rsidR="00532FE9" w:rsidRPr="002F0DD2">
              <w:rPr>
                <w:rStyle w:val="Odkaznapoznmkupodiarou"/>
                <w:rFonts w:eastAsia="Times New Roman" w:cs="Times New Roman"/>
                <w:lang w:eastAsia="sk-SK"/>
              </w:rPr>
              <w:footnoteReference w:id="5"/>
            </w:r>
          </w:p>
        </w:tc>
        <w:tc>
          <w:tcPr>
            <w:tcW w:w="5559" w:type="dxa"/>
            <w:shd w:val="clear" w:color="auto" w:fill="auto"/>
            <w:hideMark/>
          </w:tcPr>
          <w:p w14:paraId="5D550E4B" w14:textId="77777777" w:rsidR="002F0DD2" w:rsidRPr="002F0DD2" w:rsidRDefault="002F0DD2" w:rsidP="002F0DD2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eastAsia="sk-SK"/>
              </w:rPr>
            </w:pPr>
            <w:r w:rsidRPr="002F0DD2">
              <w:rPr>
                <w:rFonts w:eastAsia="Times New Roman" w:cs="Helvetica"/>
                <w:color w:val="333333"/>
                <w:lang w:eastAsia="sk-SK"/>
              </w:rPr>
              <w:t xml:space="preserve">ID: </w:t>
            </w:r>
            <w:r w:rsidRPr="002F0DD2">
              <w:rPr>
                <w:rFonts w:eastAsia="Times New Roman" w:cs="Helvetica"/>
                <w:lang w:eastAsia="sk-SK"/>
              </w:rPr>
              <w:t>60831 | </w:t>
            </w:r>
            <w:r w:rsidRPr="002F0DD2">
              <w:rPr>
                <w:rFonts w:eastAsia="Times New Roman" w:cs="Helvetica"/>
                <w:b/>
                <w:bCs/>
                <w:lang w:eastAsia="sk-SK"/>
              </w:rPr>
              <w:t>Skončenie pracovného pomeru</w:t>
            </w:r>
            <w:r w:rsidRPr="002F0DD2">
              <w:rPr>
                <w:rFonts w:eastAsia="Times New Roman" w:cs="Helvetica"/>
                <w:lang w:eastAsia="sk-SK"/>
              </w:rPr>
              <w:t> [textový dokument (</w:t>
            </w:r>
            <w:proofErr w:type="spellStart"/>
            <w:r w:rsidRPr="002F0DD2">
              <w:rPr>
                <w:rFonts w:eastAsia="Times New Roman" w:cs="Helvetica"/>
                <w:lang w:eastAsia="sk-SK"/>
              </w:rPr>
              <w:t>print</w:t>
            </w:r>
            <w:proofErr w:type="spellEnd"/>
            <w:r w:rsidRPr="002F0DD2">
              <w:rPr>
                <w:rFonts w:eastAsia="Times New Roman" w:cs="Helvetica"/>
                <w:lang w:eastAsia="sk-SK"/>
              </w:rPr>
              <w:t xml:space="preserve">)] / </w:t>
            </w:r>
            <w:proofErr w:type="spellStart"/>
            <w:r w:rsidRPr="002F0DD2">
              <w:rPr>
                <w:rFonts w:eastAsia="Times New Roman" w:cs="Helvetica"/>
                <w:lang w:eastAsia="sk-SK"/>
              </w:rPr>
              <w:t>Olšovská</w:t>
            </w:r>
            <w:proofErr w:type="spellEnd"/>
            <w:r w:rsidRPr="002F0DD2">
              <w:rPr>
                <w:rFonts w:eastAsia="Times New Roman" w:cs="Helvetica"/>
                <w:lang w:eastAsia="sk-SK"/>
              </w:rPr>
              <w:t xml:space="preserve">, Andrea [Autor, 100%] ; Štefko, Martin [Recenzent] ; </w:t>
            </w:r>
            <w:proofErr w:type="spellStart"/>
            <w:r w:rsidRPr="002F0DD2">
              <w:rPr>
                <w:rFonts w:eastAsia="Times New Roman" w:cs="Helvetica"/>
                <w:lang w:eastAsia="sk-SK"/>
              </w:rPr>
              <w:t>Füleky</w:t>
            </w:r>
            <w:proofErr w:type="spellEnd"/>
            <w:r w:rsidRPr="002F0DD2">
              <w:rPr>
                <w:rFonts w:eastAsia="Times New Roman" w:cs="Helvetica"/>
                <w:lang w:eastAsia="sk-SK"/>
              </w:rPr>
              <w:t xml:space="preserve">, Mikuláš [Recenzent] ; Švec, Marek [Recenzent]. – 2. </w:t>
            </w:r>
            <w:proofErr w:type="spellStart"/>
            <w:r w:rsidRPr="002F0DD2">
              <w:rPr>
                <w:rFonts w:eastAsia="Times New Roman" w:cs="Helvetica"/>
                <w:lang w:eastAsia="sk-SK"/>
              </w:rPr>
              <w:t>preprac</w:t>
            </w:r>
            <w:proofErr w:type="spellEnd"/>
            <w:r w:rsidRPr="002F0DD2">
              <w:rPr>
                <w:rFonts w:eastAsia="Times New Roman" w:cs="Helvetica"/>
                <w:lang w:eastAsia="sk-SK"/>
              </w:rPr>
              <w:t xml:space="preserve">. vyd. – Praha (Česko) : </w:t>
            </w:r>
            <w:proofErr w:type="spellStart"/>
            <w:r w:rsidRPr="002F0DD2">
              <w:rPr>
                <w:rFonts w:eastAsia="Times New Roman" w:cs="Helvetica"/>
                <w:lang w:eastAsia="sk-SK"/>
              </w:rPr>
              <w:t>Wolters</w:t>
            </w:r>
            <w:proofErr w:type="spellEnd"/>
            <w:r w:rsidRPr="002F0DD2">
              <w:rPr>
                <w:rFonts w:eastAsia="Times New Roman" w:cs="Helvetica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Helvetica"/>
                <w:lang w:eastAsia="sk-SK"/>
              </w:rPr>
              <w:t>Kluwer</w:t>
            </w:r>
            <w:proofErr w:type="spellEnd"/>
            <w:r w:rsidRPr="002F0DD2">
              <w:rPr>
                <w:rFonts w:eastAsia="Times New Roman" w:cs="Helvetica"/>
                <w:lang w:eastAsia="sk-SK"/>
              </w:rPr>
              <w:t xml:space="preserve">. </w:t>
            </w:r>
            <w:proofErr w:type="spellStart"/>
            <w:r w:rsidRPr="002F0DD2">
              <w:rPr>
                <w:rFonts w:eastAsia="Times New Roman" w:cs="Helvetica"/>
                <w:lang w:eastAsia="sk-SK"/>
              </w:rPr>
              <w:t>Wolters</w:t>
            </w:r>
            <w:proofErr w:type="spellEnd"/>
            <w:r w:rsidRPr="002F0DD2">
              <w:rPr>
                <w:rFonts w:eastAsia="Times New Roman" w:cs="Helvetica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Helvetica"/>
                <w:lang w:eastAsia="sk-SK"/>
              </w:rPr>
              <w:t>Kluwer</w:t>
            </w:r>
            <w:proofErr w:type="spellEnd"/>
            <w:r w:rsidRPr="002F0DD2">
              <w:rPr>
                <w:rFonts w:eastAsia="Times New Roman" w:cs="Helvetica"/>
                <w:lang w:eastAsia="sk-SK"/>
              </w:rPr>
              <w:t xml:space="preserve"> ČR, 2017. – 231 s. [tlačená forma]. – ISBN 978-80-7552-944-2</w:t>
            </w:r>
          </w:p>
          <w:p w14:paraId="23123F38" w14:textId="77777777" w:rsidR="002F0DD2" w:rsidRPr="002F0DD2" w:rsidRDefault="002F0DD2" w:rsidP="002F0DD2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eastAsia="sk-SK"/>
              </w:rPr>
            </w:pPr>
            <w:r w:rsidRPr="002F0DD2">
              <w:rPr>
                <w:rFonts w:eastAsia="Times New Roman" w:cs="Helvetica"/>
                <w:lang w:eastAsia="sk-SK"/>
              </w:rPr>
              <w:t>Neverejná poznámka: ISBN 978-80-7552-945-9 (</w:t>
            </w:r>
            <w:proofErr w:type="spellStart"/>
            <w:r w:rsidRPr="002F0DD2">
              <w:rPr>
                <w:rFonts w:eastAsia="Times New Roman" w:cs="Helvetica"/>
                <w:lang w:eastAsia="sk-SK"/>
              </w:rPr>
              <w:t>pdf</w:t>
            </w:r>
            <w:proofErr w:type="spellEnd"/>
            <w:r w:rsidRPr="002F0DD2">
              <w:rPr>
                <w:rFonts w:eastAsia="Times New Roman" w:cs="Helvetica"/>
                <w:lang w:eastAsia="sk-SK"/>
              </w:rPr>
              <w:t>)</w:t>
            </w:r>
          </w:p>
          <w:p w14:paraId="35693E96" w14:textId="30D7AEAE" w:rsidR="00422600" w:rsidRPr="002F0DD2" w:rsidRDefault="00422600" w:rsidP="00FE27EC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FF6B5A" w:rsidRPr="002F0DD2" w14:paraId="43238B04" w14:textId="77777777" w:rsidTr="55990363">
        <w:trPr>
          <w:trHeight w:val="525"/>
        </w:trPr>
        <w:tc>
          <w:tcPr>
            <w:tcW w:w="146" w:type="dxa"/>
            <w:shd w:val="clear" w:color="auto" w:fill="auto"/>
            <w:vAlign w:val="bottom"/>
            <w:hideMark/>
          </w:tcPr>
          <w:p w14:paraId="1636E9F0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53B95D99" w14:textId="77777777" w:rsidR="00FF6B5A" w:rsidRPr="002F0DD2" w:rsidRDefault="00407BD5" w:rsidP="00532F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19" w:anchor="'poznamky_explanatory notes'!A1" w:history="1"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OCA9. </w:t>
              </w:r>
              <w:proofErr w:type="spellStart"/>
              <w:r w:rsidR="00FF6B5A" w:rsidRPr="002F0DD2">
                <w:rPr>
                  <w:rFonts w:eastAsia="Times New Roman" w:cs="Times New Roman"/>
                  <w:b/>
                  <w:lang w:eastAsia="sk-SK"/>
                </w:rPr>
                <w:t>Hyperlink</w:t>
              </w:r>
              <w:proofErr w:type="spellEnd"/>
              <w:r w:rsidR="00FF6B5A" w:rsidRPr="002F0DD2">
                <w:rPr>
                  <w:rFonts w:eastAsia="Times New Roman" w:cs="Times New Roman"/>
                  <w:b/>
                  <w:lang w:eastAsia="sk-SK"/>
                </w:rPr>
                <w:t xml:space="preserve"> na záznam v CREPČ alebo CREUČ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/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Hyperlink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to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record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in CRPA or CRAA </w:t>
              </w:r>
            </w:hyperlink>
            <w:r w:rsidR="00532FE9" w:rsidRPr="002F0DD2">
              <w:rPr>
                <w:rStyle w:val="Odkaznapoznmkupodiarou"/>
                <w:rFonts w:eastAsia="Times New Roman" w:cs="Times New Roman"/>
                <w:lang w:eastAsia="sk-SK"/>
              </w:rPr>
              <w:footnoteReference w:id="6"/>
            </w:r>
          </w:p>
        </w:tc>
        <w:tc>
          <w:tcPr>
            <w:tcW w:w="5559" w:type="dxa"/>
            <w:shd w:val="clear" w:color="auto" w:fill="auto"/>
            <w:hideMark/>
          </w:tcPr>
          <w:p w14:paraId="1499DF7E" w14:textId="51FC441E" w:rsidR="00C324BB" w:rsidRPr="002F0DD2" w:rsidRDefault="00FF6B5A" w:rsidP="00C324BB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  <w:p w14:paraId="202AC173" w14:textId="284518C6" w:rsidR="002F0DD2" w:rsidRPr="002F0DD2" w:rsidRDefault="00407BD5" w:rsidP="00C324BB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hyperlink r:id="rId20" w:history="1">
              <w:r w:rsidR="002F0DD2" w:rsidRPr="002F0DD2">
                <w:rPr>
                  <w:rStyle w:val="Hypertextovprepojenie"/>
                  <w:rFonts w:eastAsia="Times New Roman" w:cs="Times New Roman"/>
                  <w:lang w:eastAsia="sk-SK"/>
                </w:rPr>
                <w:t>https://app.crepc.sk/?fn=detailBiblioFormChildQT3MT&amp;sid=D0F7DA0282A4E6146F8ADDC9&amp;seo=CREP%C4%8C-detail-kniha</w:t>
              </w:r>
            </w:hyperlink>
          </w:p>
          <w:p w14:paraId="0948A661" w14:textId="15F98332" w:rsidR="002F0DD2" w:rsidRPr="002F0DD2" w:rsidRDefault="002F0DD2" w:rsidP="00C324BB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C86832" w:rsidRPr="002F0DD2" w14:paraId="320B8C94" w14:textId="77777777" w:rsidTr="55990363">
        <w:trPr>
          <w:trHeight w:val="525"/>
        </w:trPr>
        <w:tc>
          <w:tcPr>
            <w:tcW w:w="146" w:type="dxa"/>
            <w:shd w:val="clear" w:color="auto" w:fill="auto"/>
            <w:vAlign w:val="bottom"/>
          </w:tcPr>
          <w:p w14:paraId="4598DFA3" w14:textId="77777777" w:rsidR="00C86832" w:rsidRPr="002F0DD2" w:rsidRDefault="00C86832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</w:tcPr>
          <w:p w14:paraId="14C8391F" w14:textId="77777777" w:rsidR="00C86832" w:rsidRPr="002F0DD2" w:rsidRDefault="00C86832" w:rsidP="00532FE9">
            <w:pPr>
              <w:spacing w:after="0" w:line="240" w:lineRule="auto"/>
            </w:pPr>
          </w:p>
        </w:tc>
        <w:tc>
          <w:tcPr>
            <w:tcW w:w="5559" w:type="dxa"/>
            <w:shd w:val="clear" w:color="auto" w:fill="auto"/>
          </w:tcPr>
          <w:p w14:paraId="604429FC" w14:textId="77777777" w:rsidR="00C86832" w:rsidRPr="002F0DD2" w:rsidRDefault="00C86832" w:rsidP="00FE27EC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FF6B5A" w:rsidRPr="002F0DD2" w14:paraId="6089D11A" w14:textId="77777777" w:rsidTr="55990363">
        <w:trPr>
          <w:trHeight w:val="1065"/>
        </w:trPr>
        <w:tc>
          <w:tcPr>
            <w:tcW w:w="146" w:type="dxa"/>
            <w:shd w:val="clear" w:color="auto" w:fill="auto"/>
            <w:vAlign w:val="bottom"/>
            <w:hideMark/>
          </w:tcPr>
          <w:p w14:paraId="001CD00D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vMerge w:val="restart"/>
            <w:shd w:val="clear" w:color="auto" w:fill="DAE3F3"/>
            <w:textDirection w:val="btLr"/>
            <w:vAlign w:val="center"/>
            <w:hideMark/>
          </w:tcPr>
          <w:p w14:paraId="6C6644BB" w14:textId="77777777" w:rsidR="00FF6B5A" w:rsidRPr="002F0DD2" w:rsidRDefault="00FF6B5A" w:rsidP="00FF6B5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Characteristics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that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is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not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registered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3776" w:type="dxa"/>
            <w:shd w:val="clear" w:color="auto" w:fill="D9E1F2"/>
            <w:vAlign w:val="center"/>
            <w:hideMark/>
          </w:tcPr>
          <w:p w14:paraId="2A67BB1D" w14:textId="77777777" w:rsidR="00FF6B5A" w:rsidRPr="002F0DD2" w:rsidRDefault="00407BD5" w:rsidP="00532F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21" w:anchor="'poznamky_explanatory notes'!A1" w:history="1"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OCA10. </w:t>
              </w:r>
              <w:proofErr w:type="spellStart"/>
              <w:r w:rsidR="00FF6B5A" w:rsidRPr="002F0DD2">
                <w:rPr>
                  <w:rFonts w:eastAsia="Times New Roman" w:cs="Times New Roman"/>
                  <w:b/>
                  <w:lang w:eastAsia="sk-SK"/>
                </w:rPr>
                <w:t>Hyperlink</w:t>
              </w:r>
              <w:proofErr w:type="spellEnd"/>
              <w:r w:rsidR="00FF6B5A" w:rsidRPr="002F0DD2">
                <w:rPr>
                  <w:rFonts w:eastAsia="Times New Roman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Hyperlink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to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record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in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another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publicly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accessible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register,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catalogue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research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/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artistic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>/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other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outputs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</w:hyperlink>
            <w:r w:rsidR="00532FE9" w:rsidRPr="002F0DD2">
              <w:rPr>
                <w:rStyle w:val="Odkaznapoznmkupodiarou"/>
                <w:rFonts w:eastAsia="Times New Roman" w:cs="Times New Roman"/>
                <w:lang w:eastAsia="sk-SK"/>
              </w:rPr>
              <w:footnoteReference w:id="7"/>
            </w:r>
          </w:p>
        </w:tc>
        <w:tc>
          <w:tcPr>
            <w:tcW w:w="5559" w:type="dxa"/>
            <w:shd w:val="clear" w:color="auto" w:fill="auto"/>
            <w:hideMark/>
          </w:tcPr>
          <w:p w14:paraId="68820F17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FF6B5A" w:rsidRPr="002F0DD2" w14:paraId="22BF24EF" w14:textId="77777777" w:rsidTr="55990363">
        <w:trPr>
          <w:trHeight w:val="1515"/>
        </w:trPr>
        <w:tc>
          <w:tcPr>
            <w:tcW w:w="146" w:type="dxa"/>
            <w:shd w:val="clear" w:color="auto" w:fill="auto"/>
            <w:vAlign w:val="bottom"/>
            <w:hideMark/>
          </w:tcPr>
          <w:p w14:paraId="2227B3EE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682E70FF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776" w:type="dxa"/>
            <w:shd w:val="clear" w:color="auto" w:fill="DAE3F3"/>
            <w:vAlign w:val="center"/>
            <w:hideMark/>
          </w:tcPr>
          <w:p w14:paraId="58B1E809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Characteristics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format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bibliographic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record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if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is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not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available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publicly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accessible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catalogue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5559" w:type="dxa"/>
            <w:shd w:val="clear" w:color="auto" w:fill="auto"/>
            <w:hideMark/>
          </w:tcPr>
          <w:p w14:paraId="3C1F95B5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> </w:t>
            </w:r>
            <w:r w:rsidR="00422600" w:rsidRPr="002F0DD2">
              <w:rPr>
                <w:rFonts w:eastAsia="Times New Roman" w:cs="Times New Roman"/>
                <w:color w:val="000000"/>
                <w:lang w:eastAsia="sk-SK"/>
              </w:rPr>
              <w:t>x</w:t>
            </w:r>
          </w:p>
        </w:tc>
      </w:tr>
      <w:tr w:rsidR="00FF6B5A" w:rsidRPr="002F0DD2" w14:paraId="1245048F" w14:textId="77777777" w:rsidTr="55990363">
        <w:trPr>
          <w:trHeight w:val="1290"/>
        </w:trPr>
        <w:tc>
          <w:tcPr>
            <w:tcW w:w="146" w:type="dxa"/>
            <w:shd w:val="clear" w:color="auto" w:fill="auto"/>
            <w:vAlign w:val="bottom"/>
            <w:hideMark/>
          </w:tcPr>
          <w:p w14:paraId="19F8B90C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75DFBB20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776" w:type="dxa"/>
            <w:shd w:val="clear" w:color="auto" w:fill="D9E1F2"/>
            <w:vAlign w:val="center"/>
            <w:hideMark/>
          </w:tcPr>
          <w:p w14:paraId="231ABC8E" w14:textId="77777777" w:rsidR="00FF6B5A" w:rsidRPr="002F0DD2" w:rsidRDefault="00407BD5" w:rsidP="00087B3E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22" w:anchor="Expl.OCA12!A1" w:history="1"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output (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if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output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is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not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registered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in CRPA or CRAA)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br/>
              </w:r>
            </w:hyperlink>
          </w:p>
        </w:tc>
        <w:tc>
          <w:tcPr>
            <w:tcW w:w="5559" w:type="dxa"/>
            <w:shd w:val="clear" w:color="auto" w:fill="auto"/>
            <w:hideMark/>
          </w:tcPr>
          <w:p w14:paraId="53C045DD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i/>
                <w:iCs/>
                <w:color w:val="000000"/>
                <w:lang w:eastAsia="sk-SK"/>
              </w:rPr>
              <w:t> </w:t>
            </w:r>
            <w:r w:rsidR="00087B3E" w:rsidRPr="002F0DD2">
              <w:rPr>
                <w:rFonts w:eastAsia="Times New Roman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2F0DD2" w14:paraId="0D5AF657" w14:textId="77777777" w:rsidTr="55990363">
        <w:trPr>
          <w:trHeight w:val="1110"/>
        </w:trPr>
        <w:tc>
          <w:tcPr>
            <w:tcW w:w="146" w:type="dxa"/>
            <w:shd w:val="clear" w:color="auto" w:fill="auto"/>
            <w:vAlign w:val="bottom"/>
            <w:hideMark/>
          </w:tcPr>
          <w:p w14:paraId="7CCC8A2F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4DDE1BAB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776" w:type="dxa"/>
            <w:shd w:val="clear" w:color="auto" w:fill="DAE3F3"/>
            <w:vAlign w:val="center"/>
            <w:hideMark/>
          </w:tcPr>
          <w:p w14:paraId="5CD84CDB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2F0DD2">
              <w:rPr>
                <w:rFonts w:eastAsia="Times New Roman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2F0DD2">
              <w:rPr>
                <w:rFonts w:eastAsia="Times New Roman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Hyperlink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webpage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where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is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available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full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other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documentation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5559" w:type="dxa"/>
            <w:shd w:val="clear" w:color="auto" w:fill="auto"/>
            <w:hideMark/>
          </w:tcPr>
          <w:p w14:paraId="71095050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FF6B5A" w:rsidRPr="002F0DD2" w14:paraId="5D04EAD3" w14:textId="77777777" w:rsidTr="55990363">
        <w:trPr>
          <w:trHeight w:val="765"/>
        </w:trPr>
        <w:tc>
          <w:tcPr>
            <w:tcW w:w="146" w:type="dxa"/>
            <w:shd w:val="clear" w:color="auto" w:fill="auto"/>
            <w:vAlign w:val="bottom"/>
            <w:hideMark/>
          </w:tcPr>
          <w:p w14:paraId="75A92305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74B17897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776" w:type="dxa"/>
            <w:shd w:val="clear" w:color="auto" w:fill="DAE3F3"/>
            <w:vAlign w:val="center"/>
            <w:hideMark/>
          </w:tcPr>
          <w:p w14:paraId="576C29C5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OCA14. Charakteristika autorského vkladu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Characteristics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author's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5559" w:type="dxa"/>
            <w:shd w:val="clear" w:color="auto" w:fill="auto"/>
            <w:hideMark/>
          </w:tcPr>
          <w:p w14:paraId="6B8B6093" w14:textId="77777777" w:rsidR="00FF6B5A" w:rsidRPr="002F0DD2" w:rsidRDefault="00422600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>x</w:t>
            </w:r>
            <w:r w:rsidR="00FF6B5A" w:rsidRPr="002F0DD2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FF6B5A" w:rsidRPr="002F0DD2" w14:paraId="776E91F2" w14:textId="77777777" w:rsidTr="55990363">
        <w:trPr>
          <w:trHeight w:val="2310"/>
        </w:trPr>
        <w:tc>
          <w:tcPr>
            <w:tcW w:w="146" w:type="dxa"/>
            <w:shd w:val="clear" w:color="auto" w:fill="auto"/>
            <w:vAlign w:val="bottom"/>
            <w:hideMark/>
          </w:tcPr>
          <w:p w14:paraId="20B19192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572A5D9D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3776" w:type="dxa"/>
            <w:shd w:val="clear" w:color="auto" w:fill="D9E1F2"/>
            <w:vAlign w:val="center"/>
            <w:hideMark/>
          </w:tcPr>
          <w:p w14:paraId="0F562622" w14:textId="77777777" w:rsidR="00FF6B5A" w:rsidRPr="002F0DD2" w:rsidRDefault="00407BD5" w:rsidP="00532F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23" w:anchor="'poznamky_explanatory notes'!A1" w:history="1"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OCA15. </w:t>
              </w:r>
              <w:r w:rsidR="00FF6B5A" w:rsidRPr="002F0DD2">
                <w:rPr>
                  <w:rFonts w:eastAsia="Times New Roman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. /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Annotation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output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with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contextual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information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concerning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description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creative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process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and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content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research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>/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artistic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>/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other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activity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, etc. </w:t>
              </w:r>
              <w:r w:rsidR="00532FE9" w:rsidRPr="002F0DD2">
                <w:rPr>
                  <w:rStyle w:val="Odkaznapoznmkupodiarou"/>
                  <w:rFonts w:eastAsia="Times New Roman" w:cs="Times New Roman"/>
                  <w:lang w:eastAsia="sk-SK"/>
                </w:rPr>
                <w:footnoteReference w:id="8"/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br w:type="page"/>
              </w:r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5559" w:type="dxa"/>
            <w:shd w:val="clear" w:color="auto" w:fill="auto"/>
            <w:hideMark/>
          </w:tcPr>
          <w:p w14:paraId="77018E83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  <w:p w14:paraId="11C51F38" w14:textId="77777777" w:rsidR="00422600" w:rsidRPr="002F0DD2" w:rsidRDefault="00422600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  <w:p w14:paraId="524B62E9" w14:textId="77777777" w:rsidR="00422600" w:rsidRPr="002F0DD2" w:rsidRDefault="00422600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  <w:p w14:paraId="311E6DFF" w14:textId="77777777" w:rsidR="00422600" w:rsidRPr="002F0DD2" w:rsidRDefault="00422600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FF6B5A" w:rsidRPr="002F0DD2" w14:paraId="10C26268" w14:textId="77777777" w:rsidTr="55990363">
        <w:trPr>
          <w:trHeight w:val="915"/>
        </w:trPr>
        <w:tc>
          <w:tcPr>
            <w:tcW w:w="146" w:type="dxa"/>
            <w:shd w:val="clear" w:color="auto" w:fill="auto"/>
            <w:vAlign w:val="bottom"/>
            <w:hideMark/>
          </w:tcPr>
          <w:p w14:paraId="67E1E799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9E1F2"/>
            <w:vAlign w:val="center"/>
            <w:hideMark/>
          </w:tcPr>
          <w:p w14:paraId="607ECDFE" w14:textId="77777777" w:rsidR="00FF6B5A" w:rsidRPr="002F0DD2" w:rsidRDefault="00407BD5" w:rsidP="00532F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hyperlink r:id="rId24" w:anchor="'poznamky_explanatory notes'!A1" w:history="1"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OCA16. </w:t>
              </w:r>
              <w:r w:rsidR="00FF6B5A" w:rsidRPr="002F0DD2">
                <w:rPr>
                  <w:rFonts w:eastAsia="Times New Roman" w:cs="Times New Roman"/>
                  <w:b/>
                  <w:lang w:eastAsia="sk-SK"/>
                </w:rPr>
                <w:t>Anotácia výstupu v anglickom jazyku</w:t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/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Annotation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of </w:t>
              </w:r>
              <w:proofErr w:type="spellStart"/>
              <w:r w:rsidR="00FF6B5A" w:rsidRPr="002F0DD2">
                <w:rPr>
                  <w:rFonts w:eastAsia="Times New Roman" w:cs="Times New Roman"/>
                  <w:lang w:eastAsia="sk-SK"/>
                </w:rPr>
                <w:t>the</w:t>
              </w:r>
              <w:proofErr w:type="spellEnd"/>
              <w:r w:rsidR="00FF6B5A" w:rsidRPr="002F0DD2">
                <w:rPr>
                  <w:rFonts w:eastAsia="Times New Roman" w:cs="Times New Roman"/>
                  <w:lang w:eastAsia="sk-SK"/>
                </w:rPr>
                <w:t xml:space="preserve"> output in English </w:t>
              </w:r>
              <w:r w:rsidR="00532FE9" w:rsidRPr="002F0DD2">
                <w:rPr>
                  <w:rStyle w:val="Odkaznapoznmkupodiarou"/>
                  <w:rFonts w:eastAsia="Times New Roman" w:cs="Times New Roman"/>
                  <w:lang w:eastAsia="sk-SK"/>
                </w:rPr>
                <w:footnoteReference w:id="9"/>
              </w:r>
              <w:r w:rsidR="00FF6B5A" w:rsidRPr="002F0DD2">
                <w:rPr>
                  <w:rFonts w:eastAsia="Times New Roman" w:cs="Times New Roman"/>
                  <w:lang w:eastAsia="sk-SK"/>
                </w:rPr>
                <w:br w:type="page"/>
              </w:r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2F0DD2">
                <w:rPr>
                  <w:rFonts w:eastAsia="Times New Roman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5559" w:type="dxa"/>
            <w:shd w:val="clear" w:color="auto" w:fill="auto"/>
            <w:hideMark/>
          </w:tcPr>
          <w:p w14:paraId="3DB4B32B" w14:textId="7A82FCCC" w:rsidR="00A90BE3" w:rsidRPr="002F0DD2" w:rsidRDefault="00A04BD8" w:rsidP="55990363">
            <w:pPr>
              <w:spacing w:after="0" w:line="240" w:lineRule="auto"/>
              <w:rPr>
                <w:rFonts w:eastAsia="Times New Roman" w:cs="Times New Roman"/>
                <w:i/>
                <w:iCs/>
                <w:lang w:eastAsia="sk-SK"/>
              </w:rPr>
            </w:pPr>
            <w:r w:rsidRPr="55990363">
              <w:rPr>
                <w:rFonts w:eastAsia="Times New Roman" w:cs="Times New Roman"/>
                <w:lang w:eastAsia="sk-SK"/>
              </w:rPr>
              <w:t>Monografia sa zaoberá problematikou skončenia pracovného pomeru</w:t>
            </w:r>
            <w:r w:rsidR="00BD3ECD" w:rsidRPr="55990363">
              <w:rPr>
                <w:rFonts w:eastAsia="Times New Roman" w:cs="Times New Roman"/>
                <w:lang w:eastAsia="sk-SK"/>
              </w:rPr>
              <w:t xml:space="preserve">, ktorá predstavuje v rámci pracovnoprávnych vzťahov jednu z kľúčových oblastí, ktorej sa vo vyššej miere venuje aj akademická obec, pretože táto oblasť je pomerne často predmetom súdnych sporov. </w:t>
            </w:r>
            <w:r w:rsidR="002E50A3" w:rsidRPr="55990363">
              <w:rPr>
                <w:rFonts w:eastAsia="Times New Roman" w:cs="Times New Roman"/>
                <w:lang w:eastAsia="sk-SK"/>
              </w:rPr>
              <w:t>V predloženom výstupe je pozornosť venovaná jednotlivým spôsobom skončenia pracovného pomeru, s uvedením relevantných súdnych rozhodnutí, ktoré výraze ovplyvňujú aplikačnú prax.</w:t>
            </w:r>
            <w:r w:rsidR="003F33EA" w:rsidRPr="55990363">
              <w:rPr>
                <w:rFonts w:eastAsia="Times New Roman" w:cs="Times New Roman"/>
                <w:lang w:eastAsia="sk-SK"/>
              </w:rPr>
              <w:t xml:space="preserve"> /</w:t>
            </w:r>
          </w:p>
          <w:p w14:paraId="62D4976F" w14:textId="41AD0D81" w:rsidR="00A90BE3" w:rsidRPr="002F0DD2" w:rsidRDefault="003F33EA" w:rsidP="55990363">
            <w:pPr>
              <w:spacing w:after="0" w:line="240" w:lineRule="auto"/>
              <w:rPr>
                <w:rFonts w:eastAsia="Times New Roman" w:cs="Times New Roman"/>
                <w:i/>
                <w:iCs/>
                <w:lang w:eastAsia="sk-SK"/>
              </w:rPr>
            </w:pP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monograph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>concernes</w:t>
            </w:r>
            <w:proofErr w:type="spellEnd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on</w:t>
            </w:r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issue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termination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employment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which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represents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one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key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areas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within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employment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relations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,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where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also</w:t>
            </w:r>
            <w:proofErr w:type="spellEnd"/>
            <w:r w:rsidR="00A90BE3">
              <w:br/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academic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community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is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also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more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involved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,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because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this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area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is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quite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often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subject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litigation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. In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presented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output,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attention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is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paid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to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individual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termination</w:t>
            </w:r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>s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employment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,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indicating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relevant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court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decisions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that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affect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expressively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application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practice</w:t>
            </w:r>
            <w:proofErr w:type="spellEnd"/>
            <w:r w:rsidRPr="55990363">
              <w:rPr>
                <w:rFonts w:eastAsia="Times New Roman" w:cs="Times New Roman"/>
                <w:i/>
                <w:iCs/>
                <w:lang w:eastAsia="sk-SK"/>
              </w:rPr>
              <w:t>.</w:t>
            </w:r>
          </w:p>
        </w:tc>
      </w:tr>
      <w:tr w:rsidR="00FF6B5A" w:rsidRPr="002F0DD2" w14:paraId="6DC67298" w14:textId="77777777" w:rsidTr="55990363">
        <w:trPr>
          <w:trHeight w:val="810"/>
        </w:trPr>
        <w:tc>
          <w:tcPr>
            <w:tcW w:w="146" w:type="dxa"/>
            <w:shd w:val="clear" w:color="auto" w:fill="auto"/>
            <w:vAlign w:val="bottom"/>
            <w:hideMark/>
          </w:tcPr>
          <w:p w14:paraId="0C45E489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AE3F3"/>
            <w:vAlign w:val="center"/>
            <w:hideMark/>
          </w:tcPr>
          <w:p w14:paraId="705D0A72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OCA17. </w:t>
            </w:r>
            <w:r w:rsidRPr="002F0DD2">
              <w:rPr>
                <w:rFonts w:eastAsia="Times New Roman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significant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citations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corresponding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output </w:t>
            </w:r>
            <w:r w:rsidRPr="002F0DD2">
              <w:rPr>
                <w:rFonts w:eastAsia="Times New Roman" w:cs="Times New Roman"/>
                <w:color w:val="000000"/>
                <w:lang w:eastAsia="sk-SK"/>
              </w:rPr>
              <w:br/>
            </w:r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5559" w:type="dxa"/>
            <w:shd w:val="clear" w:color="auto" w:fill="auto"/>
            <w:hideMark/>
          </w:tcPr>
          <w:p w14:paraId="4D03DEE4" w14:textId="471619E8" w:rsidR="002E50A3" w:rsidRPr="002F0DD2" w:rsidRDefault="002E50A3" w:rsidP="002E50A3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Fonts w:cs="Arial"/>
                <w:lang w:val="en-US"/>
              </w:rPr>
            </w:pPr>
            <w:r w:rsidRPr="002F0DD2">
              <w:rPr>
                <w:rFonts w:cs="Arial"/>
                <w:lang w:val="en-US"/>
              </w:rPr>
              <w:t xml:space="preserve">2021 [3] GÁBRIŠ, T. – GREGUŠ, J. </w:t>
            </w:r>
            <w:proofErr w:type="spellStart"/>
            <w:r w:rsidRPr="002F0DD2">
              <w:rPr>
                <w:rFonts w:cs="Arial"/>
                <w:lang w:val="en-US"/>
              </w:rPr>
              <w:t>Práva</w:t>
            </w:r>
            <w:proofErr w:type="spellEnd"/>
            <w:r w:rsidRPr="002F0DD2">
              <w:rPr>
                <w:rFonts w:cs="Arial"/>
                <w:lang w:val="en-US"/>
              </w:rPr>
              <w:t xml:space="preserve"> a </w:t>
            </w:r>
            <w:proofErr w:type="spellStart"/>
            <w:r w:rsidRPr="002F0DD2">
              <w:rPr>
                <w:rFonts w:cs="Arial"/>
                <w:lang w:val="en-US"/>
              </w:rPr>
              <w:t>povinnosti</w:t>
            </w:r>
            <w:proofErr w:type="spellEnd"/>
            <w:r w:rsidRPr="002F0DD2">
              <w:rPr>
                <w:rFonts w:cs="Arial"/>
                <w:lang w:val="en-US"/>
              </w:rPr>
              <w:t xml:space="preserve"> v </w:t>
            </w:r>
            <w:proofErr w:type="spellStart"/>
            <w:r w:rsidRPr="002F0DD2">
              <w:rPr>
                <w:rFonts w:cs="Arial"/>
                <w:lang w:val="en-US"/>
              </w:rPr>
              <w:t>profesionálnom</w:t>
            </w:r>
            <w:proofErr w:type="spellEnd"/>
            <w:r w:rsidRPr="002F0DD2">
              <w:rPr>
                <w:rFonts w:cs="Arial"/>
                <w:lang w:val="en-US"/>
              </w:rPr>
              <w:t xml:space="preserve"> </w:t>
            </w:r>
            <w:proofErr w:type="spellStart"/>
            <w:r w:rsidRPr="002F0DD2">
              <w:rPr>
                <w:rFonts w:cs="Arial"/>
                <w:lang w:val="en-US"/>
              </w:rPr>
              <w:t>športe</w:t>
            </w:r>
            <w:proofErr w:type="spellEnd"/>
            <w:r w:rsidR="00562182" w:rsidRPr="002F0DD2">
              <w:rPr>
                <w:rFonts w:cs="Arial"/>
                <w:lang w:val="en-US"/>
              </w:rPr>
              <w:t xml:space="preserve"> / </w:t>
            </w:r>
            <w:r w:rsidR="00562182" w:rsidRPr="002F0DD2">
              <w:rPr>
                <w:rFonts w:cs="Arial"/>
                <w:i/>
                <w:lang w:val="en-US"/>
              </w:rPr>
              <w:t>Rights and duties in professional sports</w:t>
            </w:r>
            <w:r w:rsidRPr="002F0DD2">
              <w:rPr>
                <w:rFonts w:cs="Arial"/>
                <w:lang w:val="en-US"/>
              </w:rPr>
              <w:t xml:space="preserve"> ; [</w:t>
            </w:r>
            <w:proofErr w:type="spellStart"/>
            <w:r w:rsidRPr="002F0DD2">
              <w:rPr>
                <w:rFonts w:cs="Arial"/>
                <w:lang w:val="en-US"/>
              </w:rPr>
              <w:t>recenzenti</w:t>
            </w:r>
            <w:proofErr w:type="spellEnd"/>
            <w:r w:rsidRPr="002F0DD2">
              <w:rPr>
                <w:rFonts w:cs="Arial"/>
                <w:lang w:val="en-US"/>
              </w:rPr>
              <w:t xml:space="preserve">: Ladislav Križan, Andrej </w:t>
            </w:r>
            <w:proofErr w:type="spellStart"/>
            <w:r w:rsidRPr="002F0DD2">
              <w:rPr>
                <w:rFonts w:cs="Arial"/>
                <w:lang w:val="en-US"/>
              </w:rPr>
              <w:t>Poruban</w:t>
            </w:r>
            <w:proofErr w:type="spellEnd"/>
            <w:r w:rsidRPr="002F0DD2">
              <w:rPr>
                <w:rFonts w:cs="Arial"/>
                <w:lang w:val="en-US"/>
              </w:rPr>
              <w:t>]. - Praha : LEGES, 2021, s. 54,259. - (</w:t>
            </w:r>
            <w:proofErr w:type="spellStart"/>
            <w:r w:rsidRPr="002F0DD2">
              <w:rPr>
                <w:rFonts w:cs="Arial"/>
                <w:lang w:val="en-US"/>
              </w:rPr>
              <w:t>Teoretik</w:t>
            </w:r>
            <w:proofErr w:type="spellEnd"/>
            <w:r w:rsidRPr="002F0DD2">
              <w:rPr>
                <w:rFonts w:cs="Arial"/>
                <w:lang w:val="en-US"/>
              </w:rPr>
              <w:t>). - ISBN 978-80-7502-525-8</w:t>
            </w:r>
          </w:p>
          <w:p w14:paraId="101853B6" w14:textId="77777777" w:rsidR="002E50A3" w:rsidRPr="002F0DD2" w:rsidRDefault="002E50A3" w:rsidP="002E50A3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Fonts w:cs="Arial"/>
                <w:lang w:val="en-US"/>
              </w:rPr>
            </w:pPr>
            <w:r w:rsidRPr="002F0DD2">
              <w:rPr>
                <w:rFonts w:cs="Arial"/>
                <w:lang w:val="en-US"/>
              </w:rPr>
              <w:t>2019 [3] ŠIMECKOVÁ, E. The legal regulation of the principle of equality and the prohibition of discrimination on the grounds of age during recruitment in the Czech Republic. In Funk, B.-Ch., Melzer-</w:t>
            </w:r>
            <w:proofErr w:type="spellStart"/>
            <w:r w:rsidRPr="002F0DD2">
              <w:rPr>
                <w:rFonts w:cs="Arial"/>
                <w:lang w:val="en-US"/>
              </w:rPr>
              <w:t>Azodanloo</w:t>
            </w:r>
            <w:proofErr w:type="spellEnd"/>
            <w:r w:rsidRPr="002F0DD2">
              <w:rPr>
                <w:rFonts w:cs="Arial"/>
                <w:lang w:val="en-US"/>
              </w:rPr>
              <w:t>, N. (</w:t>
            </w:r>
            <w:proofErr w:type="spellStart"/>
            <w:r w:rsidRPr="002F0DD2">
              <w:rPr>
                <w:rFonts w:cs="Arial"/>
                <w:lang w:val="en-US"/>
              </w:rPr>
              <w:t>Hrsg</w:t>
            </w:r>
            <w:proofErr w:type="spellEnd"/>
            <w:r w:rsidRPr="002F0DD2">
              <w:rPr>
                <w:rFonts w:cs="Arial"/>
                <w:lang w:val="en-US"/>
              </w:rPr>
              <w:t xml:space="preserve">.) </w:t>
            </w:r>
            <w:proofErr w:type="spellStart"/>
            <w:r w:rsidRPr="002F0DD2">
              <w:rPr>
                <w:rFonts w:cs="Arial"/>
                <w:lang w:val="en-US"/>
              </w:rPr>
              <w:t>Arbeiten</w:t>
            </w:r>
            <w:proofErr w:type="spellEnd"/>
            <w:r w:rsidRPr="002F0DD2">
              <w:rPr>
                <w:rFonts w:cs="Arial"/>
                <w:lang w:val="en-US"/>
              </w:rPr>
              <w:t xml:space="preserve"> in </w:t>
            </w:r>
            <w:proofErr w:type="spellStart"/>
            <w:r w:rsidRPr="002F0DD2">
              <w:rPr>
                <w:rFonts w:cs="Arial"/>
                <w:lang w:val="en-US"/>
              </w:rPr>
              <w:t>Würde</w:t>
            </w:r>
            <w:proofErr w:type="spellEnd"/>
            <w:r w:rsidRPr="002F0DD2">
              <w:rPr>
                <w:rFonts w:cs="Arial"/>
                <w:lang w:val="en-US"/>
              </w:rPr>
              <w:t>. Wien : OGB Verlag, 2019, S. 656. ISBN 978-3-99046-438-0</w:t>
            </w:r>
          </w:p>
          <w:p w14:paraId="1EE1C646" w14:textId="7E0BF5F3" w:rsidR="002E50A3" w:rsidRPr="002F0DD2" w:rsidRDefault="002E50A3" w:rsidP="002E50A3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Fonts w:cs="Arial"/>
                <w:lang w:val="en-US"/>
              </w:rPr>
            </w:pPr>
            <w:r w:rsidRPr="002F0DD2">
              <w:rPr>
                <w:rFonts w:cs="Arial"/>
                <w:lang w:val="en-US"/>
              </w:rPr>
              <w:t xml:space="preserve">2018 [4] ŠVEC, M. – MADLEŇÁK, A. K </w:t>
            </w:r>
            <w:proofErr w:type="spellStart"/>
            <w:r w:rsidRPr="002F0DD2">
              <w:rPr>
                <w:rFonts w:cs="Arial"/>
                <w:lang w:val="en-US"/>
              </w:rPr>
              <w:t>problematike</w:t>
            </w:r>
            <w:proofErr w:type="spellEnd"/>
            <w:r w:rsidRPr="002F0DD2">
              <w:rPr>
                <w:rFonts w:cs="Arial"/>
                <w:lang w:val="en-US"/>
              </w:rPr>
              <w:t xml:space="preserve"> </w:t>
            </w:r>
            <w:proofErr w:type="spellStart"/>
            <w:r w:rsidRPr="002F0DD2">
              <w:rPr>
                <w:rFonts w:cs="Arial"/>
                <w:lang w:val="en-US"/>
              </w:rPr>
              <w:t>ochrany</w:t>
            </w:r>
            <w:proofErr w:type="spellEnd"/>
            <w:r w:rsidRPr="002F0DD2">
              <w:rPr>
                <w:rFonts w:cs="Arial"/>
                <w:lang w:val="en-US"/>
              </w:rPr>
              <w:t xml:space="preserve"> </w:t>
            </w:r>
            <w:proofErr w:type="spellStart"/>
            <w:r w:rsidRPr="002F0DD2">
              <w:rPr>
                <w:rFonts w:cs="Arial"/>
                <w:lang w:val="en-US"/>
              </w:rPr>
              <w:t>súkromia</w:t>
            </w:r>
            <w:proofErr w:type="spellEnd"/>
            <w:r w:rsidRPr="002F0DD2">
              <w:rPr>
                <w:rFonts w:cs="Arial"/>
                <w:lang w:val="en-US"/>
              </w:rPr>
              <w:t xml:space="preserve"> v </w:t>
            </w:r>
            <w:proofErr w:type="spellStart"/>
            <w:r w:rsidRPr="002F0DD2">
              <w:rPr>
                <w:rFonts w:cs="Arial"/>
                <w:lang w:val="en-US"/>
              </w:rPr>
              <w:t>kontexte</w:t>
            </w:r>
            <w:proofErr w:type="spellEnd"/>
            <w:r w:rsidRPr="002F0DD2">
              <w:rPr>
                <w:rFonts w:cs="Arial"/>
                <w:lang w:val="en-US"/>
              </w:rPr>
              <w:t xml:space="preserve"> </w:t>
            </w:r>
            <w:proofErr w:type="spellStart"/>
            <w:r w:rsidRPr="002F0DD2">
              <w:rPr>
                <w:rFonts w:cs="Arial"/>
                <w:lang w:val="en-US"/>
              </w:rPr>
              <w:t>vybraných</w:t>
            </w:r>
            <w:proofErr w:type="spellEnd"/>
            <w:r w:rsidRPr="002F0DD2">
              <w:rPr>
                <w:rFonts w:cs="Arial"/>
                <w:lang w:val="en-US"/>
              </w:rPr>
              <w:t xml:space="preserve"> </w:t>
            </w:r>
            <w:proofErr w:type="spellStart"/>
            <w:r w:rsidRPr="002F0DD2">
              <w:rPr>
                <w:rFonts w:cs="Arial"/>
                <w:lang w:val="en-US"/>
              </w:rPr>
              <w:t>aspektov</w:t>
            </w:r>
            <w:proofErr w:type="spellEnd"/>
            <w:r w:rsidRPr="002F0DD2">
              <w:rPr>
                <w:rFonts w:cs="Arial"/>
                <w:lang w:val="en-US"/>
              </w:rPr>
              <w:t xml:space="preserve"> </w:t>
            </w:r>
            <w:proofErr w:type="spellStart"/>
            <w:r w:rsidRPr="002F0DD2">
              <w:rPr>
                <w:rFonts w:cs="Arial"/>
                <w:lang w:val="en-US"/>
              </w:rPr>
              <w:t>konceptu</w:t>
            </w:r>
            <w:proofErr w:type="spellEnd"/>
            <w:r w:rsidRPr="002F0DD2">
              <w:rPr>
                <w:rFonts w:cs="Arial"/>
                <w:lang w:val="en-US"/>
              </w:rPr>
              <w:t xml:space="preserve"> </w:t>
            </w:r>
            <w:proofErr w:type="spellStart"/>
            <w:r w:rsidRPr="002F0DD2">
              <w:rPr>
                <w:rFonts w:cs="Arial"/>
                <w:lang w:val="en-US"/>
              </w:rPr>
              <w:t>SoLoMo</w:t>
            </w:r>
            <w:proofErr w:type="spellEnd"/>
            <w:r w:rsidRPr="002F0DD2">
              <w:rPr>
                <w:rFonts w:cs="Arial"/>
                <w:lang w:val="en-US"/>
              </w:rPr>
              <w:t>.</w:t>
            </w:r>
            <w:r w:rsidR="00562182" w:rsidRPr="002F0DD2">
              <w:rPr>
                <w:rFonts w:cs="Arial"/>
                <w:lang w:val="en-US"/>
              </w:rPr>
              <w:t xml:space="preserve"> / </w:t>
            </w:r>
            <w:r w:rsidR="00562182" w:rsidRPr="002F0DD2">
              <w:rPr>
                <w:rFonts w:cs="Arial"/>
                <w:i/>
                <w:lang w:val="en-US"/>
              </w:rPr>
              <w:t xml:space="preserve">To the issue of privacy protection in the context of selected aspects of the </w:t>
            </w:r>
            <w:proofErr w:type="spellStart"/>
            <w:r w:rsidR="00562182" w:rsidRPr="002F0DD2">
              <w:rPr>
                <w:rFonts w:cs="Arial"/>
                <w:i/>
                <w:lang w:val="en-US"/>
              </w:rPr>
              <w:t>SoLoMo</w:t>
            </w:r>
            <w:proofErr w:type="spellEnd"/>
            <w:r w:rsidR="00562182" w:rsidRPr="002F0DD2">
              <w:rPr>
                <w:rFonts w:cs="Arial"/>
                <w:i/>
                <w:lang w:val="en-US"/>
              </w:rPr>
              <w:t xml:space="preserve"> concept</w:t>
            </w:r>
            <w:r w:rsidRPr="002F0DD2">
              <w:rPr>
                <w:rFonts w:cs="Arial"/>
                <w:lang w:val="en-US"/>
              </w:rPr>
              <w:t xml:space="preserve"> In </w:t>
            </w:r>
            <w:proofErr w:type="spellStart"/>
            <w:r w:rsidRPr="002F0DD2">
              <w:rPr>
                <w:rFonts w:cs="Arial"/>
                <w:lang w:val="en-US"/>
              </w:rPr>
              <w:lastRenderedPageBreak/>
              <w:t>Dolobáč</w:t>
            </w:r>
            <w:proofErr w:type="spellEnd"/>
            <w:r w:rsidRPr="002F0DD2">
              <w:rPr>
                <w:rFonts w:cs="Arial"/>
                <w:lang w:val="en-US"/>
              </w:rPr>
              <w:t xml:space="preserve">, M. - </w:t>
            </w:r>
            <w:proofErr w:type="spellStart"/>
            <w:r w:rsidRPr="002F0DD2">
              <w:rPr>
                <w:rFonts w:cs="Arial"/>
                <w:lang w:val="en-US"/>
              </w:rPr>
              <w:t>Seilerová</w:t>
            </w:r>
            <w:proofErr w:type="spellEnd"/>
            <w:r w:rsidRPr="002F0DD2">
              <w:rPr>
                <w:rFonts w:cs="Arial"/>
                <w:lang w:val="en-US"/>
              </w:rPr>
              <w:t xml:space="preserve">, M. (eds.) </w:t>
            </w:r>
            <w:proofErr w:type="spellStart"/>
            <w:r w:rsidRPr="002F0DD2">
              <w:rPr>
                <w:rFonts w:cs="Arial"/>
                <w:lang w:val="en-US"/>
              </w:rPr>
              <w:t>Starostlivosť</w:t>
            </w:r>
            <w:proofErr w:type="spellEnd"/>
            <w:r w:rsidRPr="002F0DD2">
              <w:rPr>
                <w:rFonts w:cs="Arial"/>
                <w:lang w:val="en-US"/>
              </w:rPr>
              <w:t xml:space="preserve"> o </w:t>
            </w:r>
            <w:proofErr w:type="spellStart"/>
            <w:r w:rsidRPr="002F0DD2">
              <w:rPr>
                <w:rFonts w:cs="Arial"/>
                <w:lang w:val="en-US"/>
              </w:rPr>
              <w:t>zdravie</w:t>
            </w:r>
            <w:proofErr w:type="spellEnd"/>
            <w:r w:rsidRPr="002F0DD2">
              <w:rPr>
                <w:rFonts w:cs="Arial"/>
                <w:lang w:val="en-US"/>
              </w:rPr>
              <w:t xml:space="preserve"> </w:t>
            </w:r>
            <w:proofErr w:type="spellStart"/>
            <w:r w:rsidRPr="002F0DD2">
              <w:rPr>
                <w:rFonts w:cs="Arial"/>
                <w:lang w:val="en-US"/>
              </w:rPr>
              <w:t>zamestnancov</w:t>
            </w:r>
            <w:proofErr w:type="spellEnd"/>
            <w:r w:rsidRPr="002F0DD2">
              <w:rPr>
                <w:rFonts w:cs="Arial"/>
                <w:lang w:val="en-US"/>
              </w:rPr>
              <w:t xml:space="preserve">. </w:t>
            </w:r>
            <w:proofErr w:type="spellStart"/>
            <w:r w:rsidRPr="002F0DD2">
              <w:rPr>
                <w:rFonts w:cs="Arial"/>
                <w:lang w:val="en-US"/>
              </w:rPr>
              <w:t>Košice</w:t>
            </w:r>
            <w:proofErr w:type="spellEnd"/>
            <w:r w:rsidRPr="002F0DD2">
              <w:rPr>
                <w:rFonts w:cs="Arial"/>
                <w:lang w:val="en-US"/>
              </w:rPr>
              <w:t xml:space="preserve"> : UPJŠ, 2018, s. 342. ISBN 978-80-8152-664-0. - </w:t>
            </w:r>
            <w:proofErr w:type="spellStart"/>
            <w:r w:rsidRPr="002F0DD2">
              <w:rPr>
                <w:rFonts w:cs="Arial"/>
                <w:lang w:val="en-US"/>
              </w:rPr>
              <w:t>Spôsob</w:t>
            </w:r>
            <w:proofErr w:type="spellEnd"/>
            <w:r w:rsidRPr="002F0DD2">
              <w:rPr>
                <w:rFonts w:cs="Arial"/>
                <w:lang w:val="en-US"/>
              </w:rPr>
              <w:t xml:space="preserve"> </w:t>
            </w:r>
            <w:proofErr w:type="spellStart"/>
            <w:r w:rsidRPr="002F0DD2">
              <w:rPr>
                <w:rFonts w:cs="Arial"/>
                <w:lang w:val="en-US"/>
              </w:rPr>
              <w:t>prístupu</w:t>
            </w:r>
            <w:proofErr w:type="spellEnd"/>
            <w:r w:rsidRPr="002F0DD2">
              <w:rPr>
                <w:rFonts w:cs="Arial"/>
                <w:lang w:val="en-US"/>
              </w:rPr>
              <w:t xml:space="preserve">: </w:t>
            </w:r>
            <w:hyperlink r:id="rId25" w:history="1">
              <w:r w:rsidRPr="002F0DD2">
                <w:rPr>
                  <w:rFonts w:cs="Arial"/>
                  <w:color w:val="3366FF"/>
                  <w:u w:val="single"/>
                  <w:lang w:val="en-US"/>
                </w:rPr>
                <w:t>http://ukftp.truni.sk/epc/14662.pdf</w:t>
              </w:r>
            </w:hyperlink>
          </w:p>
          <w:p w14:paraId="5571BF78" w14:textId="77777777" w:rsidR="002E50A3" w:rsidRPr="002F0DD2" w:rsidRDefault="002E50A3" w:rsidP="002E50A3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Fonts w:cs="Arial"/>
                <w:lang w:val="en-US"/>
              </w:rPr>
            </w:pPr>
            <w:r w:rsidRPr="002F0DD2">
              <w:rPr>
                <w:rFonts w:cs="Arial"/>
                <w:lang w:val="en-US"/>
              </w:rPr>
              <w:t xml:space="preserve">2020 [4] ZORIČÁKOVÁ, V. Agreement on withdrawal in labor relations and limits of </w:t>
            </w:r>
            <w:proofErr w:type="spellStart"/>
            <w:r w:rsidRPr="002F0DD2">
              <w:rPr>
                <w:rFonts w:cs="Arial"/>
                <w:lang w:val="en-US"/>
              </w:rPr>
              <w:t>labour</w:t>
            </w:r>
            <w:proofErr w:type="spellEnd"/>
            <w:r w:rsidRPr="002F0DD2">
              <w:rPr>
                <w:rFonts w:cs="Arial"/>
                <w:lang w:val="en-US"/>
              </w:rPr>
              <w:t xml:space="preserve"> law regulation. In Central European journal of </w:t>
            </w:r>
            <w:proofErr w:type="spellStart"/>
            <w:r w:rsidRPr="002F0DD2">
              <w:rPr>
                <w:rFonts w:cs="Arial"/>
                <w:lang w:val="en-US"/>
              </w:rPr>
              <w:t>labour</w:t>
            </w:r>
            <w:proofErr w:type="spellEnd"/>
            <w:r w:rsidRPr="002F0DD2">
              <w:rPr>
                <w:rFonts w:cs="Arial"/>
                <w:lang w:val="en-US"/>
              </w:rPr>
              <w:t xml:space="preserve"> law and personnel management, vol. 3, no. 2, 2020, p. 29. ISSN 2644-4542</w:t>
            </w:r>
          </w:p>
          <w:p w14:paraId="4C8D8F7C" w14:textId="09013709" w:rsidR="00422600" w:rsidRPr="002F0DD2" w:rsidRDefault="002E50A3" w:rsidP="55990363">
            <w:pPr>
              <w:pStyle w:val="Odsekzoznamu"/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284"/>
              <w:rPr>
                <w:rFonts w:cs="Arial"/>
                <w:lang w:val="en-US"/>
              </w:rPr>
            </w:pPr>
            <w:r w:rsidRPr="55990363">
              <w:rPr>
                <w:rFonts w:cs="Arial"/>
                <w:lang w:val="en-US"/>
              </w:rPr>
              <w:t xml:space="preserve">2020 [4] GREGUŠ, J. </w:t>
            </w:r>
            <w:proofErr w:type="spellStart"/>
            <w:r w:rsidRPr="55990363">
              <w:rPr>
                <w:rFonts w:cs="Arial"/>
                <w:lang w:val="en-US"/>
              </w:rPr>
              <w:t>Právne</w:t>
            </w:r>
            <w:proofErr w:type="spellEnd"/>
            <w:r w:rsidRPr="55990363">
              <w:rPr>
                <w:rFonts w:cs="Arial"/>
                <w:lang w:val="en-US"/>
              </w:rPr>
              <w:t xml:space="preserve"> </w:t>
            </w:r>
            <w:proofErr w:type="spellStart"/>
            <w:r w:rsidRPr="55990363">
              <w:rPr>
                <w:rFonts w:cs="Arial"/>
                <w:lang w:val="en-US"/>
              </w:rPr>
              <w:t>postavenie</w:t>
            </w:r>
            <w:proofErr w:type="spellEnd"/>
            <w:r w:rsidRPr="55990363">
              <w:rPr>
                <w:rFonts w:cs="Arial"/>
                <w:lang w:val="en-US"/>
              </w:rPr>
              <w:t xml:space="preserve"> </w:t>
            </w:r>
            <w:proofErr w:type="spellStart"/>
            <w:r w:rsidRPr="55990363">
              <w:rPr>
                <w:rFonts w:cs="Arial"/>
                <w:lang w:val="en-US"/>
              </w:rPr>
              <w:t>profesionálnych</w:t>
            </w:r>
            <w:proofErr w:type="spellEnd"/>
            <w:r w:rsidRPr="55990363">
              <w:rPr>
                <w:rFonts w:cs="Arial"/>
                <w:lang w:val="en-US"/>
              </w:rPr>
              <w:t xml:space="preserve"> </w:t>
            </w:r>
            <w:proofErr w:type="spellStart"/>
            <w:r w:rsidRPr="55990363">
              <w:rPr>
                <w:rFonts w:cs="Arial"/>
                <w:lang w:val="en-US"/>
              </w:rPr>
              <w:t>športovcov</w:t>
            </w:r>
            <w:proofErr w:type="spellEnd"/>
            <w:r w:rsidRPr="55990363">
              <w:rPr>
                <w:rFonts w:cs="Arial"/>
                <w:lang w:val="en-US"/>
              </w:rPr>
              <w:t xml:space="preserve"> </w:t>
            </w:r>
            <w:proofErr w:type="spellStart"/>
            <w:r w:rsidRPr="55990363">
              <w:rPr>
                <w:rFonts w:cs="Arial"/>
                <w:lang w:val="en-US"/>
              </w:rPr>
              <w:t>optikou</w:t>
            </w:r>
            <w:proofErr w:type="spellEnd"/>
            <w:r w:rsidRPr="55990363">
              <w:rPr>
                <w:rFonts w:cs="Arial"/>
                <w:lang w:val="en-US"/>
              </w:rPr>
              <w:t xml:space="preserve"> </w:t>
            </w:r>
            <w:proofErr w:type="spellStart"/>
            <w:r w:rsidRPr="55990363">
              <w:rPr>
                <w:rFonts w:cs="Arial"/>
                <w:lang w:val="en-US"/>
              </w:rPr>
              <w:t>závislej</w:t>
            </w:r>
            <w:proofErr w:type="spellEnd"/>
            <w:r w:rsidRPr="55990363">
              <w:rPr>
                <w:rFonts w:cs="Arial"/>
                <w:lang w:val="en-US"/>
              </w:rPr>
              <w:t xml:space="preserve"> </w:t>
            </w:r>
            <w:proofErr w:type="spellStart"/>
            <w:r w:rsidRPr="55990363">
              <w:rPr>
                <w:rFonts w:cs="Arial"/>
                <w:lang w:val="en-US"/>
              </w:rPr>
              <w:t>práce</w:t>
            </w:r>
            <w:proofErr w:type="spellEnd"/>
            <w:r w:rsidRPr="55990363">
              <w:rPr>
                <w:rFonts w:cs="Arial"/>
                <w:lang w:val="en-US"/>
              </w:rPr>
              <w:t>.</w:t>
            </w:r>
            <w:r w:rsidR="00562182" w:rsidRPr="55990363">
              <w:rPr>
                <w:rFonts w:cs="Arial"/>
                <w:lang w:val="en-US"/>
              </w:rPr>
              <w:t xml:space="preserve"> / </w:t>
            </w:r>
            <w:r w:rsidR="00562182" w:rsidRPr="55990363">
              <w:rPr>
                <w:rFonts w:cs="Arial"/>
                <w:i/>
                <w:iCs/>
                <w:lang w:val="en-US"/>
              </w:rPr>
              <w:t>Legal status of professional athletes from the perspective of dependent work</w:t>
            </w:r>
            <w:r w:rsidRPr="55990363">
              <w:rPr>
                <w:rFonts w:cs="Arial"/>
                <w:lang w:val="en-US"/>
              </w:rPr>
              <w:t xml:space="preserve"> In Bulletin </w:t>
            </w:r>
            <w:proofErr w:type="spellStart"/>
            <w:r w:rsidRPr="55990363">
              <w:rPr>
                <w:rFonts w:cs="Arial"/>
                <w:lang w:val="en-US"/>
              </w:rPr>
              <w:t>slovenskej</w:t>
            </w:r>
            <w:proofErr w:type="spellEnd"/>
            <w:r w:rsidRPr="55990363">
              <w:rPr>
                <w:rFonts w:cs="Arial"/>
                <w:lang w:val="en-US"/>
              </w:rPr>
              <w:t xml:space="preserve"> </w:t>
            </w:r>
            <w:proofErr w:type="spellStart"/>
            <w:r w:rsidRPr="55990363">
              <w:rPr>
                <w:rFonts w:cs="Arial"/>
                <w:lang w:val="en-US"/>
              </w:rPr>
              <w:t>advokácie</w:t>
            </w:r>
            <w:proofErr w:type="spellEnd"/>
            <w:r w:rsidRPr="55990363">
              <w:rPr>
                <w:rFonts w:cs="Arial"/>
                <w:lang w:val="en-US"/>
              </w:rPr>
              <w:t xml:space="preserve">, </w:t>
            </w:r>
            <w:proofErr w:type="spellStart"/>
            <w:r w:rsidRPr="55990363">
              <w:rPr>
                <w:rFonts w:cs="Arial"/>
                <w:lang w:val="en-US"/>
              </w:rPr>
              <w:t>roč</w:t>
            </w:r>
            <w:proofErr w:type="spellEnd"/>
            <w:r w:rsidRPr="55990363">
              <w:rPr>
                <w:rFonts w:cs="Arial"/>
                <w:lang w:val="en-US"/>
              </w:rPr>
              <w:t>. 26, č. 5, 2020, s. 26. ISSN 1335-1079</w:t>
            </w:r>
          </w:p>
        </w:tc>
      </w:tr>
      <w:tr w:rsidR="00FF6B5A" w:rsidRPr="002F0DD2" w14:paraId="3AF17312" w14:textId="77777777" w:rsidTr="55990363">
        <w:trPr>
          <w:trHeight w:val="1170"/>
        </w:trPr>
        <w:tc>
          <w:tcPr>
            <w:tcW w:w="146" w:type="dxa"/>
            <w:shd w:val="clear" w:color="auto" w:fill="auto"/>
            <w:vAlign w:val="bottom"/>
            <w:hideMark/>
          </w:tcPr>
          <w:p w14:paraId="7127164B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AE3F3"/>
            <w:vAlign w:val="center"/>
            <w:hideMark/>
          </w:tcPr>
          <w:p w14:paraId="038F3CCD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OCA18. </w:t>
            </w:r>
            <w:r w:rsidRPr="002F0DD2">
              <w:rPr>
                <w:rFonts w:eastAsia="Times New Roman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Characteristics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output's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impact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socio-economic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practice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 w:rsidRPr="002F0DD2">
              <w:rPr>
                <w:rFonts w:eastAsia="Times New Roman" w:cs="Times New Roman"/>
                <w:color w:val="000000"/>
                <w:lang w:eastAsia="sk-SK"/>
              </w:rPr>
              <w:br/>
            </w:r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5559" w:type="dxa"/>
            <w:shd w:val="clear" w:color="auto" w:fill="auto"/>
            <w:hideMark/>
          </w:tcPr>
          <w:p w14:paraId="291C3A33" w14:textId="6E3BBE2C" w:rsidR="002E50A3" w:rsidRPr="002F0DD2" w:rsidRDefault="00BD3ECD" w:rsidP="55990363">
            <w:pPr>
              <w:spacing w:after="0" w:line="240" w:lineRule="auto"/>
              <w:rPr>
                <w:rFonts w:eastAsia="Times New Roman" w:cs="Times New Roman"/>
                <w:i/>
                <w:iCs/>
                <w:lang w:eastAsia="sk-SK"/>
              </w:rPr>
            </w:pPr>
            <w:r w:rsidRPr="55990363">
              <w:rPr>
                <w:rFonts w:eastAsia="Times New Roman" w:cs="Times New Roman"/>
                <w:lang w:eastAsia="sk-SK"/>
              </w:rPr>
              <w:t>Monografia sa zaoberá problematikou skončenia pracovného pomeru, ktorá predstavuje v rámci pracovnoprávnych vzťahov jednu z kľúčových oblastí, ktorej sa vo vyššej miere venuje aj akademická obec, pretože táto oblasť je pomerne často predmetom súdnych sporov.</w:t>
            </w:r>
            <w:r w:rsidR="0083286D" w:rsidRPr="55990363">
              <w:rPr>
                <w:rFonts w:eastAsia="Times New Roman" w:cs="Times New Roman"/>
                <w:lang w:eastAsia="sk-SK"/>
              </w:rPr>
              <w:t xml:space="preserve"> </w:t>
            </w:r>
            <w:r w:rsidR="00A90BE3" w:rsidRPr="55990363">
              <w:rPr>
                <w:rFonts w:eastAsia="Times New Roman" w:cs="Times New Roman"/>
                <w:lang w:eastAsia="sk-SK"/>
              </w:rPr>
              <w:t>Nemenej</w:t>
            </w:r>
            <w:r w:rsidR="0083286D" w:rsidRPr="55990363">
              <w:rPr>
                <w:rFonts w:eastAsia="Times New Roman" w:cs="Times New Roman"/>
                <w:lang w:eastAsia="sk-SK"/>
              </w:rPr>
              <w:t xml:space="preserve"> je dôležitá pre aplikačnú prax, keďže väčšina </w:t>
            </w:r>
            <w:r w:rsidR="00A90BE3" w:rsidRPr="55990363">
              <w:rPr>
                <w:rFonts w:eastAsia="Times New Roman" w:cs="Times New Roman"/>
                <w:lang w:eastAsia="sk-SK"/>
              </w:rPr>
              <w:t>fyzických</w:t>
            </w:r>
            <w:r w:rsidR="0083286D" w:rsidRPr="55990363">
              <w:rPr>
                <w:rFonts w:eastAsia="Times New Roman" w:cs="Times New Roman"/>
                <w:lang w:eastAsia="sk-SK"/>
              </w:rPr>
              <w:t xml:space="preserve"> osôb so zaobstaráva </w:t>
            </w:r>
            <w:r w:rsidR="00A90BE3" w:rsidRPr="55990363">
              <w:rPr>
                <w:rFonts w:eastAsia="Times New Roman" w:cs="Times New Roman"/>
                <w:lang w:eastAsia="sk-SK"/>
              </w:rPr>
              <w:t>prostriedky</w:t>
            </w:r>
            <w:r w:rsidR="0083286D" w:rsidRPr="55990363">
              <w:rPr>
                <w:rFonts w:eastAsia="Times New Roman" w:cs="Times New Roman"/>
                <w:lang w:eastAsia="sk-SK"/>
              </w:rPr>
              <w:t xml:space="preserve"> pre svoje živobytie závislou prácou. </w:t>
            </w:r>
            <w:r w:rsidR="00A90BE3" w:rsidRPr="55990363">
              <w:rPr>
                <w:rFonts w:eastAsia="Times New Roman" w:cs="Times New Roman"/>
                <w:lang w:eastAsia="sk-SK"/>
              </w:rPr>
              <w:t>Práve tento aspekt spracovanej problematiky je významným v tom, že vedecká práca má potenciál mať vplyv na hospodársko-spoločenskú</w:t>
            </w:r>
            <w:r w:rsidR="002E50A3" w:rsidRPr="55990363">
              <w:rPr>
                <w:rFonts w:eastAsia="Times New Roman" w:cs="Times New Roman"/>
                <w:lang w:eastAsia="sk-SK"/>
              </w:rPr>
              <w:t xml:space="preserve"> prax.</w:t>
            </w:r>
            <w:r w:rsidR="00A215EA" w:rsidRPr="55990363">
              <w:rPr>
                <w:rFonts w:eastAsia="Times New Roman" w:cs="Times New Roman"/>
                <w:lang w:eastAsia="sk-SK"/>
              </w:rPr>
              <w:t xml:space="preserve"> /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monograph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>concerns</w:t>
            </w:r>
            <w:proofErr w:type="spellEnd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on</w:t>
            </w:r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issue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termination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employment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which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>represents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one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key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areas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employment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relations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in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which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academic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community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is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also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more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involved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,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because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this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area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is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quite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often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subject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litigation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. No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less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>it</w:t>
            </w:r>
            <w:proofErr w:type="spellEnd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is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important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for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application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practice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, as most of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individuals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are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procuring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funds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for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their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 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living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by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dependent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work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. Just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this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aspect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processed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 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issues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is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significant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in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that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,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that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scientific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work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has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potential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to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have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an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impact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on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economic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and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social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practice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.</w:t>
            </w:r>
          </w:p>
        </w:tc>
      </w:tr>
      <w:tr w:rsidR="00FF6B5A" w:rsidRPr="002F0DD2" w14:paraId="5BB80C29" w14:textId="77777777" w:rsidTr="55990363">
        <w:trPr>
          <w:trHeight w:val="1290"/>
        </w:trPr>
        <w:tc>
          <w:tcPr>
            <w:tcW w:w="146" w:type="dxa"/>
            <w:shd w:val="clear" w:color="auto" w:fill="auto"/>
            <w:vAlign w:val="bottom"/>
            <w:hideMark/>
          </w:tcPr>
          <w:p w14:paraId="5BD84A63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</w:p>
        </w:tc>
        <w:tc>
          <w:tcPr>
            <w:tcW w:w="4198" w:type="dxa"/>
            <w:gridSpan w:val="2"/>
            <w:shd w:val="clear" w:color="auto" w:fill="DAE3F3"/>
            <w:vAlign w:val="center"/>
            <w:hideMark/>
          </w:tcPr>
          <w:p w14:paraId="13AA916F" w14:textId="77777777" w:rsidR="00FF6B5A" w:rsidRPr="002F0DD2" w:rsidRDefault="00FF6B5A" w:rsidP="00FF6B5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OCA19. </w:t>
            </w:r>
            <w:r w:rsidRPr="002F0DD2">
              <w:rPr>
                <w:rFonts w:eastAsia="Times New Roman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Characteristics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related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activities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impact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the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educational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color w:val="000000"/>
                <w:lang w:eastAsia="sk-SK"/>
              </w:rPr>
              <w:t>process</w:t>
            </w:r>
            <w:proofErr w:type="spellEnd"/>
            <w:r w:rsidRPr="002F0DD2">
              <w:rPr>
                <w:rFonts w:eastAsia="Times New Roman" w:cs="Times New Roman"/>
                <w:color w:val="000000"/>
                <w:lang w:eastAsia="sk-SK"/>
              </w:rPr>
              <w:br/>
            </w:r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2F0DD2">
              <w:rPr>
                <w:rFonts w:eastAsia="Times New Roman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5559" w:type="dxa"/>
            <w:shd w:val="clear" w:color="auto" w:fill="auto"/>
            <w:hideMark/>
          </w:tcPr>
          <w:p w14:paraId="1199FE28" w14:textId="38196443" w:rsidR="00A90BE3" w:rsidRPr="002F0DD2" w:rsidRDefault="00BD3ECD" w:rsidP="55990363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  <w:r w:rsidRPr="55990363">
              <w:rPr>
                <w:rFonts w:eastAsia="Times New Roman" w:cs="Times New Roman"/>
                <w:lang w:eastAsia="sk-SK"/>
              </w:rPr>
              <w:t xml:space="preserve">Vzhľadom na to, že problematika skončenia pracovného pomeru predstavuje jednu z ťažiskových tém v rámci výučby pracovného práva, </w:t>
            </w:r>
            <w:r w:rsidR="0083286D" w:rsidRPr="55990363">
              <w:rPr>
                <w:rFonts w:eastAsia="Times New Roman" w:cs="Times New Roman"/>
                <w:lang w:eastAsia="sk-SK"/>
              </w:rPr>
              <w:t xml:space="preserve">a </w:t>
            </w:r>
            <w:r w:rsidRPr="55990363">
              <w:rPr>
                <w:rFonts w:eastAsia="Times New Roman" w:cs="Times New Roman"/>
                <w:lang w:eastAsia="sk-SK"/>
              </w:rPr>
              <w:t>výstup, ktorým sa autor</w:t>
            </w:r>
            <w:r w:rsidR="0083286D" w:rsidRPr="55990363">
              <w:rPr>
                <w:rFonts w:eastAsia="Times New Roman" w:cs="Times New Roman"/>
                <w:lang w:eastAsia="sk-SK"/>
              </w:rPr>
              <w:t>ka</w:t>
            </w:r>
            <w:r w:rsidRPr="55990363">
              <w:rPr>
                <w:rFonts w:eastAsia="Times New Roman" w:cs="Times New Roman"/>
                <w:lang w:eastAsia="sk-SK"/>
              </w:rPr>
              <w:t xml:space="preserve"> pokúsil</w:t>
            </w:r>
            <w:r w:rsidR="0083286D" w:rsidRPr="55990363">
              <w:rPr>
                <w:rFonts w:eastAsia="Times New Roman" w:cs="Times New Roman"/>
                <w:lang w:eastAsia="sk-SK"/>
              </w:rPr>
              <w:t>a</w:t>
            </w:r>
            <w:r w:rsidRPr="55990363">
              <w:rPr>
                <w:rFonts w:eastAsia="Times New Roman" w:cs="Times New Roman"/>
                <w:lang w:eastAsia="sk-SK"/>
              </w:rPr>
              <w:t xml:space="preserve"> spracovať komplexnejšie túto oblasť aj s využitím </w:t>
            </w:r>
            <w:r w:rsidR="0083286D" w:rsidRPr="55990363">
              <w:rPr>
                <w:rFonts w:eastAsia="Times New Roman" w:cs="Times New Roman"/>
                <w:lang w:eastAsia="sk-SK"/>
              </w:rPr>
              <w:t>záverov súdnej praxe, a súčasne aj vlastných praktických skúseností autorky, výstup možno vnímať ako relevantný zdroj tak pre hlbšie štúdium pracovného práva ako aj pre spracovávanie záverečných prác študentov.</w:t>
            </w:r>
            <w:r w:rsidR="00A215EA" w:rsidRPr="55990363">
              <w:rPr>
                <w:rFonts w:eastAsia="Times New Roman" w:cs="Times New Roman"/>
                <w:lang w:eastAsia="sk-SK"/>
              </w:rPr>
              <w:t xml:space="preserve"> /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Considering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>that</w:t>
            </w:r>
            <w:proofErr w:type="spellEnd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termination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employment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 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is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one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of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>main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topics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in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teaching</w:t>
            </w:r>
            <w:proofErr w:type="spellEnd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 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labo</w:t>
            </w:r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>u</w:t>
            </w:r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r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law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, and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output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attempted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by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author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in </w:t>
            </w:r>
            <w:proofErr w:type="spellStart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>order</w:t>
            </w:r>
            <w:proofErr w:type="spellEnd"/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to </w:t>
            </w:r>
            <w:proofErr w:type="spellStart"/>
            <w:r w:rsidR="00573956" w:rsidRPr="55990363">
              <w:rPr>
                <w:rFonts w:eastAsia="Times New Roman" w:cs="Times New Roman"/>
                <w:i/>
                <w:iCs/>
                <w:lang w:eastAsia="sk-SK"/>
              </w:rPr>
              <w:t>elaborate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this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area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more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comprehensively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also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573956" w:rsidRPr="55990363">
              <w:rPr>
                <w:rFonts w:eastAsia="Times New Roman" w:cs="Times New Roman"/>
                <w:i/>
                <w:iCs/>
                <w:lang w:eastAsia="sk-SK"/>
              </w:rPr>
              <w:t>using</w:t>
            </w:r>
            <w:proofErr w:type="spellEnd"/>
            <w:r w:rsidR="00573956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conclusions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 </w:t>
            </w:r>
            <w:r w:rsidR="00573956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of </w:t>
            </w:r>
            <w:proofErr w:type="spellStart"/>
            <w:r w:rsidR="00573956" w:rsidRPr="55990363">
              <w:rPr>
                <w:rFonts w:eastAsia="Times New Roman" w:cs="Times New Roman"/>
                <w:i/>
                <w:iCs/>
                <w:lang w:eastAsia="sk-SK"/>
              </w:rPr>
              <w:t>judicial</w:t>
            </w:r>
            <w:proofErr w:type="spellEnd"/>
            <w:r w:rsidR="00573956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573956" w:rsidRPr="55990363">
              <w:rPr>
                <w:rFonts w:eastAsia="Times New Roman" w:cs="Times New Roman"/>
                <w:i/>
                <w:iCs/>
                <w:lang w:eastAsia="sk-SK"/>
              </w:rPr>
              <w:t>practice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, as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well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as </w:t>
            </w:r>
            <w:proofErr w:type="spellStart"/>
            <w:r w:rsidR="00573956" w:rsidRPr="55990363">
              <w:rPr>
                <w:rFonts w:eastAsia="Times New Roman" w:cs="Times New Roman"/>
                <w:i/>
                <w:iCs/>
                <w:lang w:eastAsia="sk-SK"/>
              </w:rPr>
              <w:t>using</w:t>
            </w:r>
            <w:proofErr w:type="spellEnd"/>
            <w:r w:rsidR="00573956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847768" w:rsidRPr="55990363">
              <w:rPr>
                <w:rFonts w:eastAsia="Times New Roman" w:cs="Times New Roman"/>
                <w:i/>
                <w:iCs/>
                <w:lang w:eastAsia="sk-SK"/>
              </w:rPr>
              <w:t>author´s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own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practical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experience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,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output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can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be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perceived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as a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relevant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source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and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for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deeper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study of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labo</w:t>
            </w:r>
            <w:r w:rsidR="006014D1" w:rsidRPr="55990363">
              <w:rPr>
                <w:rFonts w:eastAsia="Times New Roman" w:cs="Times New Roman"/>
                <w:i/>
                <w:iCs/>
                <w:lang w:eastAsia="sk-SK"/>
              </w:rPr>
              <w:t>u</w:t>
            </w:r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r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law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as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well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as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for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processing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students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'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final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 xml:space="preserve"> </w:t>
            </w:r>
            <w:proofErr w:type="spellStart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theses</w:t>
            </w:r>
            <w:proofErr w:type="spellEnd"/>
            <w:r w:rsidR="00A215EA" w:rsidRPr="55990363">
              <w:rPr>
                <w:rFonts w:eastAsia="Times New Roman" w:cs="Times New Roman"/>
                <w:i/>
                <w:iCs/>
                <w:lang w:eastAsia="sk-SK"/>
              </w:rPr>
              <w:t>.</w:t>
            </w:r>
          </w:p>
        </w:tc>
      </w:tr>
    </w:tbl>
    <w:p w14:paraId="3A2B9CED" w14:textId="1270883A" w:rsidR="55990363" w:rsidRDefault="55990363"/>
    <w:p w14:paraId="6023C9FD" w14:textId="77777777" w:rsidR="00502F15" w:rsidRPr="002F0DD2" w:rsidRDefault="00502F15"/>
    <w:p w14:paraId="5808D7E2" w14:textId="77777777" w:rsidR="00C86832" w:rsidRPr="002F0DD2" w:rsidRDefault="00C86832"/>
    <w:sectPr w:rsidR="00C86832" w:rsidRPr="002F0DD2" w:rsidSect="008E210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3865" w14:textId="77777777" w:rsidR="00C2002D" w:rsidRDefault="00C2002D" w:rsidP="00816E73">
      <w:pPr>
        <w:spacing w:after="0" w:line="240" w:lineRule="auto"/>
      </w:pPr>
      <w:r>
        <w:separator/>
      </w:r>
    </w:p>
  </w:endnote>
  <w:endnote w:type="continuationSeparator" w:id="0">
    <w:p w14:paraId="22FBA360" w14:textId="77777777" w:rsidR="00C2002D" w:rsidRDefault="00C2002D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4DBC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3D38" w14:textId="77777777" w:rsidR="00A23768" w:rsidRDefault="00A23768">
    <w:pPr>
      <w:pStyle w:val="Pta"/>
    </w:pPr>
    <w:r w:rsidRPr="00A23768">
      <w:t>T_Z_VTCAj_1/ 2020</w:t>
    </w:r>
  </w:p>
  <w:p w14:paraId="453546AA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56ED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4DB9" w14:textId="77777777" w:rsidR="00C2002D" w:rsidRDefault="00C2002D" w:rsidP="00816E73">
      <w:pPr>
        <w:spacing w:after="0" w:line="240" w:lineRule="auto"/>
      </w:pPr>
      <w:r>
        <w:separator/>
      </w:r>
    </w:p>
  </w:footnote>
  <w:footnote w:type="continuationSeparator" w:id="0">
    <w:p w14:paraId="6ADB7C0E" w14:textId="77777777" w:rsidR="00C2002D" w:rsidRDefault="00C2002D" w:rsidP="00816E73">
      <w:pPr>
        <w:spacing w:after="0" w:line="240" w:lineRule="auto"/>
      </w:pPr>
      <w:r>
        <w:continuationSeparator/>
      </w:r>
    </w:p>
  </w:footnote>
  <w:footnote w:id="1">
    <w:p w14:paraId="1B606231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5BA3A5A6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3016C5D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74AFCE1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17817F01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5DF20395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28804A24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5CA906D7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5B78560C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E00A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AE82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6015FCB5" wp14:editId="468C9C99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4E96848C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BF3B" w14:textId="77777777" w:rsidR="00B15040" w:rsidRDefault="00B150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974F8"/>
    <w:multiLevelType w:val="hybridMultilevel"/>
    <w:tmpl w:val="970ACC56"/>
    <w:lvl w:ilvl="0" w:tplc="132868D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6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BD"/>
    <w:rsid w:val="0007500D"/>
    <w:rsid w:val="0008088C"/>
    <w:rsid w:val="00087B3E"/>
    <w:rsid w:val="00102D82"/>
    <w:rsid w:val="00112F47"/>
    <w:rsid w:val="001A42DD"/>
    <w:rsid w:val="001F26CD"/>
    <w:rsid w:val="00222794"/>
    <w:rsid w:val="002D4EFF"/>
    <w:rsid w:val="002E50A3"/>
    <w:rsid w:val="002F0DD2"/>
    <w:rsid w:val="00320F0B"/>
    <w:rsid w:val="003361B5"/>
    <w:rsid w:val="003F33EA"/>
    <w:rsid w:val="00407BD5"/>
    <w:rsid w:val="00422600"/>
    <w:rsid w:val="004D5CBD"/>
    <w:rsid w:val="004E4845"/>
    <w:rsid w:val="00502F15"/>
    <w:rsid w:val="005150EB"/>
    <w:rsid w:val="00532FE9"/>
    <w:rsid w:val="00562182"/>
    <w:rsid w:val="00572798"/>
    <w:rsid w:val="00573956"/>
    <w:rsid w:val="005F597E"/>
    <w:rsid w:val="006014D1"/>
    <w:rsid w:val="00675F63"/>
    <w:rsid w:val="006849EB"/>
    <w:rsid w:val="00816E73"/>
    <w:rsid w:val="0083286D"/>
    <w:rsid w:val="00847768"/>
    <w:rsid w:val="00852CC7"/>
    <w:rsid w:val="008A0BF2"/>
    <w:rsid w:val="008B4A69"/>
    <w:rsid w:val="008B78D7"/>
    <w:rsid w:val="008E2108"/>
    <w:rsid w:val="009547F9"/>
    <w:rsid w:val="00975300"/>
    <w:rsid w:val="00980601"/>
    <w:rsid w:val="00A04BD8"/>
    <w:rsid w:val="00A215EA"/>
    <w:rsid w:val="00A23768"/>
    <w:rsid w:val="00A46611"/>
    <w:rsid w:val="00A63EC8"/>
    <w:rsid w:val="00A90BE3"/>
    <w:rsid w:val="00AD04EC"/>
    <w:rsid w:val="00B15040"/>
    <w:rsid w:val="00BA1526"/>
    <w:rsid w:val="00BD0E94"/>
    <w:rsid w:val="00BD3ECD"/>
    <w:rsid w:val="00C2002D"/>
    <w:rsid w:val="00C324BB"/>
    <w:rsid w:val="00C40D4D"/>
    <w:rsid w:val="00C668F7"/>
    <w:rsid w:val="00C86832"/>
    <w:rsid w:val="00D64B7C"/>
    <w:rsid w:val="00D733AB"/>
    <w:rsid w:val="00DF77E6"/>
    <w:rsid w:val="00E84864"/>
    <w:rsid w:val="00EC403D"/>
    <w:rsid w:val="00FE27EC"/>
    <w:rsid w:val="00FF6B5A"/>
    <w:rsid w:val="03FAA19F"/>
    <w:rsid w:val="2DC6EB78"/>
    <w:rsid w:val="306748E3"/>
    <w:rsid w:val="55990363"/>
    <w:rsid w:val="6931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1F724"/>
  <w15:docId w15:val="{F3DE6958-0FAD-4301-96A8-C756354C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paragraph" w:styleId="Odsekzoznamu">
    <w:name w:val="List Paragraph"/>
    <w:basedOn w:val="Normlny"/>
    <w:uiPriority w:val="34"/>
    <w:qFormat/>
    <w:rsid w:val="002E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8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7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5" Type="http://schemas.openxmlformats.org/officeDocument/2006/relationships/hyperlink" Target="http://ukftp.truni.sk/epc/14662.pdf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0" Type="http://schemas.openxmlformats.org/officeDocument/2006/relationships/hyperlink" Target="https://app.crepc.sk/?fn=detailBiblioFormChildQT3MT&amp;sid=D0F7DA0282A4E6146F8ADDC9&amp;seo=CREP%C4%8C-detail-kniha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6DE98-9D74-495F-AF0E-532E8790C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1A37A-2FC7-4387-BE7F-C9B3CB0075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8F8D9F-3BDE-46D3-9E02-B5F221E90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288491-BCE5-43D9-A4F0-880AC49EF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1912</Words>
  <Characters>10904</Characters>
  <Application>Microsoft Office Word</Application>
  <DocSecurity>0</DocSecurity>
  <Lines>90</Lines>
  <Paragraphs>25</Paragraphs>
  <ScaleCrop>false</ScaleCrop>
  <Company>Trnavska univerzita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5</cp:revision>
  <dcterms:created xsi:type="dcterms:W3CDTF">2022-01-27T16:53:00Z</dcterms:created>
  <dcterms:modified xsi:type="dcterms:W3CDTF">2025-10-20T11:38:00Z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82700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