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755"/>
        <w:gridCol w:w="6580"/>
      </w:tblGrid>
      <w:tr w:rsidR="00FF6B5A" w:rsidRPr="00FF6B5A" w14:paraId="570A13CB" w14:textId="77777777" w:rsidTr="17819118">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17819118">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0342EE0" w14:textId="77777777" w:rsidTr="17819118">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17819118">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17819118">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01A8F94A" w14:textId="77777777" w:rsidTr="17819118">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17819118">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17819118">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024D5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17819118">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17819118">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17819118">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024D5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8172B3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Szabová</w:t>
            </w:r>
          </w:p>
        </w:tc>
      </w:tr>
      <w:tr w:rsidR="00FF6B5A" w:rsidRPr="00FF6B5A" w14:paraId="6315945F" w14:textId="77777777" w:rsidTr="17819118">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024D5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5C3ECD6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Eva</w:t>
            </w:r>
          </w:p>
        </w:tc>
      </w:tr>
      <w:tr w:rsidR="00FF6B5A" w:rsidRPr="00FF6B5A" w14:paraId="50159786" w14:textId="77777777" w:rsidTr="17819118">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024D5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0C4395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doc. JUDr. PhD.</w:t>
            </w:r>
          </w:p>
        </w:tc>
      </w:tr>
      <w:tr w:rsidR="00FF6B5A" w:rsidRPr="00FF6B5A" w14:paraId="3776F87D" w14:textId="77777777" w:rsidTr="17819118">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024D5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46C33842" w14:textId="77777777" w:rsidR="008F13CA" w:rsidRPr="008F13CA" w:rsidRDefault="008F13CA" w:rsidP="008F13CA">
            <w:pPr>
              <w:spacing w:after="0" w:line="240" w:lineRule="auto"/>
              <w:rPr>
                <w:rFonts w:ascii="Calibri" w:eastAsia="Times New Roman" w:hAnsi="Calibri" w:cs="Times New Roman"/>
                <w:color w:val="000000"/>
                <w:lang w:eastAsia="sk-SK"/>
              </w:rPr>
            </w:pPr>
            <w:r w:rsidRPr="008F13CA">
              <w:rPr>
                <w:rFonts w:ascii="Calibri" w:eastAsia="Times New Roman" w:hAnsi="Calibri" w:cs="Times New Roman"/>
                <w:color w:val="000000"/>
                <w:lang w:eastAsia="sk-SK"/>
              </w:rPr>
              <w:t>https://www.portalvs.sk/regzam/detail/21667?do=filterForm-</w:t>
            </w:r>
          </w:p>
          <w:p w14:paraId="4A52101F" w14:textId="77777777" w:rsidR="008F13CA" w:rsidRPr="008F13CA" w:rsidRDefault="008F13CA" w:rsidP="008F13CA">
            <w:pPr>
              <w:spacing w:after="0" w:line="240" w:lineRule="auto"/>
              <w:rPr>
                <w:rFonts w:ascii="Calibri" w:eastAsia="Times New Roman" w:hAnsi="Calibri" w:cs="Times New Roman"/>
                <w:color w:val="000000"/>
                <w:lang w:eastAsia="sk-SK"/>
              </w:rPr>
            </w:pPr>
            <w:r w:rsidRPr="008F13CA">
              <w:rPr>
                <w:rFonts w:ascii="Calibri" w:eastAsia="Times New Roman" w:hAnsi="Calibri" w:cs="Times New Roman"/>
                <w:color w:val="000000"/>
                <w:lang w:eastAsia="sk-SK"/>
              </w:rPr>
              <w:t>submit&amp;name=Eva&amp;surname=Szabov%C3%A1&amp;</w:t>
            </w:r>
          </w:p>
          <w:p w14:paraId="49414E6D" w14:textId="77777777" w:rsidR="008F13CA" w:rsidRPr="008F13CA" w:rsidRDefault="008F13CA" w:rsidP="008F13CA">
            <w:pPr>
              <w:spacing w:after="0" w:line="240" w:lineRule="auto"/>
              <w:rPr>
                <w:rFonts w:ascii="Calibri" w:eastAsia="Times New Roman" w:hAnsi="Calibri" w:cs="Times New Roman"/>
                <w:color w:val="000000"/>
                <w:lang w:eastAsia="sk-SK"/>
              </w:rPr>
            </w:pPr>
            <w:r w:rsidRPr="008F13CA">
              <w:rPr>
                <w:rFonts w:ascii="Calibri" w:eastAsia="Times New Roman" w:hAnsi="Calibri" w:cs="Times New Roman"/>
                <w:color w:val="000000"/>
                <w:lang w:eastAsia="sk-SK"/>
              </w:rPr>
              <w:t>university=713000000&amp;faculty=713050000&amp;sort=</w:t>
            </w:r>
          </w:p>
          <w:p w14:paraId="362181D3" w14:textId="696A8B47" w:rsidR="00A73F77" w:rsidRDefault="008F13CA" w:rsidP="008F13CA">
            <w:pPr>
              <w:spacing w:after="0" w:line="240" w:lineRule="auto"/>
              <w:rPr>
                <w:rFonts w:ascii="Calibri" w:eastAsia="Times New Roman" w:hAnsi="Calibri" w:cs="Times New Roman"/>
                <w:color w:val="000000"/>
                <w:lang w:eastAsia="sk-SK"/>
              </w:rPr>
            </w:pPr>
            <w:r w:rsidRPr="008F13CA">
              <w:rPr>
                <w:rFonts w:ascii="Calibri" w:eastAsia="Times New Roman" w:hAnsi="Calibri" w:cs="Times New Roman"/>
                <w:color w:val="000000"/>
                <w:lang w:eastAsia="sk-SK"/>
              </w:rPr>
              <w:t>surname&amp;employment_state=yes&amp;filter=Vyh%C4%BEada%C5%A5</w:t>
            </w: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17819118">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024D56"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0CA8D213" w:rsidR="00FF6B5A" w:rsidRPr="00FF6B5A" w:rsidRDefault="00AA408F" w:rsidP="00422600">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Študijný program „Právo“ - 1. a 2. stupeň a š</w:t>
            </w:r>
            <w:r>
              <w:t xml:space="preserve">tudijný </w:t>
            </w:r>
            <w:r w:rsidRPr="00B72EC4">
              <w:t>program T</w:t>
            </w:r>
            <w:r>
              <w:t>restné právo -</w:t>
            </w:r>
            <w:r w:rsidRPr="00B72EC4">
              <w:t xml:space="preserve"> 3. stupeň /</w:t>
            </w:r>
            <w:r>
              <w:t xml:space="preserve"> </w:t>
            </w:r>
            <w:r w:rsidRPr="00A52F76">
              <w:rPr>
                <w:rFonts w:ascii="Calibri" w:eastAsia="Times New Roman" w:hAnsi="Calibri" w:cs="Times New Roman"/>
                <w:color w:val="000000"/>
                <w:lang w:val="en" w:eastAsia="sk-SK"/>
              </w:rPr>
              <w:t xml:space="preserve">Study program "Law" - 1st and 2nd </w:t>
            </w:r>
            <w:r>
              <w:rPr>
                <w:rFonts w:ascii="Calibri" w:eastAsia="Times New Roman" w:hAnsi="Calibri" w:cs="Times New Roman"/>
                <w:color w:val="000000"/>
                <w:lang w:val="en" w:eastAsia="sk-SK"/>
              </w:rPr>
              <w:t xml:space="preserve">degree and </w:t>
            </w:r>
            <w:r w:rsidRPr="006C6803">
              <w:rPr>
                <w:lang w:val="en"/>
              </w:rPr>
              <w:t xml:space="preserve"> </w:t>
            </w:r>
            <w:r>
              <w:rPr>
                <w:lang w:val="en"/>
              </w:rPr>
              <w:t>3</w:t>
            </w:r>
            <w:r w:rsidRPr="00B72EC4">
              <w:t>rd degree study program</w:t>
            </w:r>
            <w:r>
              <w:t xml:space="preserve"> -</w:t>
            </w:r>
            <w:r w:rsidRPr="00B72EC4">
              <w:t xml:space="preserve"> "</w:t>
            </w:r>
            <w:r>
              <w:t>Criminal Law</w:t>
            </w:r>
            <w:r w:rsidRPr="00B72EC4">
              <w:t>"</w:t>
            </w:r>
            <w:r>
              <w:t>/</w:t>
            </w:r>
            <w:r w:rsidRPr="00DE0F7D">
              <w:t xml:space="preserve"> HIK Trestné právo/ HIK Criminal Law</w:t>
            </w:r>
          </w:p>
        </w:tc>
      </w:tr>
      <w:tr w:rsidR="008E2108" w:rsidRPr="00FF6B5A" w14:paraId="4C7BFCD5" w14:textId="77777777" w:rsidTr="17819118">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05DC5EC1" w:rsidR="008E2108" w:rsidRDefault="271782B6" w:rsidP="004E4845">
            <w:pPr>
              <w:spacing w:after="0" w:line="240" w:lineRule="auto"/>
            </w:pPr>
            <w:r w:rsidRPr="17819118">
              <w:rPr>
                <w:rFonts w:ascii="Calibri" w:eastAsia="Calibri" w:hAnsi="Calibri" w:cs="Calibri"/>
              </w:rPr>
              <w:t>Zaradenie (PF TU)</w:t>
            </w:r>
          </w:p>
        </w:tc>
        <w:tc>
          <w:tcPr>
            <w:tcW w:w="0" w:type="auto"/>
            <w:shd w:val="clear" w:color="auto" w:fill="auto"/>
          </w:tcPr>
          <w:p w14:paraId="5778B31B" w14:textId="02BC7716" w:rsidR="008E2108" w:rsidRPr="00FF6B5A" w:rsidRDefault="00873839"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17819118">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024D56"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7D2D03EC" w14:textId="401369A3"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8F13CA">
              <w:rPr>
                <w:rFonts w:ascii="Calibri" w:eastAsia="Times New Roman" w:hAnsi="Calibri" w:cs="Times New Roman"/>
                <w:iCs/>
                <w:lang w:eastAsia="sk-SK"/>
              </w:rPr>
              <w:t xml:space="preserve"> / scientific output</w:t>
            </w:r>
          </w:p>
        </w:tc>
      </w:tr>
      <w:tr w:rsidR="00FF6B5A" w:rsidRPr="00FF6B5A" w14:paraId="00D298D4" w14:textId="77777777" w:rsidTr="17819118">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624B60EF" w14:textId="183E82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8F13CA">
              <w:rPr>
                <w:rFonts w:ascii="Calibri" w:eastAsia="Times New Roman" w:hAnsi="Calibri" w:cs="Times New Roman"/>
                <w:color w:val="000000"/>
                <w:lang w:eastAsia="sk-SK"/>
              </w:rPr>
              <w:t>2015</w:t>
            </w:r>
          </w:p>
        </w:tc>
      </w:tr>
      <w:tr w:rsidR="00FF6B5A" w:rsidRPr="00FF6B5A" w14:paraId="02BA2661" w14:textId="77777777" w:rsidTr="17819118">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024D56"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5BBD93EE" w:rsidR="00167D39" w:rsidRPr="00167D39" w:rsidRDefault="00167D39" w:rsidP="00A73F77">
            <w:pPr>
              <w:spacing w:after="0" w:line="240" w:lineRule="auto"/>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ID: 278903 | </w:t>
            </w:r>
            <w:r>
              <w:rPr>
                <w:rStyle w:val="Vrazn"/>
              </w:rPr>
              <w:t>Odvolanie v trestnom konaní</w:t>
            </w:r>
            <w:r>
              <w:rPr>
                <w:rFonts w:ascii="Helvetica" w:hAnsi="Helvetica" w:cs="Helvetica"/>
                <w:color w:val="333333"/>
                <w:sz w:val="20"/>
                <w:szCs w:val="20"/>
                <w:shd w:val="clear" w:color="auto" w:fill="FFFFFF"/>
              </w:rPr>
              <w:t> [textový dokument (print)] / Szabová, Eva [Autor, 100%] ; Záhora, Jozef [Recenzent] ; Klátik, Jaroslav [Recenzent]. – 1. vyd. – Praha (Česko) : Nakladatelství Leges, 2015. – 127 s. [tlačená forma]. – (Teoretik). – ISBN 978-80-7502-110-6</w:t>
            </w:r>
          </w:p>
        </w:tc>
      </w:tr>
      <w:tr w:rsidR="00FF6B5A" w:rsidRPr="00FF6B5A" w14:paraId="4BE537B4" w14:textId="77777777" w:rsidTr="17819118">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024D5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65BD1FCD" w14:textId="02CEFB22" w:rsidR="00167D39" w:rsidRDefault="00024D56" w:rsidP="00FE27EC">
            <w:pPr>
              <w:spacing w:after="0" w:line="240" w:lineRule="auto"/>
              <w:rPr>
                <w:rFonts w:ascii="Calibri" w:eastAsia="Times New Roman" w:hAnsi="Calibri" w:cs="Times New Roman"/>
                <w:color w:val="000000"/>
                <w:lang w:eastAsia="sk-SK"/>
              </w:rPr>
            </w:pPr>
            <w:hyperlink r:id="rId19" w:history="1">
              <w:r w:rsidR="00167D39" w:rsidRPr="00DA5BF0">
                <w:rPr>
                  <w:rStyle w:val="Hypertextovprepojenie"/>
                  <w:rFonts w:ascii="Calibri" w:eastAsia="Times New Roman" w:hAnsi="Calibri" w:cs="Times New Roman"/>
                  <w:lang w:eastAsia="sk-SK"/>
                </w:rPr>
                <w:t>https://app.crepc.sk/?fn=detailBiblioForm&amp;sid=</w:t>
              </w:r>
            </w:hyperlink>
          </w:p>
          <w:p w14:paraId="5703E7EC" w14:textId="23DCB94A" w:rsidR="004553CB" w:rsidRPr="00FF6B5A" w:rsidRDefault="00167D39" w:rsidP="00FE27EC">
            <w:pPr>
              <w:spacing w:after="0" w:line="240" w:lineRule="auto"/>
              <w:rPr>
                <w:rFonts w:ascii="Calibri" w:eastAsia="Times New Roman" w:hAnsi="Calibri" w:cs="Times New Roman"/>
                <w:color w:val="000000"/>
                <w:lang w:eastAsia="sk-SK"/>
              </w:rPr>
            </w:pPr>
            <w:r w:rsidRPr="00167D39">
              <w:rPr>
                <w:rFonts w:ascii="Calibri" w:eastAsia="Times New Roman" w:hAnsi="Calibri" w:cs="Times New Roman"/>
                <w:color w:val="000000"/>
                <w:lang w:eastAsia="sk-SK"/>
              </w:rPr>
              <w:t>1832C915BF96B54AAD8CCAF282</w:t>
            </w:r>
          </w:p>
        </w:tc>
      </w:tr>
      <w:tr w:rsidR="00C86832" w:rsidRPr="00FF6B5A" w14:paraId="785BEBC3" w14:textId="77777777" w:rsidTr="17819118">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17819118">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FF6B5A" w:rsidRDefault="00024D56"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17819118">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61D3FE39" w14:textId="77777777" w:rsidTr="17819118">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024D56"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17819118">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17819118">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17819118">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024D56"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17819118">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024D56"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5C36ADA4" w14:textId="00C89AA9" w:rsidR="00422600" w:rsidRPr="00FF6B5A" w:rsidRDefault="0036540F" w:rsidP="0036540F">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 xml:space="preserve">The output deals with the issue of appeal, which properly occupies a particularly fundamental position in the system of appeals bearing the attribute. The appeal is an institute ensuring control over the decisions of the criminal courts of first instance, which for the accused represent a "verdict" in matters of the most important importance - in matters of guilt and punishment. On the basis of the above facts, the monograph focused its attention on the evaluation of the legal regulation of de lege lata appeal in terms of its correctness and sufficiency related to the protection of the interests of persons with an appeal. In direct </w:t>
            </w:r>
            <w:r w:rsidRPr="0036540F">
              <w:rPr>
                <w:rFonts w:ascii="Calibri" w:eastAsia="Times New Roman" w:hAnsi="Calibri" w:cs="Times New Roman"/>
                <w:color w:val="000000"/>
                <w:lang w:eastAsia="sk-SK"/>
              </w:rPr>
              <w:lastRenderedPageBreak/>
              <w:t>connection with the above-mentioned monographs, it also identified the main shortcomings of the current legislation and drafted de lege ferenda proposals aimed at their elimination, as well as the subsequent overall streamlining of the legislation in question. Based on a detailed analysis of the most significant negatives reported by the legislation presented in individual chapters of the monograph, the author concluded that there was an urgent need to reconsider and amend individual provisions of the Criminal Procedure Code affecting not only the appeal</w:t>
            </w:r>
          </w:p>
        </w:tc>
      </w:tr>
      <w:tr w:rsidR="00FF6B5A" w:rsidRPr="00FF6B5A" w14:paraId="2F1C6838" w14:textId="77777777" w:rsidTr="17819118">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64CE2C4C" w14:textId="0DC05444" w:rsidR="00167D39" w:rsidRDefault="00167D39" w:rsidP="00167D3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1. </w:t>
            </w:r>
            <w:r w:rsidRPr="00167D39">
              <w:rPr>
                <w:rFonts w:ascii="Calibri" w:eastAsia="Times New Roman" w:hAnsi="Calibri" w:cs="Times New Roman"/>
                <w:color w:val="000000"/>
                <w:lang w:eastAsia="sk-SK"/>
              </w:rPr>
              <w:t>2017 [3] IVOR, J. - JELÍNEK, J. a kol. Principles of modern criminal procedure. Budapest : Wolters Kluwer, 2017, p. 235. ISBN 978-963-295-689-3</w:t>
            </w:r>
          </w:p>
          <w:p w14:paraId="266D6CFA" w14:textId="77777777" w:rsidR="00167D39" w:rsidRPr="00167D39" w:rsidRDefault="00167D39" w:rsidP="00167D39">
            <w:pPr>
              <w:spacing w:after="0" w:line="240" w:lineRule="auto"/>
              <w:rPr>
                <w:rFonts w:ascii="Calibri" w:eastAsia="Times New Roman" w:hAnsi="Calibri" w:cs="Times New Roman"/>
                <w:color w:val="000000"/>
                <w:lang w:eastAsia="sk-SK"/>
              </w:rPr>
            </w:pPr>
          </w:p>
          <w:p w14:paraId="54865851" w14:textId="1986B5DF" w:rsidR="00167D39" w:rsidRDefault="00167D39" w:rsidP="00167D3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2. </w:t>
            </w:r>
            <w:r w:rsidRPr="00167D39">
              <w:rPr>
                <w:rFonts w:ascii="Calibri" w:eastAsia="Times New Roman" w:hAnsi="Calibri" w:cs="Times New Roman"/>
                <w:color w:val="000000"/>
                <w:lang w:eastAsia="sk-SK"/>
              </w:rPr>
              <w:t>2017 [3] JURIŠOVÁ, K. Poškodený v predsúdnom konaní. Praha : Leges, 2017, s. 100,102,121. ISBN 978-80-7502-244-8</w:t>
            </w:r>
          </w:p>
          <w:p w14:paraId="5FFBE99A" w14:textId="77777777" w:rsidR="00167D39" w:rsidRPr="00167D39" w:rsidRDefault="00167D39" w:rsidP="00167D39">
            <w:pPr>
              <w:spacing w:after="0" w:line="240" w:lineRule="auto"/>
              <w:rPr>
                <w:rFonts w:ascii="Calibri" w:eastAsia="Times New Roman" w:hAnsi="Calibri" w:cs="Times New Roman"/>
                <w:color w:val="000000"/>
                <w:lang w:eastAsia="sk-SK"/>
              </w:rPr>
            </w:pPr>
          </w:p>
          <w:p w14:paraId="40F70D2B" w14:textId="38D2A1A4" w:rsidR="00167D39" w:rsidRDefault="00167D39" w:rsidP="00167D3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3. </w:t>
            </w:r>
            <w:r w:rsidRPr="00167D39">
              <w:rPr>
                <w:rFonts w:ascii="Calibri" w:eastAsia="Times New Roman" w:hAnsi="Calibri" w:cs="Times New Roman"/>
                <w:color w:val="000000"/>
                <w:lang w:eastAsia="sk-SK"/>
              </w:rPr>
              <w:t>2017 [4] IVOR, J. - POLÁK, P. - ZÁHORA, J. Trestné právo procesné. 2. Bratislava : Wolters Kluwer, 2017, s. 472. ISBN 978-80-8168-618-4</w:t>
            </w:r>
          </w:p>
          <w:p w14:paraId="038FCFF9" w14:textId="77777777" w:rsidR="00167D39" w:rsidRPr="00167D39" w:rsidRDefault="00167D39" w:rsidP="00167D39">
            <w:pPr>
              <w:spacing w:after="0" w:line="240" w:lineRule="auto"/>
              <w:rPr>
                <w:rFonts w:ascii="Calibri" w:eastAsia="Times New Roman" w:hAnsi="Calibri" w:cs="Times New Roman"/>
                <w:color w:val="000000"/>
                <w:lang w:eastAsia="sk-SK"/>
              </w:rPr>
            </w:pPr>
          </w:p>
          <w:p w14:paraId="346F5BAA" w14:textId="0516D01E" w:rsidR="006B0214" w:rsidRPr="00FF6B5A" w:rsidRDefault="00167D39" w:rsidP="00167D3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4. </w:t>
            </w:r>
            <w:r w:rsidRPr="00167D39">
              <w:rPr>
                <w:rFonts w:ascii="Calibri" w:eastAsia="Times New Roman" w:hAnsi="Calibri" w:cs="Times New Roman"/>
                <w:color w:val="000000"/>
                <w:lang w:eastAsia="sk-SK"/>
              </w:rPr>
              <w:t>2017 [4] IVOR, J. - POLÁK, P. - ZÁHORA, J. Trestné právo procesné. 1. Bratislava : Wolters Kluwer, 2017, s. 513. ISBN 978-80-8168-593-4</w:t>
            </w:r>
          </w:p>
        </w:tc>
      </w:tr>
      <w:tr w:rsidR="00FF6B5A" w:rsidRPr="00FF6B5A" w14:paraId="6AEB7548" w14:textId="77777777" w:rsidTr="17819118">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51FBBF4" w14:textId="77777777" w:rsidR="00A001FD" w:rsidRDefault="0036540F" w:rsidP="006B0214">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Výstup</w:t>
            </w:r>
            <w:r w:rsidR="0052542C">
              <w:rPr>
                <w:rFonts w:ascii="Calibri" w:eastAsia="Times New Roman" w:hAnsi="Calibri" w:cs="Times New Roman"/>
                <w:color w:val="000000"/>
                <w:lang w:eastAsia="sk-SK"/>
              </w:rPr>
              <w:t xml:space="preserve"> je zameraný na analýzu právnej úprav de lege lata dotýkajúcej sa</w:t>
            </w:r>
            <w:r w:rsidR="00A001FD">
              <w:rPr>
                <w:rFonts w:ascii="Calibri" w:eastAsia="Times New Roman" w:hAnsi="Calibri" w:cs="Times New Roman"/>
                <w:color w:val="000000"/>
                <w:lang w:eastAsia="sk-SK"/>
              </w:rPr>
              <w:t xml:space="preserve"> </w:t>
            </w:r>
            <w:r w:rsidR="0052542C">
              <w:rPr>
                <w:rFonts w:ascii="Calibri" w:eastAsia="Times New Roman" w:hAnsi="Calibri" w:cs="Times New Roman"/>
                <w:color w:val="000000"/>
                <w:lang w:eastAsia="sk-SK"/>
              </w:rPr>
              <w:t>odvolania</w:t>
            </w:r>
            <w:r w:rsidR="00A001FD">
              <w:rPr>
                <w:rFonts w:ascii="Calibri" w:eastAsia="Times New Roman" w:hAnsi="Calibri" w:cs="Times New Roman"/>
                <w:color w:val="000000"/>
                <w:lang w:eastAsia="sk-SK"/>
              </w:rPr>
              <w:t xml:space="preserve"> ako riadneho opravného prostriedku</w:t>
            </w:r>
            <w:r w:rsidR="0052542C">
              <w:rPr>
                <w:rFonts w:ascii="Calibri" w:eastAsia="Times New Roman" w:hAnsi="Calibri" w:cs="Times New Roman"/>
                <w:color w:val="000000"/>
                <w:lang w:eastAsia="sk-SK"/>
              </w:rPr>
              <w:t>. Monografia identifikova</w:t>
            </w:r>
            <w:r w:rsidR="00A001FD">
              <w:rPr>
                <w:rFonts w:ascii="Calibri" w:eastAsia="Times New Roman" w:hAnsi="Calibri" w:cs="Times New Roman"/>
                <w:color w:val="000000"/>
                <w:lang w:eastAsia="sk-SK"/>
              </w:rPr>
              <w:t>la</w:t>
            </w:r>
            <w:r w:rsidR="0052542C">
              <w:rPr>
                <w:rFonts w:ascii="Calibri" w:eastAsia="Times New Roman" w:hAnsi="Calibri" w:cs="Times New Roman"/>
                <w:color w:val="000000"/>
                <w:lang w:eastAsia="sk-SK"/>
              </w:rPr>
              <w:t xml:space="preserve"> najzásadnejšie pochybenia </w:t>
            </w:r>
            <w:r w:rsidR="00A001FD">
              <w:rPr>
                <w:rFonts w:ascii="Calibri" w:eastAsia="Times New Roman" w:hAnsi="Calibri" w:cs="Times New Roman"/>
                <w:color w:val="000000"/>
                <w:lang w:eastAsia="sk-SK"/>
              </w:rPr>
              <w:t>platnej</w:t>
            </w:r>
            <w:r w:rsidR="0052542C">
              <w:rPr>
                <w:rFonts w:ascii="Calibri" w:eastAsia="Times New Roman" w:hAnsi="Calibri" w:cs="Times New Roman"/>
                <w:color w:val="000000"/>
                <w:lang w:eastAsia="sk-SK"/>
              </w:rPr>
              <w:t xml:space="preserve"> právnej úpravy, ktoré sťažujú uplatňovanie daného opravného prostriedku v aplikačnej prax</w:t>
            </w:r>
            <w:r w:rsidR="002133AB">
              <w:rPr>
                <w:rFonts w:ascii="Calibri" w:eastAsia="Times New Roman" w:hAnsi="Calibri" w:cs="Times New Roman"/>
                <w:color w:val="000000"/>
                <w:lang w:eastAsia="sk-SK"/>
              </w:rPr>
              <w:t>i</w:t>
            </w:r>
            <w:r w:rsidR="0052542C">
              <w:rPr>
                <w:rFonts w:ascii="Calibri" w:eastAsia="Times New Roman" w:hAnsi="Calibri" w:cs="Times New Roman"/>
                <w:color w:val="000000"/>
                <w:lang w:eastAsia="sk-SK"/>
              </w:rPr>
              <w:t xml:space="preserve">. Primárne bolo poukázané na potrebu </w:t>
            </w:r>
            <w:r w:rsidR="0052542C" w:rsidRPr="0052542C">
              <w:rPr>
                <w:rFonts w:ascii="Calibri" w:eastAsia="Times New Roman" w:hAnsi="Calibri" w:cs="Times New Roman"/>
                <w:color w:val="000000"/>
                <w:lang w:eastAsia="sk-SK"/>
              </w:rPr>
              <w:t>prepojeni</w:t>
            </w:r>
            <w:r w:rsidR="0052542C">
              <w:rPr>
                <w:rFonts w:ascii="Calibri" w:eastAsia="Times New Roman" w:hAnsi="Calibri" w:cs="Times New Roman"/>
                <w:color w:val="000000"/>
                <w:lang w:eastAsia="sk-SK"/>
              </w:rPr>
              <w:t>a</w:t>
            </w:r>
            <w:r w:rsidR="001F7D88">
              <w:rPr>
                <w:rFonts w:ascii="Calibri" w:eastAsia="Times New Roman" w:hAnsi="Calibri" w:cs="Times New Roman"/>
                <w:color w:val="000000"/>
                <w:lang w:eastAsia="sk-SK"/>
              </w:rPr>
              <w:t xml:space="preserve"> </w:t>
            </w:r>
            <w:r w:rsidR="0052542C" w:rsidRPr="0052542C">
              <w:rPr>
                <w:rFonts w:ascii="Calibri" w:eastAsia="Times New Roman" w:hAnsi="Calibri" w:cs="Times New Roman"/>
                <w:color w:val="000000"/>
                <w:lang w:eastAsia="sk-SK"/>
              </w:rPr>
              <w:t>práva</w:t>
            </w:r>
            <w:r w:rsidR="001F7D88">
              <w:rPr>
                <w:rFonts w:ascii="Calibri" w:eastAsia="Times New Roman" w:hAnsi="Calibri" w:cs="Times New Roman"/>
                <w:color w:val="000000"/>
                <w:lang w:eastAsia="sk-SK"/>
              </w:rPr>
              <w:t xml:space="preserve"> na obhajcu </w:t>
            </w:r>
            <w:r w:rsidR="0052542C" w:rsidRPr="0052542C">
              <w:rPr>
                <w:rFonts w:ascii="Calibri" w:eastAsia="Times New Roman" w:hAnsi="Calibri" w:cs="Times New Roman"/>
                <w:color w:val="000000"/>
                <w:lang w:eastAsia="sk-SK"/>
              </w:rPr>
              <w:t xml:space="preserve">s oprávnením odvolacím. Vychádzajúc zo skutočnosti, že formulovanie odvolania je pre osobu neznalú právnych noriem úlohou neľahkou, </w:t>
            </w:r>
            <w:r w:rsidR="001F7D88">
              <w:rPr>
                <w:rFonts w:ascii="Calibri" w:eastAsia="Times New Roman" w:hAnsi="Calibri" w:cs="Times New Roman"/>
                <w:color w:val="000000"/>
                <w:lang w:eastAsia="sk-SK"/>
              </w:rPr>
              <w:t>bola vyslovená</w:t>
            </w:r>
            <w:r w:rsidR="0052542C" w:rsidRPr="0052542C">
              <w:rPr>
                <w:rFonts w:ascii="Calibri" w:eastAsia="Times New Roman" w:hAnsi="Calibri" w:cs="Times New Roman"/>
                <w:color w:val="000000"/>
                <w:lang w:eastAsia="sk-SK"/>
              </w:rPr>
              <w:t xml:space="preserve"> domnienk</w:t>
            </w:r>
            <w:r w:rsidR="001F7D88">
              <w:rPr>
                <w:rFonts w:ascii="Calibri" w:eastAsia="Times New Roman" w:hAnsi="Calibri" w:cs="Times New Roman"/>
                <w:color w:val="000000"/>
                <w:lang w:eastAsia="sk-SK"/>
              </w:rPr>
              <w:t>a</w:t>
            </w:r>
            <w:r w:rsidR="0052542C" w:rsidRPr="0052542C">
              <w:rPr>
                <w:rFonts w:ascii="Calibri" w:eastAsia="Times New Roman" w:hAnsi="Calibri" w:cs="Times New Roman"/>
                <w:color w:val="000000"/>
                <w:lang w:eastAsia="sk-SK"/>
              </w:rPr>
              <w:t xml:space="preserve">, v zmysle ktorej by bolo de lege ferenda viac ako žiaduce zadefinovať v rámci </w:t>
            </w:r>
            <w:r w:rsidR="001F7D88">
              <w:rPr>
                <w:rFonts w:ascii="Calibri" w:eastAsia="Times New Roman" w:hAnsi="Calibri" w:cs="Times New Roman"/>
                <w:color w:val="000000"/>
                <w:lang w:eastAsia="sk-SK"/>
              </w:rPr>
              <w:t>Trestného poriadku</w:t>
            </w:r>
            <w:r w:rsidR="0052542C" w:rsidRPr="0052542C">
              <w:rPr>
                <w:rFonts w:ascii="Calibri" w:eastAsia="Times New Roman" w:hAnsi="Calibri" w:cs="Times New Roman"/>
                <w:color w:val="000000"/>
                <w:lang w:eastAsia="sk-SK"/>
              </w:rPr>
              <w:t xml:space="preserve"> nový dôvod smerujúci k založeniu povinnej obhajoby</w:t>
            </w:r>
            <w:r w:rsidR="001F7D88">
              <w:rPr>
                <w:rFonts w:ascii="Calibri" w:eastAsia="Times New Roman" w:hAnsi="Calibri" w:cs="Times New Roman"/>
                <w:color w:val="000000"/>
                <w:lang w:eastAsia="sk-SK"/>
              </w:rPr>
              <w:t xml:space="preserve">, ktorý by súvisel práve s podávaním </w:t>
            </w:r>
            <w:r w:rsidR="002133AB">
              <w:rPr>
                <w:rFonts w:ascii="Calibri" w:eastAsia="Times New Roman" w:hAnsi="Calibri" w:cs="Times New Roman"/>
                <w:color w:val="000000"/>
                <w:lang w:eastAsia="sk-SK"/>
              </w:rPr>
              <w:t>odvolania</w:t>
            </w:r>
            <w:r w:rsidR="001F7D88">
              <w:rPr>
                <w:rFonts w:ascii="Calibri" w:eastAsia="Times New Roman" w:hAnsi="Calibri" w:cs="Times New Roman"/>
                <w:color w:val="000000"/>
                <w:lang w:eastAsia="sk-SK"/>
              </w:rPr>
              <w:t xml:space="preserve">. </w:t>
            </w:r>
            <w:r w:rsidR="001F7D88" w:rsidRPr="001F7D88">
              <w:rPr>
                <w:rFonts w:ascii="Calibri" w:eastAsia="Times New Roman" w:hAnsi="Calibri" w:cs="Times New Roman"/>
                <w:color w:val="000000"/>
                <w:lang w:eastAsia="sk-SK"/>
              </w:rPr>
              <w:t>S</w:t>
            </w:r>
            <w:r w:rsidR="001F7D88">
              <w:rPr>
                <w:rFonts w:ascii="Calibri" w:eastAsia="Times New Roman" w:hAnsi="Calibri" w:cs="Times New Roman"/>
                <w:color w:val="000000"/>
                <w:lang w:eastAsia="sk-SK"/>
              </w:rPr>
              <w:t> </w:t>
            </w:r>
            <w:r w:rsidR="001F7D88" w:rsidRPr="001F7D88">
              <w:rPr>
                <w:rFonts w:ascii="Calibri" w:eastAsia="Times New Roman" w:hAnsi="Calibri" w:cs="Times New Roman"/>
                <w:color w:val="000000"/>
                <w:lang w:eastAsia="sk-SK"/>
              </w:rPr>
              <w:t>cieľom</w:t>
            </w:r>
            <w:r w:rsidR="001F7D88">
              <w:rPr>
                <w:rFonts w:ascii="Calibri" w:eastAsia="Times New Roman" w:hAnsi="Calibri" w:cs="Times New Roman"/>
                <w:color w:val="000000"/>
                <w:lang w:eastAsia="sk-SK"/>
              </w:rPr>
              <w:t xml:space="preserve"> zrýchliť a zefektívniť </w:t>
            </w:r>
            <w:r w:rsidR="001F7D88" w:rsidRPr="001F7D88">
              <w:rPr>
                <w:rFonts w:ascii="Calibri" w:eastAsia="Times New Roman" w:hAnsi="Calibri" w:cs="Times New Roman"/>
                <w:color w:val="000000"/>
                <w:lang w:eastAsia="sk-SK"/>
              </w:rPr>
              <w:t>konani</w:t>
            </w:r>
            <w:r w:rsidR="001F7D88">
              <w:rPr>
                <w:rFonts w:ascii="Calibri" w:eastAsia="Times New Roman" w:hAnsi="Calibri" w:cs="Times New Roman"/>
                <w:color w:val="000000"/>
                <w:lang w:eastAsia="sk-SK"/>
              </w:rPr>
              <w:t>e</w:t>
            </w:r>
            <w:r w:rsidR="001F7D88" w:rsidRPr="001F7D88">
              <w:rPr>
                <w:rFonts w:ascii="Calibri" w:eastAsia="Times New Roman" w:hAnsi="Calibri" w:cs="Times New Roman"/>
                <w:color w:val="000000"/>
                <w:lang w:eastAsia="sk-SK"/>
              </w:rPr>
              <w:t xml:space="preserve"> prebiehajúce</w:t>
            </w:r>
            <w:r w:rsidR="001F7D88">
              <w:rPr>
                <w:rFonts w:ascii="Calibri" w:eastAsia="Times New Roman" w:hAnsi="Calibri" w:cs="Times New Roman"/>
                <w:color w:val="000000"/>
                <w:lang w:eastAsia="sk-SK"/>
              </w:rPr>
              <w:t xml:space="preserve"> </w:t>
            </w:r>
            <w:r w:rsidR="001F7D88" w:rsidRPr="001F7D88">
              <w:rPr>
                <w:rFonts w:ascii="Calibri" w:eastAsia="Times New Roman" w:hAnsi="Calibri" w:cs="Times New Roman"/>
                <w:color w:val="000000"/>
                <w:lang w:eastAsia="sk-SK"/>
              </w:rPr>
              <w:t>na súde prvého stupňa</w:t>
            </w:r>
            <w:r w:rsidR="001F7D88">
              <w:rPr>
                <w:rFonts w:ascii="Calibri" w:eastAsia="Times New Roman" w:hAnsi="Calibri" w:cs="Times New Roman"/>
                <w:color w:val="000000"/>
                <w:lang w:eastAsia="sk-SK"/>
              </w:rPr>
              <w:t xml:space="preserve"> bola formulovaná úvaha o</w:t>
            </w:r>
            <w:r w:rsidR="001F7D88" w:rsidRPr="001F7D88">
              <w:rPr>
                <w:rFonts w:ascii="Calibri" w:eastAsia="Times New Roman" w:hAnsi="Calibri" w:cs="Times New Roman"/>
                <w:color w:val="000000"/>
                <w:lang w:eastAsia="sk-SK"/>
              </w:rPr>
              <w:t xml:space="preserve"> zakomponova</w:t>
            </w:r>
            <w:r w:rsidR="001F7D88">
              <w:rPr>
                <w:rFonts w:ascii="Calibri" w:eastAsia="Times New Roman" w:hAnsi="Calibri" w:cs="Times New Roman"/>
                <w:color w:val="000000"/>
                <w:lang w:eastAsia="sk-SK"/>
              </w:rPr>
              <w:t>ní</w:t>
            </w:r>
            <w:r w:rsidR="001F7D88" w:rsidRPr="001F7D88">
              <w:rPr>
                <w:rFonts w:ascii="Calibri" w:eastAsia="Times New Roman" w:hAnsi="Calibri" w:cs="Times New Roman"/>
                <w:color w:val="000000"/>
                <w:lang w:eastAsia="sk-SK"/>
              </w:rPr>
              <w:t xml:space="preserve"> presn</w:t>
            </w:r>
            <w:r w:rsidR="001F7D88">
              <w:rPr>
                <w:rFonts w:ascii="Calibri" w:eastAsia="Times New Roman" w:hAnsi="Calibri" w:cs="Times New Roman"/>
                <w:color w:val="000000"/>
                <w:lang w:eastAsia="sk-SK"/>
              </w:rPr>
              <w:t>ých</w:t>
            </w:r>
            <w:r w:rsidR="001F7D88" w:rsidRPr="001F7D88">
              <w:rPr>
                <w:rFonts w:ascii="Calibri" w:eastAsia="Times New Roman" w:hAnsi="Calibri" w:cs="Times New Roman"/>
                <w:color w:val="000000"/>
                <w:lang w:eastAsia="sk-SK"/>
              </w:rPr>
              <w:t xml:space="preserve"> leh</w:t>
            </w:r>
            <w:r w:rsidR="001F7D88">
              <w:rPr>
                <w:rFonts w:ascii="Calibri" w:eastAsia="Times New Roman" w:hAnsi="Calibri" w:cs="Times New Roman"/>
                <w:color w:val="000000"/>
                <w:lang w:eastAsia="sk-SK"/>
              </w:rPr>
              <w:t>ôt</w:t>
            </w:r>
            <w:r w:rsidR="001F7D88" w:rsidRPr="001F7D88">
              <w:rPr>
                <w:rFonts w:ascii="Calibri" w:eastAsia="Times New Roman" w:hAnsi="Calibri" w:cs="Times New Roman"/>
                <w:color w:val="000000"/>
                <w:lang w:eastAsia="sk-SK"/>
              </w:rPr>
              <w:t xml:space="preserve"> na odstránenie nedostatkov podaného chybného odvolania</w:t>
            </w:r>
            <w:r w:rsidR="00047A85">
              <w:rPr>
                <w:rFonts w:ascii="Calibri" w:eastAsia="Times New Roman" w:hAnsi="Calibri" w:cs="Times New Roman"/>
                <w:color w:val="000000"/>
                <w:lang w:eastAsia="sk-SK"/>
              </w:rPr>
              <w:t xml:space="preserve">. </w:t>
            </w:r>
            <w:r w:rsidR="001F7D88">
              <w:rPr>
                <w:rFonts w:ascii="Calibri" w:eastAsia="Times New Roman" w:hAnsi="Calibri" w:cs="Times New Roman"/>
                <w:color w:val="000000"/>
                <w:lang w:eastAsia="sk-SK"/>
              </w:rPr>
              <w:t>Monografia koncipuje</w:t>
            </w:r>
            <w:r w:rsidR="002133AB">
              <w:rPr>
                <w:rFonts w:ascii="Calibri" w:eastAsia="Times New Roman" w:hAnsi="Calibri" w:cs="Times New Roman"/>
                <w:color w:val="000000"/>
                <w:lang w:eastAsia="sk-SK"/>
              </w:rPr>
              <w:t xml:space="preserve"> aj </w:t>
            </w:r>
            <w:r w:rsidR="001F7D88">
              <w:rPr>
                <w:rFonts w:ascii="Calibri" w:eastAsia="Times New Roman" w:hAnsi="Calibri" w:cs="Times New Roman"/>
                <w:color w:val="000000"/>
                <w:lang w:eastAsia="sk-SK"/>
              </w:rPr>
              <w:t>niekoľko ďalších</w:t>
            </w:r>
            <w:r w:rsidR="00047A85">
              <w:rPr>
                <w:rFonts w:ascii="Calibri" w:eastAsia="Times New Roman" w:hAnsi="Calibri" w:cs="Times New Roman"/>
                <w:color w:val="000000"/>
                <w:lang w:eastAsia="sk-SK"/>
              </w:rPr>
              <w:t xml:space="preserve"> </w:t>
            </w:r>
            <w:r w:rsidR="00A001FD">
              <w:rPr>
                <w:rFonts w:ascii="Calibri" w:eastAsia="Times New Roman" w:hAnsi="Calibri" w:cs="Times New Roman"/>
                <w:color w:val="000000"/>
                <w:lang w:eastAsia="sk-SK"/>
              </w:rPr>
              <w:t xml:space="preserve">návrhov ako zabezpečiť čo najširšiu ochranu odvolateľa neznalého právnych noriem, pričom osobitnú pozornosť sústreďuje na otázku rozšírenej prieskumnej povinnosti odvolacieho súdu, keď navrhuje, aby tento súd prihliadal </w:t>
            </w:r>
            <w:r w:rsidR="00A001FD" w:rsidRPr="00A001FD">
              <w:rPr>
                <w:rFonts w:ascii="Calibri" w:eastAsia="Times New Roman" w:hAnsi="Calibri" w:cs="Times New Roman"/>
                <w:color w:val="000000"/>
                <w:lang w:eastAsia="sk-SK"/>
              </w:rPr>
              <w:t>na chyby rozsudku stelesňujúce dovolacie dôvody tak vo vzťahu k výrokom napadnutým ako aj vo vzťahu k výrokom odvolateľom explicitne neoznačeným</w:t>
            </w:r>
            <w:r w:rsidR="002133AB">
              <w:rPr>
                <w:rFonts w:ascii="Calibri" w:eastAsia="Times New Roman" w:hAnsi="Calibri" w:cs="Times New Roman"/>
                <w:color w:val="000000"/>
                <w:lang w:eastAsia="sk-SK"/>
              </w:rPr>
              <w:t xml:space="preserve">. Cieľom monografie </w:t>
            </w:r>
            <w:r w:rsidR="00A001FD">
              <w:rPr>
                <w:rFonts w:ascii="Calibri" w:eastAsia="Times New Roman" w:hAnsi="Calibri" w:cs="Times New Roman"/>
                <w:color w:val="000000"/>
                <w:lang w:eastAsia="sk-SK"/>
              </w:rPr>
              <w:t xml:space="preserve">bolo vyvolať diskusiu o </w:t>
            </w:r>
            <w:r w:rsidR="00A001FD" w:rsidRPr="00A001FD">
              <w:rPr>
                <w:rFonts w:ascii="Calibri" w:eastAsia="Times New Roman" w:hAnsi="Calibri" w:cs="Times New Roman"/>
                <w:color w:val="000000"/>
                <w:lang w:eastAsia="sk-SK"/>
              </w:rPr>
              <w:t>akútnej potrebe</w:t>
            </w:r>
            <w:r w:rsidR="002133AB">
              <w:rPr>
                <w:rFonts w:ascii="Calibri" w:eastAsia="Times New Roman" w:hAnsi="Calibri" w:cs="Times New Roman"/>
                <w:color w:val="000000"/>
                <w:lang w:eastAsia="sk-SK"/>
              </w:rPr>
              <w:t xml:space="preserve"> </w:t>
            </w:r>
            <w:r w:rsidR="00A001FD" w:rsidRPr="00A001FD">
              <w:rPr>
                <w:rFonts w:ascii="Calibri" w:eastAsia="Times New Roman" w:hAnsi="Calibri" w:cs="Times New Roman"/>
                <w:color w:val="000000"/>
                <w:lang w:eastAsia="sk-SK"/>
              </w:rPr>
              <w:t>novelizácie jednotlivých ustanovení Trestného poriadku dotýkajúcich sa nielen právnej úpravy odvolania, ale tiež</w:t>
            </w:r>
            <w:r w:rsidR="002133AB">
              <w:rPr>
                <w:rFonts w:ascii="Calibri" w:eastAsia="Times New Roman" w:hAnsi="Calibri" w:cs="Times New Roman"/>
                <w:color w:val="000000"/>
                <w:lang w:eastAsia="sk-SK"/>
              </w:rPr>
              <w:t xml:space="preserve"> </w:t>
            </w:r>
            <w:r w:rsidR="00A001FD" w:rsidRPr="00A001FD">
              <w:rPr>
                <w:rFonts w:ascii="Calibri" w:eastAsia="Times New Roman" w:hAnsi="Calibri" w:cs="Times New Roman"/>
                <w:color w:val="000000"/>
                <w:lang w:eastAsia="sk-SK"/>
              </w:rPr>
              <w:t>inštitútov súvisiacich s problematikou opravného konania</w:t>
            </w:r>
            <w:r w:rsidR="0079509B">
              <w:rPr>
                <w:rFonts w:ascii="Calibri" w:eastAsia="Times New Roman" w:hAnsi="Calibri" w:cs="Times New Roman"/>
                <w:color w:val="000000"/>
                <w:lang w:eastAsia="sk-SK"/>
              </w:rPr>
              <w:t>.</w:t>
            </w:r>
          </w:p>
          <w:p w14:paraId="57A56DED" w14:textId="77777777" w:rsidR="0079509B" w:rsidRDefault="0079509B" w:rsidP="006B0214">
            <w:pPr>
              <w:spacing w:after="0" w:line="240" w:lineRule="auto"/>
              <w:jc w:val="both"/>
              <w:rPr>
                <w:rFonts w:ascii="Calibri" w:eastAsia="Times New Roman" w:hAnsi="Calibri" w:cs="Times New Roman"/>
                <w:color w:val="000000"/>
                <w:lang w:eastAsia="sk-SK"/>
              </w:rPr>
            </w:pPr>
          </w:p>
          <w:p w14:paraId="56392FCB" w14:textId="2C4B51E5" w:rsidR="0079509B" w:rsidRPr="0079509B" w:rsidRDefault="0079509B" w:rsidP="006B0214">
            <w:pPr>
              <w:spacing w:after="0" w:line="240" w:lineRule="auto"/>
              <w:jc w:val="both"/>
              <w:rPr>
                <w:rFonts w:ascii="Calibri" w:eastAsia="Times New Roman" w:hAnsi="Calibri" w:cs="Times New Roman"/>
                <w:color w:val="000000"/>
                <w:lang w:val="en-GB" w:eastAsia="sk-SK"/>
              </w:rPr>
            </w:pPr>
            <w:r w:rsidRPr="0079509B">
              <w:rPr>
                <w:rFonts w:ascii="Calibri" w:eastAsia="Times New Roman" w:hAnsi="Calibri" w:cs="Times New Roman"/>
                <w:color w:val="000000"/>
                <w:lang w:val="en-GB" w:eastAsia="sk-SK"/>
              </w:rPr>
              <w:t>The output focuses on the analysis of the de lege lata legislation on appeal. The monograph identified the most fundamental errors of the current legislation, which make it difficult to apply the remedy in application practice. The need to link the right to a lawyer with a power of appeal was primarily pointed out. Based on the fact that formulating an appeal is not an easy task for a person unfamiliar with legal norms, it has been assumed that it would be</w:t>
            </w:r>
            <w:r>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 xml:space="preserve">more than desirable to define in the </w:t>
            </w:r>
            <w:r w:rsidRPr="0079509B">
              <w:rPr>
                <w:rFonts w:ascii="Calibri" w:eastAsia="Times New Roman" w:hAnsi="Calibri" w:cs="Times New Roman"/>
                <w:color w:val="000000"/>
                <w:lang w:val="en-GB" w:eastAsia="sk-SK"/>
              </w:rPr>
              <w:lastRenderedPageBreak/>
              <w:t>Criminal Procedure Code a new reason for establishing a compulsory defense related to filing appeals. In order to speed up</w:t>
            </w:r>
            <w:r>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the proceedings, consideration has been given to incorporating precise time-limits for remedying the shortcomings of the erroneous appeal lodged. The monograph also makes a number of other suggestions on how to ensure the wide</w:t>
            </w:r>
            <w:r>
              <w:rPr>
                <w:rFonts w:ascii="Calibri" w:eastAsia="Times New Roman" w:hAnsi="Calibri" w:cs="Times New Roman"/>
                <w:color w:val="000000"/>
                <w:lang w:val="en-GB" w:eastAsia="sk-SK"/>
              </w:rPr>
              <w:t>r</w:t>
            </w:r>
            <w:r w:rsidR="005A7FBA">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protection for an appellant unfamiliar with legal rules, focusing</w:t>
            </w:r>
            <w:r w:rsidR="005A7FBA">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on the issue of the Court of Appeal's extended investigative duty, proposing that the court take into account relation to the appellants' statements not expressly indicated. The aim of the monograph was to provoke a discussion about the</w:t>
            </w:r>
            <w:r w:rsidR="005A7FBA">
              <w:rPr>
                <w:rFonts w:ascii="Calibri" w:eastAsia="Times New Roman" w:hAnsi="Calibri" w:cs="Times New Roman"/>
                <w:color w:val="000000"/>
                <w:lang w:val="en-GB" w:eastAsia="sk-SK"/>
              </w:rPr>
              <w:t xml:space="preserve"> </w:t>
            </w:r>
            <w:r w:rsidRPr="0079509B">
              <w:rPr>
                <w:rFonts w:ascii="Calibri" w:eastAsia="Times New Roman" w:hAnsi="Calibri" w:cs="Times New Roman"/>
                <w:color w:val="000000"/>
                <w:lang w:val="en-GB" w:eastAsia="sk-SK"/>
              </w:rPr>
              <w:t>need to amend individual provisions of the Criminal Procedure Code</w:t>
            </w:r>
            <w:r>
              <w:rPr>
                <w:rFonts w:ascii="Calibri" w:eastAsia="Times New Roman" w:hAnsi="Calibri" w:cs="Times New Roman"/>
                <w:color w:val="000000"/>
                <w:lang w:val="en-GB" w:eastAsia="sk-SK"/>
              </w:rPr>
              <w:t>.</w:t>
            </w:r>
          </w:p>
        </w:tc>
      </w:tr>
      <w:bookmarkEnd w:id="1"/>
      <w:tr w:rsidR="00FF6B5A" w:rsidRPr="00FF6B5A" w14:paraId="61C49B5F" w14:textId="77777777" w:rsidTr="17819118">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6111B69" w14:textId="77777777"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t>Výstup je orientovaný na</w:t>
            </w:r>
            <w:r w:rsidR="00351347">
              <w:rPr>
                <w:rFonts w:ascii="Calibri" w:eastAsia="Times New Roman" w:hAnsi="Calibri" w:cs="Times New Roman"/>
                <w:color w:val="000000"/>
                <w:lang w:eastAsia="sk-SK"/>
              </w:rPr>
              <w:t xml:space="preserve"> otázky</w:t>
            </w:r>
            <w:r w:rsidR="002133AB">
              <w:rPr>
                <w:rFonts w:ascii="Calibri" w:eastAsia="Times New Roman" w:hAnsi="Calibri" w:cs="Times New Roman"/>
                <w:color w:val="000000"/>
                <w:lang w:eastAsia="sk-SK"/>
              </w:rPr>
              <w:t xml:space="preserve"> opravného konania a z uvedeného dôvodu sa viaže primárne </w:t>
            </w:r>
            <w:r w:rsidR="004A3192">
              <w:rPr>
                <w:rFonts w:ascii="Calibri" w:eastAsia="Times New Roman" w:hAnsi="Calibri" w:cs="Times New Roman"/>
                <w:color w:val="000000"/>
                <w:lang w:eastAsia="sk-SK"/>
              </w:rPr>
              <w:t xml:space="preserve">na výučbu predmetu trestné právo procesné a čiastočne na výučbu predmetu </w:t>
            </w:r>
            <w:r w:rsidR="002133AB">
              <w:rPr>
                <w:rFonts w:ascii="Calibri" w:eastAsia="Times New Roman" w:hAnsi="Calibri" w:cs="Times New Roman"/>
                <w:color w:val="000000"/>
                <w:lang w:eastAsia="sk-SK"/>
              </w:rPr>
              <w:t>klinika trestného práva</w:t>
            </w:r>
            <w:r w:rsidR="004A3192">
              <w:rPr>
                <w:rFonts w:ascii="Calibri" w:eastAsia="Times New Roman" w:hAnsi="Calibri" w:cs="Times New Roman"/>
                <w:color w:val="000000"/>
                <w:lang w:eastAsia="sk-SK"/>
              </w:rPr>
              <w:t xml:space="preserve">. </w:t>
            </w:r>
            <w:r w:rsidRPr="006B0214">
              <w:rPr>
                <w:rFonts w:ascii="Calibri" w:eastAsia="Times New Roman" w:hAnsi="Calibri" w:cs="Times New Roman"/>
                <w:color w:val="000000"/>
                <w:lang w:eastAsia="sk-SK"/>
              </w:rPr>
              <w:t>Do vzdelávacieho procesu budú z tohto výstupu implementované poznatky</w:t>
            </w:r>
            <w:r w:rsidR="004A3192">
              <w:rPr>
                <w:rFonts w:ascii="Calibri" w:eastAsia="Times New Roman" w:hAnsi="Calibri" w:cs="Times New Roman"/>
                <w:color w:val="000000"/>
                <w:lang w:eastAsia="sk-SK"/>
              </w:rPr>
              <w:t xml:space="preserve"> </w:t>
            </w:r>
            <w:r w:rsidRPr="006B0214">
              <w:rPr>
                <w:rFonts w:ascii="Calibri" w:eastAsia="Times New Roman" w:hAnsi="Calibri" w:cs="Times New Roman"/>
                <w:color w:val="000000"/>
                <w:lang w:eastAsia="sk-SK"/>
              </w:rPr>
              <w:t>a</w:t>
            </w:r>
            <w:r w:rsidR="004A3192">
              <w:rPr>
                <w:rFonts w:ascii="Calibri" w:eastAsia="Times New Roman" w:hAnsi="Calibri" w:cs="Times New Roman"/>
                <w:color w:val="000000"/>
                <w:lang w:eastAsia="sk-SK"/>
              </w:rPr>
              <w:t> </w:t>
            </w:r>
            <w:r w:rsidRPr="006B0214">
              <w:rPr>
                <w:rFonts w:ascii="Calibri" w:eastAsia="Times New Roman" w:hAnsi="Calibri" w:cs="Times New Roman"/>
                <w:color w:val="000000"/>
                <w:lang w:eastAsia="sk-SK"/>
              </w:rPr>
              <w:t>výsledky</w:t>
            </w:r>
            <w:r w:rsidR="004A3192">
              <w:rPr>
                <w:rFonts w:ascii="Calibri" w:eastAsia="Times New Roman" w:hAnsi="Calibri" w:cs="Times New Roman"/>
                <w:color w:val="000000"/>
                <w:lang w:eastAsia="sk-SK"/>
              </w:rPr>
              <w:t xml:space="preserve"> získané analýzou </w:t>
            </w:r>
            <w:r w:rsidR="002133AB">
              <w:rPr>
                <w:rFonts w:ascii="Calibri" w:eastAsia="Times New Roman" w:hAnsi="Calibri" w:cs="Times New Roman"/>
                <w:color w:val="000000"/>
                <w:lang w:eastAsia="sk-SK"/>
              </w:rPr>
              <w:t>platnej právnej úpravy</w:t>
            </w:r>
            <w:r w:rsidR="004C6324">
              <w:rPr>
                <w:rFonts w:ascii="Calibri" w:eastAsia="Times New Roman" w:hAnsi="Calibri" w:cs="Times New Roman"/>
                <w:color w:val="000000"/>
                <w:lang w:eastAsia="sk-SK"/>
              </w:rPr>
              <w:t>. O</w:t>
            </w:r>
            <w:r w:rsidR="002133AB">
              <w:rPr>
                <w:rFonts w:ascii="Calibri" w:eastAsia="Times New Roman" w:hAnsi="Calibri" w:cs="Times New Roman"/>
                <w:color w:val="000000"/>
                <w:lang w:eastAsia="sk-SK"/>
              </w:rPr>
              <w:t xml:space="preserve">sobitný význam budú mať poznatky plynúce z výstupu </w:t>
            </w:r>
            <w:r w:rsidR="004C6324">
              <w:rPr>
                <w:rFonts w:ascii="Calibri" w:eastAsia="Times New Roman" w:hAnsi="Calibri" w:cs="Times New Roman"/>
                <w:color w:val="000000"/>
                <w:lang w:eastAsia="sk-SK"/>
              </w:rPr>
              <w:t xml:space="preserve">pri </w:t>
            </w:r>
            <w:r w:rsidR="002133AB">
              <w:rPr>
                <w:rFonts w:ascii="Calibri" w:eastAsia="Times New Roman" w:hAnsi="Calibri" w:cs="Times New Roman"/>
                <w:color w:val="000000"/>
                <w:lang w:eastAsia="sk-SK"/>
              </w:rPr>
              <w:t>koncipovan</w:t>
            </w:r>
            <w:r w:rsidR="004C6324">
              <w:rPr>
                <w:rFonts w:ascii="Calibri" w:eastAsia="Times New Roman" w:hAnsi="Calibri" w:cs="Times New Roman"/>
                <w:color w:val="000000"/>
                <w:lang w:eastAsia="sk-SK"/>
              </w:rPr>
              <w:t xml:space="preserve">í </w:t>
            </w:r>
            <w:r w:rsidR="002133AB">
              <w:rPr>
                <w:rFonts w:ascii="Calibri" w:eastAsia="Times New Roman" w:hAnsi="Calibri" w:cs="Times New Roman"/>
                <w:color w:val="000000"/>
                <w:lang w:eastAsia="sk-SK"/>
              </w:rPr>
              <w:t>odvolania</w:t>
            </w:r>
            <w:r w:rsidR="004C6324">
              <w:rPr>
                <w:rFonts w:ascii="Calibri" w:eastAsia="Times New Roman" w:hAnsi="Calibri" w:cs="Times New Roman"/>
                <w:color w:val="000000"/>
                <w:lang w:eastAsia="sk-SK"/>
              </w:rPr>
              <w:t xml:space="preserve"> zo strany študentov. Výstup bude vhodnou pomôckou pre dostatočné pochopenie súvisiacej judikatúry, ktorej aplikácia je pre správne formulovanie odvolania nevyhnutná.</w:t>
            </w:r>
          </w:p>
          <w:p w14:paraId="45BDA908" w14:textId="77777777" w:rsidR="005A7FBA" w:rsidRDefault="005A7FBA" w:rsidP="006B0214">
            <w:pPr>
              <w:spacing w:after="0" w:line="240" w:lineRule="auto"/>
              <w:jc w:val="both"/>
              <w:rPr>
                <w:rFonts w:ascii="Calibri" w:eastAsia="Times New Roman" w:hAnsi="Calibri" w:cs="Times New Roman"/>
                <w:color w:val="000000"/>
                <w:lang w:eastAsia="sk-SK"/>
              </w:rPr>
            </w:pPr>
          </w:p>
          <w:p w14:paraId="44CC040F" w14:textId="7CF6E711" w:rsidR="005A7FBA" w:rsidRPr="00FF6B5A" w:rsidRDefault="005A7FBA" w:rsidP="006B0214">
            <w:pPr>
              <w:spacing w:after="0" w:line="240" w:lineRule="auto"/>
              <w:jc w:val="both"/>
              <w:rPr>
                <w:rFonts w:ascii="Calibri" w:eastAsia="Times New Roman" w:hAnsi="Calibri" w:cs="Times New Roman"/>
                <w:color w:val="000000"/>
                <w:lang w:eastAsia="sk-SK"/>
              </w:rPr>
            </w:pPr>
            <w:r w:rsidRPr="005A7FBA">
              <w:rPr>
                <w:rFonts w:ascii="Calibri" w:eastAsia="Times New Roman" w:hAnsi="Calibri" w:cs="Times New Roman"/>
                <w:color w:val="000000"/>
                <w:lang w:val="en-GB" w:eastAsia="sk-SK"/>
              </w:rPr>
              <w:t xml:space="preserve">The output is focused on issues of corrective proceedings and for this reason is related primarily to the teaching of the subject of criminal procedural law and partly to the teaching of the subject of criminal law clinics. From this output, the knowledge and results obtained by the analysis of the valid legal regulation will be implemented into the educational process. Of particular importance will be the knowledge gained from the output in the </w:t>
            </w:r>
            <w:r>
              <w:rPr>
                <w:rFonts w:ascii="Calibri" w:eastAsia="Times New Roman" w:hAnsi="Calibri" w:cs="Times New Roman"/>
                <w:color w:val="000000"/>
                <w:lang w:val="en-GB" w:eastAsia="sk-SK"/>
              </w:rPr>
              <w:t xml:space="preserve">process of creating </w:t>
            </w:r>
            <w:r w:rsidRPr="005A7FBA">
              <w:rPr>
                <w:rFonts w:ascii="Calibri" w:eastAsia="Times New Roman" w:hAnsi="Calibri" w:cs="Times New Roman"/>
                <w:color w:val="000000"/>
                <w:lang w:val="en-GB" w:eastAsia="sk-SK"/>
              </w:rPr>
              <w:t>the appeal by students. The output will be a suitable tool for a sufficient understanding of the related case law, the application of which is necessary for the correct formulation of the appeal</w:t>
            </w:r>
            <w:r w:rsidRPr="005A7FBA">
              <w:rPr>
                <w:rFonts w:ascii="Calibri" w:eastAsia="Times New Roman" w:hAnsi="Calibri" w:cs="Times New Roman"/>
                <w:color w:val="000000"/>
                <w:lang w:eastAsia="sk-SK"/>
              </w:rPr>
              <w:t>.</w:t>
            </w:r>
          </w:p>
        </w:tc>
      </w:tr>
      <w:tr w:rsidR="00FF6B5A" w:rsidRPr="00FF6B5A" w14:paraId="357A3CED" w14:textId="77777777" w:rsidTr="17819118">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B80C" w14:textId="77777777" w:rsidR="00CA0A49" w:rsidRDefault="00CA0A49" w:rsidP="00816E73">
      <w:pPr>
        <w:spacing w:after="0" w:line="240" w:lineRule="auto"/>
      </w:pPr>
      <w:r>
        <w:separator/>
      </w:r>
    </w:p>
  </w:endnote>
  <w:endnote w:type="continuationSeparator" w:id="0">
    <w:p w14:paraId="4996AA09" w14:textId="77777777" w:rsidR="00CA0A49" w:rsidRDefault="00CA0A4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D468" w14:textId="77777777" w:rsidR="00CA0A49" w:rsidRDefault="00CA0A49" w:rsidP="00816E73">
      <w:pPr>
        <w:spacing w:after="0" w:line="240" w:lineRule="auto"/>
      </w:pPr>
      <w:r>
        <w:separator/>
      </w:r>
    </w:p>
  </w:footnote>
  <w:footnote w:type="continuationSeparator" w:id="0">
    <w:p w14:paraId="65767DF7" w14:textId="77777777" w:rsidR="00CA0A49" w:rsidRDefault="00CA0A49"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24D56"/>
    <w:rsid w:val="00047A85"/>
    <w:rsid w:val="0008088C"/>
    <w:rsid w:val="00087B3E"/>
    <w:rsid w:val="000D3BD2"/>
    <w:rsid w:val="00102D82"/>
    <w:rsid w:val="00112F47"/>
    <w:rsid w:val="00114243"/>
    <w:rsid w:val="00167D39"/>
    <w:rsid w:val="001A42DD"/>
    <w:rsid w:val="001D4638"/>
    <w:rsid w:val="001F26CD"/>
    <w:rsid w:val="001F7D88"/>
    <w:rsid w:val="002133AB"/>
    <w:rsid w:val="00222794"/>
    <w:rsid w:val="002D774C"/>
    <w:rsid w:val="00351347"/>
    <w:rsid w:val="0036540F"/>
    <w:rsid w:val="00422600"/>
    <w:rsid w:val="0043516A"/>
    <w:rsid w:val="004553CB"/>
    <w:rsid w:val="004A3192"/>
    <w:rsid w:val="004C6324"/>
    <w:rsid w:val="004D5CBD"/>
    <w:rsid w:val="004E4845"/>
    <w:rsid w:val="00502F15"/>
    <w:rsid w:val="0052542C"/>
    <w:rsid w:val="00532FE9"/>
    <w:rsid w:val="00572798"/>
    <w:rsid w:val="005A7FBA"/>
    <w:rsid w:val="0060335E"/>
    <w:rsid w:val="00675F63"/>
    <w:rsid w:val="006849EB"/>
    <w:rsid w:val="006B0214"/>
    <w:rsid w:val="0079509B"/>
    <w:rsid w:val="00816E73"/>
    <w:rsid w:val="008475B4"/>
    <w:rsid w:val="00852CC7"/>
    <w:rsid w:val="00873839"/>
    <w:rsid w:val="00873F87"/>
    <w:rsid w:val="0089417D"/>
    <w:rsid w:val="008B78D7"/>
    <w:rsid w:val="008E2108"/>
    <w:rsid w:val="008F13CA"/>
    <w:rsid w:val="009547F9"/>
    <w:rsid w:val="00975300"/>
    <w:rsid w:val="00980601"/>
    <w:rsid w:val="00A001FD"/>
    <w:rsid w:val="00A23768"/>
    <w:rsid w:val="00A73F77"/>
    <w:rsid w:val="00AA408F"/>
    <w:rsid w:val="00B15040"/>
    <w:rsid w:val="00BA1526"/>
    <w:rsid w:val="00C40D4D"/>
    <w:rsid w:val="00C86832"/>
    <w:rsid w:val="00CA0A49"/>
    <w:rsid w:val="00CB3061"/>
    <w:rsid w:val="00D54E56"/>
    <w:rsid w:val="00D63FD8"/>
    <w:rsid w:val="00D64B7C"/>
    <w:rsid w:val="00D727E4"/>
    <w:rsid w:val="00D733AB"/>
    <w:rsid w:val="00DF77E6"/>
    <w:rsid w:val="00EA0EEF"/>
    <w:rsid w:val="00EC403D"/>
    <w:rsid w:val="00F31CE5"/>
    <w:rsid w:val="00FE27EC"/>
    <w:rsid w:val="00FF6B5A"/>
    <w:rsid w:val="17819118"/>
    <w:rsid w:val="27178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4D0C-87DC-4F3D-B84B-3701F4970FE5}">
  <ds:schemaRefs>
    <ds:schemaRef ds:uri="http://schemas.microsoft.com/sharepoint/v3/contenttype/forms"/>
  </ds:schemaRefs>
</ds:datastoreItem>
</file>

<file path=customXml/itemProps2.xml><?xml version="1.0" encoding="utf-8"?>
<ds:datastoreItem xmlns:ds="http://schemas.openxmlformats.org/officeDocument/2006/customXml" ds:itemID="{0B5F258E-8A8C-4DCE-9791-D8D6FA8790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81E1A-2E79-445E-8145-32995E5B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8CC62-AD89-4DDE-94E9-D8B9378F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2108</Words>
  <Characters>12022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5</cp:revision>
  <dcterms:created xsi:type="dcterms:W3CDTF">2024-04-26T09:12:00Z</dcterms:created>
  <dcterms:modified xsi:type="dcterms:W3CDTF">2025-11-05T09:55:00Z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2400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