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417"/>
        <w:gridCol w:w="2146"/>
        <w:gridCol w:w="7195"/>
      </w:tblGrid>
      <w:tr w:rsidR="00FF6B5A" w:rsidRPr="00FF6B5A" w14:paraId="38D0CD8E" w14:textId="77777777" w:rsidTr="3CD2FA5F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6684C6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75A3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D6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4792A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F6ED05" w14:textId="77777777" w:rsidTr="3CD2FA5F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D6A9AB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3DBE98C1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724038A" w14:textId="77777777" w:rsidTr="3CD2FA5F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2EFA88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219A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03B92B4F" w14:textId="77777777" w:rsidTr="3CD2FA5F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4BA8ADA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AEEC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745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53463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D5473D5" w14:textId="77777777" w:rsidTr="3CD2FA5F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71BF372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4FB4FC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D274F5F" w14:textId="77777777" w:rsidTr="3CD2FA5F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BECA7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0D9C3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50B7CF3D" w14:textId="77777777" w:rsidTr="3CD2FA5F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481CD1E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D04A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3E1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35317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7F923D2" w14:textId="77777777" w:rsidTr="3CD2FA5F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369640A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B63A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A6A7906" w14:textId="77777777" w:rsidR="00FF6B5A" w:rsidRPr="00FF6B5A" w:rsidRDefault="004942D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1B1AAF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240110FC" w14:textId="77777777" w:rsidTr="3CD2FA5F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1BDFF17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B1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752D5F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68AF313E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6649BE5D" w14:textId="77777777" w:rsidTr="3CD2FA5F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57F557E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945C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5CFF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78CC7D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FF6B5A" w:rsidRPr="00FF6B5A" w14:paraId="0D462BED" w14:textId="77777777" w:rsidTr="3CD2FA5F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3618D64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E1D349" w14:textId="77777777" w:rsidR="00FF6B5A" w:rsidRPr="00FF6B5A" w:rsidRDefault="004942D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7F7381C4" w14:textId="7D3EAB4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proofErr w:type="spellStart"/>
            <w:r w:rsidR="00FC5E34">
              <w:rPr>
                <w:rFonts w:eastAsia="Times New Roman" w:cstheme="minorHAnsi"/>
                <w:color w:val="000000"/>
                <w:lang w:eastAsia="sk-SK"/>
              </w:rPr>
              <w:t>Ž</w:t>
            </w:r>
            <w:r w:rsidR="00FC5E34">
              <w:rPr>
                <w:rFonts w:eastAsia="Times New Roman"/>
                <w:color w:val="000000"/>
                <w:lang w:eastAsia="sk-SK"/>
              </w:rPr>
              <w:t>itňanská</w:t>
            </w:r>
            <w:proofErr w:type="spellEnd"/>
          </w:p>
        </w:tc>
      </w:tr>
      <w:tr w:rsidR="00FF6B5A" w:rsidRPr="00FF6B5A" w14:paraId="0B0CB2B5" w14:textId="77777777" w:rsidTr="3CD2FA5F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580FCF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AAA274" w14:textId="77777777" w:rsidR="00FF6B5A" w:rsidRPr="00FF6B5A" w:rsidRDefault="004942DB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A2726EA" w14:textId="3A8476C2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FC5E34">
              <w:rPr>
                <w:rFonts w:eastAsia="Times New Roman" w:cstheme="minorHAnsi"/>
                <w:color w:val="000000"/>
                <w:lang w:eastAsia="sk-SK"/>
              </w:rPr>
              <w:t>L</w:t>
            </w:r>
            <w:r w:rsidR="00FC5E34">
              <w:rPr>
                <w:rFonts w:eastAsia="Times New Roman"/>
                <w:color w:val="000000"/>
                <w:lang w:eastAsia="sk-SK"/>
              </w:rPr>
              <w:t>ucia</w:t>
            </w:r>
          </w:p>
        </w:tc>
      </w:tr>
      <w:tr w:rsidR="00FF6B5A" w:rsidRPr="00FF6B5A" w14:paraId="04319611" w14:textId="77777777" w:rsidTr="3CD2FA5F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130791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BA2F938" w14:textId="77777777" w:rsidR="00FF6B5A" w:rsidRPr="00FF6B5A" w:rsidRDefault="004942DB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3FAF36" w14:textId="1B4992C4" w:rsidR="00FF6B5A" w:rsidRPr="00CB01FF" w:rsidRDefault="00FC5E3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D</w:t>
            </w:r>
            <w:r>
              <w:rPr>
                <w:rFonts w:eastAsia="Times New Roman"/>
                <w:color w:val="000000"/>
                <w:lang w:eastAsia="sk-SK"/>
              </w:rPr>
              <w:t>oc. JUDr. PhD.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FF6B5A" w:rsidRPr="00FF6B5A" w14:paraId="56709914" w14:textId="77777777" w:rsidTr="3CD2FA5F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56CFE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673E1CA" w14:textId="77777777" w:rsidR="00FF6B5A" w:rsidRPr="00FF6B5A" w:rsidRDefault="004942D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B7CAEFF" w14:textId="53E34D7D" w:rsidR="000C473D" w:rsidRPr="00CB01FF" w:rsidRDefault="00433097" w:rsidP="000C473D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  <w:r w:rsidRPr="00433097">
              <w:rPr>
                <w:rFonts w:eastAsia="Times New Roman" w:cstheme="minorHAnsi"/>
                <w:iCs/>
                <w:color w:val="000000"/>
                <w:lang w:eastAsia="sk-SK"/>
              </w:rPr>
              <w:t>https://www.portalvs.sk/regzam/detail/11950</w:t>
            </w:r>
          </w:p>
          <w:p w14:paraId="26A9AD78" w14:textId="4952171F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4D19C3C" w14:textId="77777777" w:rsidTr="3CD2FA5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AD6E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082922F" w14:textId="77777777" w:rsidR="00FF6B5A" w:rsidRPr="00FF6B5A" w:rsidRDefault="004942D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5C2F11FA" w14:textId="3020BADF" w:rsidR="00FF6B5A" w:rsidRPr="00CB01FF" w:rsidRDefault="00FF6B5A" w:rsidP="00422600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lang w:eastAsia="sk-SK"/>
              </w:rPr>
              <w:t> </w:t>
            </w:r>
            <w:r w:rsidR="004942DB" w:rsidRPr="00CB01FF">
              <w:rPr>
                <w:rFonts w:eastAsia="Times New Roman" w:cstheme="minorHAnsi"/>
                <w:lang w:eastAsia="sk-SK"/>
              </w:rPr>
              <w:t> </w:t>
            </w:r>
            <w:r w:rsidR="004942DB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4942DB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4942DB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FF6B5A" w14:paraId="5AE22338" w14:textId="77777777" w:rsidTr="3CD2FA5F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863594D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2665BEF5" w14:textId="74AE1DB5" w:rsidR="008E2108" w:rsidRDefault="3E7D38A4" w:rsidP="3CD2FA5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CD2FA5F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285B8AA2" w14:textId="37DF2978" w:rsidR="008E2108" w:rsidRPr="00CB01FF" w:rsidRDefault="00CE5D1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A+</w:t>
            </w:r>
          </w:p>
        </w:tc>
      </w:tr>
      <w:tr w:rsidR="00FF6B5A" w:rsidRPr="00FF6B5A" w14:paraId="2755EA2A" w14:textId="77777777" w:rsidTr="3CD2FA5F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06E084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840DCC6" w14:textId="77777777" w:rsidR="00FF6B5A" w:rsidRDefault="004942DB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3B623BE5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2A0A139" w14:textId="742BCB0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B0F0"/>
                <w:lang w:eastAsia="sk-SK"/>
              </w:rPr>
            </w:pPr>
            <w:r w:rsidRPr="00CB01FF">
              <w:rPr>
                <w:rFonts w:eastAsia="Times New Roman" w:cstheme="minorHAnsi"/>
                <w:i/>
                <w:iCs/>
                <w:lang w:eastAsia="sk-SK"/>
              </w:rPr>
              <w:lastRenderedPageBreak/>
              <w:t> </w:t>
            </w:r>
            <w:r w:rsidR="00942518" w:rsidRPr="00CB01FF">
              <w:rPr>
                <w:rFonts w:eastAsia="Times New Roman" w:cstheme="minorHAnsi"/>
                <w:b/>
                <w:color w:val="000000"/>
                <w:lang w:eastAsia="sk-SK"/>
              </w:rPr>
              <w:t>vedecký výstup</w:t>
            </w:r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/ </w:t>
            </w:r>
            <w:proofErr w:type="spellStart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>scientific</w:t>
            </w:r>
            <w:proofErr w:type="spellEnd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output</w:t>
            </w:r>
          </w:p>
        </w:tc>
      </w:tr>
      <w:tr w:rsidR="00FF6B5A" w:rsidRPr="00FF6B5A" w14:paraId="5CF1856E" w14:textId="77777777" w:rsidTr="3CD2FA5F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6051AA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CDC91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24BC0AA8" w14:textId="1B3847E0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CE5D14" w:rsidRPr="00CB01FF">
              <w:rPr>
                <w:rFonts w:eastAsia="Times New Roman" w:cstheme="minorHAnsi"/>
                <w:color w:val="000000"/>
                <w:lang w:eastAsia="sk-SK"/>
              </w:rPr>
              <w:t>20</w:t>
            </w:r>
            <w:r w:rsidR="00F40F87" w:rsidRPr="00CB01FF">
              <w:rPr>
                <w:rFonts w:eastAsia="Times New Roman" w:cstheme="minorHAnsi"/>
                <w:color w:val="000000"/>
                <w:lang w:eastAsia="sk-SK"/>
              </w:rPr>
              <w:t>0</w:t>
            </w:r>
            <w:r w:rsidR="00E835FB">
              <w:rPr>
                <w:rFonts w:eastAsia="Times New Roman" w:cstheme="minorHAnsi"/>
                <w:color w:val="000000"/>
                <w:lang w:eastAsia="sk-SK"/>
              </w:rPr>
              <w:t>0</w:t>
            </w:r>
          </w:p>
        </w:tc>
      </w:tr>
      <w:tr w:rsidR="00FF6B5A" w:rsidRPr="00FF6B5A" w14:paraId="70C2F838" w14:textId="77777777" w:rsidTr="3CD2FA5F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898A1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28620AE" w14:textId="77777777" w:rsidR="00FF6B5A" w:rsidRPr="00FF6B5A" w:rsidRDefault="004942D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7EA0900B" w14:textId="056CEB5C" w:rsidR="00422600" w:rsidRPr="00CB01FF" w:rsidRDefault="00E835FB" w:rsidP="00EA434E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t>ID: 105621 | </w:t>
            </w:r>
            <w:r>
              <w:rPr>
                <w:rStyle w:val="Vrazn"/>
              </w:rPr>
              <w:t>Ochrana menšinových akcionárov v práve obchodných spoločností</w:t>
            </w:r>
            <w:r>
              <w:t xml:space="preserve"> [textový dokument (</w:t>
            </w:r>
            <w:proofErr w:type="spellStart"/>
            <w:r>
              <w:t>print</w:t>
            </w:r>
            <w:proofErr w:type="spellEnd"/>
            <w:r>
              <w:t xml:space="preserve">)] / </w:t>
            </w:r>
            <w:proofErr w:type="spellStart"/>
            <w:r>
              <w:t>Žitňanská</w:t>
            </w:r>
            <w:proofErr w:type="spellEnd"/>
            <w:r>
              <w:t xml:space="preserve">, Lucia [Autor, 100%]. – 1. vyd. – Bratislava (Slovensko) : </w:t>
            </w:r>
            <w:proofErr w:type="spellStart"/>
            <w:r>
              <w:t>Iura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>, 2000. – 218 s. [tlačená forma]. – [recenzované]. – ISBN 80-88715-84-9</w:t>
            </w:r>
          </w:p>
        </w:tc>
      </w:tr>
      <w:tr w:rsidR="00FF6B5A" w:rsidRPr="00FF6B5A" w14:paraId="7043AB98" w14:textId="77777777" w:rsidTr="3CD2FA5F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2B970D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F2B6CC9" w14:textId="77777777" w:rsidR="00FF6B5A" w:rsidRPr="00FF6B5A" w:rsidRDefault="004942D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</w:tcPr>
          <w:p w14:paraId="5FF90BB9" w14:textId="70FBDBB6" w:rsidR="00FF6B5A" w:rsidRPr="00CB01FF" w:rsidRDefault="008A692A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8A692A">
              <w:rPr>
                <w:rFonts w:eastAsia="Times New Roman" w:cstheme="minorHAnsi"/>
                <w:color w:val="000000"/>
                <w:lang w:eastAsia="sk-SK"/>
              </w:rPr>
              <w:t xml:space="preserve">    https://app.crepc.sk/?fn=detailBiblioForm&amp;sid=FD881BC05B1F2F7E46566C9F59</w:t>
            </w:r>
          </w:p>
        </w:tc>
      </w:tr>
      <w:tr w:rsidR="00C86832" w:rsidRPr="00FF6B5A" w14:paraId="21498929" w14:textId="77777777" w:rsidTr="3CD2FA5F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6F1ADBEE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74742115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6262AED" w14:textId="77777777" w:rsidR="00C86832" w:rsidRPr="00CB01FF" w:rsidRDefault="00C86832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6BA9D2A2" w14:textId="77777777" w:rsidTr="3CD2FA5F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1D1FB3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429918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9C19DA6" w14:textId="77777777" w:rsidR="00FF6B5A" w:rsidRPr="00FF6B5A" w:rsidRDefault="004942D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3C9B177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51BFBC80" w14:textId="77777777" w:rsidTr="3CD2FA5F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D0277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B8038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86CD7C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29E661A" w14:textId="0E8964E9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DD2128C" w14:textId="77777777" w:rsidTr="3CD2FA5F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43AF58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D5F8A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3B2189C" w14:textId="77777777" w:rsidR="00FF6B5A" w:rsidRPr="00CB01FF" w:rsidRDefault="004942DB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266D3A3" w14:textId="6E16142C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</w:p>
        </w:tc>
      </w:tr>
      <w:tr w:rsidR="00FF6B5A" w:rsidRPr="00FF6B5A" w14:paraId="3994E767" w14:textId="77777777" w:rsidTr="3CD2FA5F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1F1E41C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E3C9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0F864A0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2438FED5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49B38A92" w14:textId="77777777" w:rsidTr="3CD2FA5F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07E32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70FC1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D8472C6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D33DD09" w14:textId="6010C688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270C6842" w14:textId="77777777" w:rsidTr="3CD2FA5F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7D7D6E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B7FC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1740FF49" w14:textId="77777777" w:rsidR="00FF6B5A" w:rsidRPr="00CB01FF" w:rsidRDefault="004942D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CB01FF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othe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 w:rsidRPr="00CB01FF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D13AE23" w14:textId="639C8F8A" w:rsidR="00422600" w:rsidRPr="00CB01FF" w:rsidRDefault="00422600" w:rsidP="004F6F4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</w:p>
        </w:tc>
      </w:tr>
      <w:tr w:rsidR="00FF6B5A" w:rsidRPr="00FF6B5A" w14:paraId="0E3A4A1E" w14:textId="77777777" w:rsidTr="3CD2FA5F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220863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CCB09B" w14:textId="77777777" w:rsidR="00FF6B5A" w:rsidRPr="00FF6B5A" w:rsidRDefault="004942D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</w:tcPr>
          <w:p w14:paraId="45D4C299" w14:textId="313BF115" w:rsidR="00422600" w:rsidRPr="00CB01FF" w:rsidRDefault="00CA0DA5" w:rsidP="004F6F4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first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time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Slovak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science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issue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minority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has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been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comprehensively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treated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this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monograph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minority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shareholders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one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fundament</w:t>
            </w:r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joint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stock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corporation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Slovak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has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not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offered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more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comprehensive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model of minority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long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time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Following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example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German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some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institutes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have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been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created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enable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shareholders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control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performance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activities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board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directors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a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joint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stock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company</w:t>
            </w:r>
            <w:proofErr w:type="spellEnd"/>
            <w:r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provides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a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systematic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comparative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knowledge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minority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well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as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possibilities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limits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Slovak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minority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contains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analysis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both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substantive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issues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assessment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effectiveness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enforcement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protection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minority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shareholders</w:t>
            </w:r>
            <w:proofErr w:type="spellEnd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' </w:t>
            </w:r>
            <w:proofErr w:type="spellStart"/>
            <w:r w:rsidRPr="00062C05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rights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monograph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offers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detailed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analysis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these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possibilities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their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limits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with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detailed</w:t>
            </w:r>
            <w:proofErr w:type="spellEnd"/>
            <w:r w:rsid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comparative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research</w:t>
            </w:r>
            <w:proofErr w:type="spellEnd"/>
            <w:r w:rsidR="00377CBA" w:rsidRPr="00377CBA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F6B5A" w:rsidRPr="00FF6B5A" w14:paraId="715A9106" w14:textId="77777777" w:rsidTr="3CD2FA5F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D3A0EE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75AA1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19C8D45" w14:textId="4FC45FC7" w:rsidR="00402A7B" w:rsidRDefault="00402A7B" w:rsidP="001A150C">
            <w:pPr>
              <w:spacing w:after="0" w:line="240" w:lineRule="auto"/>
              <w:rPr>
                <w:rStyle w:val="normaltextrun"/>
                <w:rFonts w:cstheme="minorHAnsi"/>
                <w:color w:val="474747"/>
                <w:shd w:val="clear" w:color="auto" w:fill="FFFFFF"/>
              </w:rPr>
            </w:pPr>
            <w:r>
              <w:rPr>
                <w:rStyle w:val="normaltextrun"/>
                <w:rFonts w:cstheme="minorHAnsi"/>
                <w:color w:val="474747"/>
                <w:shd w:val="clear" w:color="auto" w:fill="FFFFFF"/>
              </w:rPr>
              <w:t xml:space="preserve">Monografia bola predmetom pozitívnych recenzií nielen Slovensku aj v zahraničí / </w:t>
            </w:r>
            <w:proofErr w:type="spellStart"/>
            <w:r>
              <w:rPr>
                <w:rStyle w:val="normaltextrun"/>
                <w:rFonts w:cstheme="minorHAnsi"/>
                <w:color w:val="474747"/>
                <w:shd w:val="clear" w:color="auto" w:fill="FFFFFF"/>
              </w:rPr>
              <w:t>T</w:t>
            </w:r>
            <w:r>
              <w:rPr>
                <w:rStyle w:val="normaltextrun"/>
                <w:color w:val="474747"/>
                <w:shd w:val="clear" w:color="auto" w:fill="FFFFFF"/>
              </w:rPr>
              <w:t>he</w:t>
            </w:r>
            <w:proofErr w:type="spellEnd"/>
            <w:r>
              <w:rPr>
                <w:rStyle w:val="normaltextrun"/>
                <w:color w:val="474747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color w:val="474747"/>
                <w:shd w:val="clear" w:color="auto" w:fill="FFFFFF"/>
              </w:rPr>
              <w:t>book</w:t>
            </w:r>
            <w:proofErr w:type="spellEnd"/>
            <w:r>
              <w:rPr>
                <w:rStyle w:val="normaltextrun"/>
                <w:color w:val="474747"/>
                <w:shd w:val="clear" w:color="auto" w:fill="FFFFFF"/>
              </w:rPr>
              <w:t xml:space="preserve"> has </w:t>
            </w:r>
            <w:proofErr w:type="spellStart"/>
            <w:r>
              <w:rPr>
                <w:rStyle w:val="normaltextrun"/>
                <w:color w:val="474747"/>
                <w:shd w:val="clear" w:color="auto" w:fill="FFFFFF"/>
              </w:rPr>
              <w:t>received</w:t>
            </w:r>
            <w:proofErr w:type="spellEnd"/>
            <w:r>
              <w:rPr>
                <w:rStyle w:val="normaltextrun"/>
                <w:color w:val="474747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color w:val="474747"/>
                <w:shd w:val="clear" w:color="auto" w:fill="FFFFFF"/>
              </w:rPr>
              <w:t>favourable</w:t>
            </w:r>
            <w:proofErr w:type="spellEnd"/>
            <w:r>
              <w:rPr>
                <w:rStyle w:val="normaltextrun"/>
                <w:color w:val="474747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color w:val="474747"/>
                <w:shd w:val="clear" w:color="auto" w:fill="FFFFFF"/>
              </w:rPr>
              <w:t>reviews</w:t>
            </w:r>
            <w:proofErr w:type="spellEnd"/>
            <w:r>
              <w:rPr>
                <w:rStyle w:val="normaltextrun"/>
                <w:color w:val="474747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color w:val="474747"/>
                <w:shd w:val="clear" w:color="auto" w:fill="FFFFFF"/>
              </w:rPr>
              <w:t>not</w:t>
            </w:r>
            <w:proofErr w:type="spellEnd"/>
            <w:r>
              <w:rPr>
                <w:rStyle w:val="normaltextrun"/>
                <w:color w:val="474747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color w:val="474747"/>
                <w:shd w:val="clear" w:color="auto" w:fill="FFFFFF"/>
              </w:rPr>
              <w:t>only</w:t>
            </w:r>
            <w:proofErr w:type="spellEnd"/>
            <w:r>
              <w:rPr>
                <w:rStyle w:val="normaltextrun"/>
                <w:color w:val="474747"/>
                <w:shd w:val="clear" w:color="auto" w:fill="FFFFFF"/>
              </w:rPr>
              <w:t xml:space="preserve"> in Slovakia</w:t>
            </w:r>
            <w:r w:rsidRPr="00B3774D">
              <w:rPr>
                <w:rStyle w:val="normaltextrun"/>
                <w:rFonts w:cstheme="minorHAnsi"/>
                <w:color w:val="474747"/>
                <w:shd w:val="clear" w:color="auto" w:fill="FFFFFF"/>
              </w:rPr>
              <w:t xml:space="preserve">: </w:t>
            </w:r>
          </w:p>
          <w:p w14:paraId="3B9B39B3" w14:textId="77777777" w:rsidR="00377CBA" w:rsidRDefault="00377CBA" w:rsidP="001A150C">
            <w:pPr>
              <w:spacing w:after="0" w:line="240" w:lineRule="auto"/>
              <w:rPr>
                <w:rStyle w:val="normaltextrun"/>
                <w:rFonts w:cstheme="minorHAnsi"/>
                <w:color w:val="474747"/>
                <w:shd w:val="clear" w:color="auto" w:fill="FFFFFF"/>
              </w:rPr>
            </w:pPr>
          </w:p>
          <w:p w14:paraId="1EFB8197" w14:textId="77777777" w:rsidR="001A150C" w:rsidRDefault="00402A7B" w:rsidP="001A150C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B3774D">
              <w:rPr>
                <w:rFonts w:eastAsia="Times New Roman" w:cstheme="minorHAnsi"/>
                <w:lang w:eastAsia="sk-SK"/>
              </w:rPr>
              <w:t xml:space="preserve">2001 [5] PAULIČKOVÁ, A. In: Časopis pro </w:t>
            </w:r>
            <w:proofErr w:type="spellStart"/>
            <w:r w:rsidRPr="00B3774D">
              <w:rPr>
                <w:rFonts w:eastAsia="Times New Roman" w:cstheme="minorHAnsi"/>
                <w:lang w:eastAsia="sk-SK"/>
              </w:rPr>
              <w:t>právní</w:t>
            </w:r>
            <w:proofErr w:type="spellEnd"/>
            <w:r w:rsidRPr="00B3774D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Pr="00B3774D">
              <w:rPr>
                <w:rFonts w:eastAsia="Times New Roman" w:cstheme="minorHAnsi"/>
                <w:lang w:eastAsia="sk-SK"/>
              </w:rPr>
              <w:t>vědu</w:t>
            </w:r>
            <w:proofErr w:type="spellEnd"/>
            <w:r w:rsidRPr="00B3774D">
              <w:rPr>
                <w:rFonts w:eastAsia="Times New Roman" w:cstheme="minorHAnsi"/>
                <w:lang w:eastAsia="sk-SK"/>
              </w:rPr>
              <w:t xml:space="preserve"> a praxi, roč. 9, 2001, č. 3; s. 337-338</w:t>
            </w:r>
            <w:r>
              <w:rPr>
                <w:rFonts w:eastAsia="Times New Roman" w:cstheme="minorHAnsi"/>
                <w:lang w:eastAsia="sk-SK"/>
              </w:rPr>
              <w:t xml:space="preserve"> </w:t>
            </w:r>
            <w:r w:rsidRPr="00B3774D">
              <w:rPr>
                <w:rFonts w:eastAsia="Times New Roman" w:cstheme="minorHAnsi"/>
                <w:lang w:eastAsia="sk-SK"/>
              </w:rPr>
              <w:t>(v súčasnosti SCOPUS</w:t>
            </w:r>
            <w:r>
              <w:rPr>
                <w:rFonts w:eastAsia="Times New Roman" w:cstheme="minorHAnsi"/>
                <w:lang w:eastAsia="sk-SK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lang w:eastAsia="sk-SK"/>
              </w:rPr>
              <w:t>currently</w:t>
            </w:r>
            <w:proofErr w:type="spellEnd"/>
            <w:r>
              <w:rPr>
                <w:rFonts w:eastAsia="Times New Roman" w:cstheme="minorHAnsi"/>
                <w:lang w:eastAsia="sk-SK"/>
              </w:rPr>
              <w:t xml:space="preserve"> SCOPUS</w:t>
            </w:r>
            <w:r w:rsidRPr="00B3774D">
              <w:rPr>
                <w:rFonts w:eastAsia="Times New Roman" w:cstheme="minorHAnsi"/>
                <w:lang w:eastAsia="sk-SK"/>
              </w:rPr>
              <w:t>)</w:t>
            </w:r>
            <w:r>
              <w:rPr>
                <w:rFonts w:eastAsia="Times New Roman" w:cstheme="minorHAnsi"/>
                <w:lang w:eastAsia="sk-SK"/>
              </w:rPr>
              <w:br/>
            </w:r>
            <w:r>
              <w:t xml:space="preserve">2001 </w:t>
            </w:r>
            <w:r w:rsidRPr="00B3774D">
              <w:rPr>
                <w:rFonts w:eastAsia="Times New Roman" w:cstheme="minorHAnsi"/>
                <w:lang w:eastAsia="sk-SK"/>
              </w:rPr>
              <w:t>[5]</w:t>
            </w:r>
            <w:r>
              <w:t xml:space="preserve"> </w:t>
            </w:r>
            <w:r w:rsidRPr="00B3774D">
              <w:rPr>
                <w:rFonts w:eastAsia="Times New Roman" w:cstheme="minorHAnsi"/>
                <w:lang w:eastAsia="sk-SK"/>
              </w:rPr>
              <w:t>PAULIČKOVÁ, A</w:t>
            </w:r>
            <w:r>
              <w:t xml:space="preserve"> - In: </w:t>
            </w:r>
            <w:proofErr w:type="spellStart"/>
            <w:r>
              <w:t>Právník</w:t>
            </w:r>
            <w:proofErr w:type="spellEnd"/>
            <w:r>
              <w:t xml:space="preserve">, roč. 140, 2001, č. 8 ; s. 847-848 </w:t>
            </w:r>
            <w:r w:rsidRPr="00B3774D">
              <w:rPr>
                <w:rFonts w:eastAsia="Times New Roman" w:cstheme="minorHAnsi"/>
                <w:lang w:eastAsia="sk-SK"/>
              </w:rPr>
              <w:t>(v súčasnosti SCOPUS</w:t>
            </w:r>
            <w:r>
              <w:rPr>
                <w:rFonts w:eastAsia="Times New Roman" w:cstheme="minorHAnsi"/>
                <w:lang w:eastAsia="sk-SK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lang w:eastAsia="sk-SK"/>
              </w:rPr>
              <w:t>currently</w:t>
            </w:r>
            <w:proofErr w:type="spellEnd"/>
            <w:r>
              <w:rPr>
                <w:rFonts w:eastAsia="Times New Roman" w:cstheme="minorHAnsi"/>
                <w:lang w:eastAsia="sk-SK"/>
              </w:rPr>
              <w:t xml:space="preserve"> SCOPUS</w:t>
            </w:r>
            <w:r w:rsidRPr="00B3774D">
              <w:rPr>
                <w:rFonts w:eastAsia="Times New Roman" w:cstheme="minorHAnsi"/>
                <w:lang w:eastAsia="sk-SK"/>
              </w:rPr>
              <w:t>)</w:t>
            </w:r>
            <w:r>
              <w:rPr>
                <w:rFonts w:eastAsia="Times New Roman" w:cstheme="minorHAnsi"/>
                <w:lang w:eastAsia="sk-SK"/>
              </w:rPr>
              <w:t>.</w:t>
            </w:r>
          </w:p>
          <w:p w14:paraId="6CF9BC3F" w14:textId="4128A811" w:rsidR="00402A7B" w:rsidRDefault="001A150C" w:rsidP="001A150C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1A150C">
              <w:rPr>
                <w:rFonts w:eastAsia="Times New Roman" w:cstheme="minorHAnsi"/>
                <w:lang w:eastAsia="sk-SK"/>
              </w:rPr>
              <w:t xml:space="preserve">2000 </w:t>
            </w:r>
            <w:r w:rsidRPr="00B3774D">
              <w:rPr>
                <w:rFonts w:eastAsia="Times New Roman" w:cstheme="minorHAnsi"/>
                <w:lang w:eastAsia="sk-SK"/>
              </w:rPr>
              <w:t>[</w:t>
            </w:r>
            <w:r>
              <w:rPr>
                <w:rFonts w:eastAsia="Times New Roman" w:cstheme="minorHAnsi"/>
                <w:lang w:eastAsia="sk-SK"/>
              </w:rPr>
              <w:t>6</w:t>
            </w:r>
            <w:r w:rsidRPr="00B3774D">
              <w:rPr>
                <w:rFonts w:eastAsia="Times New Roman" w:cstheme="minorHAnsi"/>
                <w:lang w:eastAsia="sk-SK"/>
              </w:rPr>
              <w:t>]</w:t>
            </w:r>
            <w:r>
              <w:t xml:space="preserve"> OVEČKOVÁ</w:t>
            </w:r>
            <w:r w:rsidRPr="001A150C">
              <w:rPr>
                <w:rFonts w:eastAsia="Times New Roman" w:cstheme="minorHAnsi"/>
                <w:lang w:eastAsia="sk-SK"/>
              </w:rPr>
              <w:t>, O</w:t>
            </w:r>
            <w:r>
              <w:rPr>
                <w:rFonts w:eastAsia="Times New Roman" w:cstheme="minorHAnsi"/>
                <w:lang w:eastAsia="sk-SK"/>
              </w:rPr>
              <w:t>.</w:t>
            </w:r>
            <w:r w:rsidRPr="001A150C">
              <w:rPr>
                <w:rFonts w:eastAsia="Times New Roman" w:cstheme="minorHAnsi"/>
                <w:lang w:eastAsia="sk-SK"/>
              </w:rPr>
              <w:t xml:space="preserve"> In: Právny obzor, roč. 83, 2000, č. 5 ; s. 435-436</w:t>
            </w:r>
            <w:r w:rsidR="00377CBA">
              <w:rPr>
                <w:rFonts w:eastAsia="Times New Roman" w:cstheme="minorHAnsi"/>
                <w:lang w:eastAsia="sk-SK"/>
              </w:rPr>
              <w:t>.</w:t>
            </w:r>
          </w:p>
          <w:p w14:paraId="685933E4" w14:textId="77777777" w:rsidR="00377CBA" w:rsidRDefault="00377CBA" w:rsidP="001A150C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  <w:p w14:paraId="67345A0E" w14:textId="31112085" w:rsidR="00402A7B" w:rsidRDefault="001A150C" w:rsidP="001A150C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 xml:space="preserve">Iné ohlasy / </w:t>
            </w:r>
            <w:proofErr w:type="spellStart"/>
            <w:r>
              <w:rPr>
                <w:rFonts w:eastAsia="Times New Roman" w:cstheme="minorHAnsi"/>
                <w:lang w:eastAsia="sk-SK"/>
              </w:rPr>
              <w:t>other</w:t>
            </w:r>
            <w:proofErr w:type="spellEnd"/>
            <w:r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k-SK"/>
              </w:rPr>
              <w:t>citations</w:t>
            </w:r>
            <w:proofErr w:type="spellEnd"/>
            <w:r>
              <w:rPr>
                <w:rFonts w:eastAsia="Times New Roman" w:cstheme="minorHAnsi"/>
                <w:lang w:eastAsia="sk-SK"/>
              </w:rPr>
              <w:t>:</w:t>
            </w:r>
          </w:p>
          <w:p w14:paraId="0FE729A8" w14:textId="791950C6" w:rsidR="00402A7B" w:rsidRPr="00B3774D" w:rsidRDefault="00402A7B" w:rsidP="001A15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</w:pPr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2019 [1] PERACEK, T.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Why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simple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company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on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shares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an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unnecessary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type of business? In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Soliman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, KS. (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ed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.)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Education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excellence and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innovation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management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through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Vision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2020. -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Norristown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: International business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information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management association, 2019, p. 3282-3290. ISBN 978-0-9998551-2-6. – WOS, SCOPUS</w:t>
            </w:r>
            <w:r w:rsidRPr="00B3774D">
              <w:rPr>
                <w:rStyle w:val="bcx2"/>
                <w:rFonts w:asciiTheme="minorHAnsi" w:hAnsiTheme="minorHAnsi" w:cstheme="minorHAnsi"/>
                <w:color w:val="474747"/>
                <w:sz w:val="22"/>
                <w:szCs w:val="22"/>
              </w:rPr>
              <w:t> </w:t>
            </w:r>
            <w:r w:rsidRPr="00B3774D">
              <w:rPr>
                <w:rFonts w:asciiTheme="minorHAnsi" w:hAnsiTheme="minorHAnsi" w:cstheme="minorHAnsi"/>
                <w:color w:val="474747"/>
                <w:sz w:val="22"/>
                <w:szCs w:val="22"/>
              </w:rPr>
              <w:br/>
            </w:r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2018 [1] PERÁČEK, T. - MUCHA, B. - BRESTOVANSKÁ, P. - KAJANOVÁ, J.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Simple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company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on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shares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as startup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support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tool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. In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Acta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Universitatis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Agriculturae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et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Silviculturae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Mendelianae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Brunensis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Vol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 xml:space="preserve">. 66, </w:t>
            </w:r>
            <w:proofErr w:type="spellStart"/>
            <w:r w:rsidRPr="00B3774D">
              <w:rPr>
                <w:rStyle w:val="spellingerror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iss</w:t>
            </w:r>
            <w:proofErr w:type="spellEnd"/>
            <w:r w:rsidRPr="00B3774D">
              <w:rPr>
                <w:rStyle w:val="normaltextrun"/>
                <w:rFonts w:asciiTheme="minorHAnsi" w:hAnsiTheme="minorHAnsi" w:cstheme="minorHAnsi"/>
                <w:color w:val="474747"/>
                <w:sz w:val="22"/>
                <w:szCs w:val="22"/>
                <w:shd w:val="clear" w:color="auto" w:fill="FFFFFF"/>
              </w:rPr>
              <w:t>. 6 (2018), p. 1601-1611. ISSN 1211-8516. – SCOPUS</w:t>
            </w:r>
          </w:p>
          <w:p w14:paraId="2673A73A" w14:textId="2CAE32B3" w:rsidR="004A4A06" w:rsidRPr="001A150C" w:rsidRDefault="00402A7B" w:rsidP="785EE80A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785EE80A">
              <w:rPr>
                <w:rFonts w:eastAsia="Times New Roman"/>
                <w:lang w:eastAsia="sk-SK"/>
              </w:rPr>
              <w:t xml:space="preserve">2007 [3] ELIÁŠ, K. In: </w:t>
            </w:r>
            <w:proofErr w:type="spellStart"/>
            <w:r w:rsidRPr="785EE80A">
              <w:rPr>
                <w:rFonts w:eastAsia="Times New Roman"/>
                <w:lang w:eastAsia="sk-SK"/>
              </w:rPr>
              <w:t>Vzájemné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lang w:eastAsia="sk-SK"/>
              </w:rPr>
              <w:t>ovlivňování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lang w:eastAsia="sk-SK"/>
              </w:rPr>
              <w:t>komunitární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 úpravy a českého a slovenského </w:t>
            </w:r>
            <w:proofErr w:type="spellStart"/>
            <w:r w:rsidRPr="785EE80A">
              <w:rPr>
                <w:rFonts w:eastAsia="Times New Roman"/>
                <w:lang w:eastAsia="sk-SK"/>
              </w:rPr>
              <w:t>obchodního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 práva na pozadí procesu </w:t>
            </w:r>
            <w:proofErr w:type="spellStart"/>
            <w:r w:rsidRPr="785EE80A">
              <w:rPr>
                <w:rFonts w:eastAsia="Times New Roman"/>
                <w:lang w:eastAsia="sk-SK"/>
              </w:rPr>
              <w:t>jejich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lang w:eastAsia="sk-SK"/>
              </w:rPr>
              <w:t>reforem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. Praha : </w:t>
            </w:r>
            <w:r w:rsidRPr="785EE80A">
              <w:rPr>
                <w:rFonts w:eastAsia="Times New Roman"/>
                <w:lang w:eastAsia="sk-SK"/>
              </w:rPr>
              <w:lastRenderedPageBreak/>
              <w:t xml:space="preserve">Univerzita Karlova v </w:t>
            </w:r>
            <w:proofErr w:type="spellStart"/>
            <w:r w:rsidRPr="785EE80A">
              <w:rPr>
                <w:rFonts w:eastAsia="Times New Roman"/>
                <w:lang w:eastAsia="sk-SK"/>
              </w:rPr>
              <w:t>Praze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, Právnická fakulta, Katedra </w:t>
            </w:r>
            <w:proofErr w:type="spellStart"/>
            <w:r w:rsidRPr="785EE80A">
              <w:rPr>
                <w:rFonts w:eastAsia="Times New Roman"/>
                <w:lang w:eastAsia="sk-SK"/>
              </w:rPr>
              <w:t>obchodního</w:t>
            </w:r>
            <w:proofErr w:type="spellEnd"/>
            <w:r w:rsidRPr="785EE80A">
              <w:rPr>
                <w:rFonts w:eastAsia="Times New Roman"/>
                <w:lang w:eastAsia="sk-SK"/>
              </w:rPr>
              <w:t xml:space="preserve"> práva, 2007; S. 105</w:t>
            </w:r>
          </w:p>
          <w:p w14:paraId="20470D39" w14:textId="321845D9" w:rsidR="2EB2833F" w:rsidRDefault="2EB2833F" w:rsidP="785EE80A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785EE80A">
              <w:rPr>
                <w:rFonts w:eastAsia="Times New Roman"/>
                <w:lang w:eastAsia="sk-SK"/>
              </w:rPr>
              <w:t xml:space="preserve">2021 </w:t>
            </w:r>
            <w:r w:rsidRPr="785EE80A">
              <w:rPr>
                <w:rStyle w:val="normaltextrun"/>
                <w:color w:val="474747"/>
              </w:rPr>
              <w:t>[4]</w:t>
            </w:r>
            <w:r w:rsidRPr="785EE80A">
              <w:rPr>
                <w:rFonts w:eastAsia="Times New Roman"/>
                <w:lang w:eastAsia="sk-SK"/>
              </w:rPr>
              <w:t xml:space="preserve"> BUHALA, O. In MRÁZOVÁ, Ž., HUSÁR, J., DOLNÝ, J. a kol. Volené orgány kapitálových spoločností. Vybrané otázky. Košice: </w:t>
            </w:r>
            <w:proofErr w:type="spellStart"/>
            <w:r w:rsidRPr="785EE80A">
              <w:rPr>
                <w:rFonts w:eastAsia="Times New Roman"/>
                <w:lang w:eastAsia="sk-SK"/>
              </w:rPr>
              <w:t>ŠafárikPress</w:t>
            </w:r>
            <w:proofErr w:type="spellEnd"/>
            <w:r w:rsidRPr="785EE80A">
              <w:rPr>
                <w:rFonts w:eastAsia="Times New Roman"/>
                <w:lang w:eastAsia="sk-SK"/>
              </w:rPr>
              <w:t>, 2021, s. 120</w:t>
            </w:r>
          </w:p>
          <w:p w14:paraId="329AA28C" w14:textId="692F0D71" w:rsidR="00F83BCB" w:rsidRPr="00CB01FF" w:rsidRDefault="00F83BCB" w:rsidP="00F83BCB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3B46A17F" w14:textId="77777777" w:rsidTr="3CD2FA5F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A7A8D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AA311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038C017" w14:textId="3D980712" w:rsidR="00FF6B5A" w:rsidRPr="00CB01FF" w:rsidRDefault="00F92527" w:rsidP="785EE80A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785EE80A">
              <w:rPr>
                <w:rFonts w:eastAsia="Times New Roman"/>
                <w:color w:val="000000" w:themeColor="text1"/>
                <w:lang w:eastAsia="sk-SK"/>
              </w:rPr>
              <w:t>Monografia mala citeľný dopad osobitne na slovenskú a českú právnu doktrínu ale aj prax. V</w:t>
            </w:r>
            <w:r w:rsidR="001A150C" w:rsidRPr="785EE80A">
              <w:rPr>
                <w:rFonts w:eastAsia="Times New Roman"/>
                <w:color w:val="000000" w:themeColor="text1"/>
                <w:lang w:eastAsia="sk-SK"/>
              </w:rPr>
              <w:t>ymedzila základný rámec pre diskusiu a aplikačnú sféru v oblasti ochrany menšinových akcionárov</w:t>
            </w:r>
            <w:r w:rsidRPr="785EE80A">
              <w:rPr>
                <w:rFonts w:eastAsia="Times New Roman"/>
                <w:color w:val="000000" w:themeColor="text1"/>
                <w:lang w:eastAsia="sk-SK"/>
              </w:rPr>
              <w:t>, od ktorého sa následne odvíjala detailná debata o jednotlivostiach – ako dokazujú aj početné ohlasy</w:t>
            </w:r>
            <w:r w:rsidR="5294D770" w:rsidRPr="785EE80A">
              <w:rPr>
                <w:rFonts w:eastAsia="Times New Roman"/>
                <w:color w:val="000000" w:themeColor="text1"/>
                <w:lang w:eastAsia="sk-SK"/>
              </w:rPr>
              <w:t>, pričom publikácia je citovaná do dnešných dní</w:t>
            </w:r>
            <w:r w:rsidRPr="785EE80A">
              <w:rPr>
                <w:rFonts w:eastAsia="Times New Roman"/>
                <w:color w:val="000000" w:themeColor="text1"/>
                <w:lang w:eastAsia="sk-SK"/>
              </w:rPr>
              <w:t xml:space="preserve">. Monografia tiež predstavuje štandardný referenčný zdroj pre výskum </w:t>
            </w:r>
            <w:r w:rsidR="001A150C" w:rsidRPr="785EE80A">
              <w:rPr>
                <w:rFonts w:eastAsia="Times New Roman"/>
                <w:color w:val="000000" w:themeColor="text1"/>
                <w:lang w:eastAsia="sk-SK"/>
              </w:rPr>
              <w:t>ochrany menšinových akcionárov</w:t>
            </w:r>
            <w:r w:rsidRPr="785EE80A">
              <w:rPr>
                <w:rFonts w:eastAsia="Times New Roman"/>
                <w:color w:val="000000" w:themeColor="text1"/>
                <w:lang w:eastAsia="sk-SK"/>
              </w:rPr>
              <w:t>.</w:t>
            </w:r>
          </w:p>
          <w:p w14:paraId="7A6898CA" w14:textId="77777777" w:rsidR="0047355F" w:rsidRPr="00CB01FF" w:rsidRDefault="0047355F" w:rsidP="00073EC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CF12C8B" w14:textId="2FC9266C" w:rsidR="00CB01FF" w:rsidRPr="00CB01FF" w:rsidRDefault="001A150C" w:rsidP="785EE80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monograph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had a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noticeable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impact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on Slovak and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Czech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legal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doctrine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and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practice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.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It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has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defined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basic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framework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for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discussion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and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application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in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area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of minority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shareholder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protection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,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from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which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detailed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debate on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individual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issues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has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subsequently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developed</w:t>
            </w:r>
            <w:proofErr w:type="spellEnd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- as </w:t>
            </w:r>
            <w:proofErr w:type="spellStart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evidenced</w:t>
            </w:r>
            <w:proofErr w:type="spellEnd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by </w:t>
            </w:r>
            <w:proofErr w:type="spellStart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numerous</w:t>
            </w:r>
            <w:proofErr w:type="spellEnd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quotationsr</w:t>
            </w:r>
            <w:proofErr w:type="spellEnd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including</w:t>
            </w:r>
            <w:proofErr w:type="spellEnd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recent</w:t>
            </w:r>
            <w:proofErr w:type="spellEnd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="00998174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ones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.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monograph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="7746503B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thus</w:t>
            </w:r>
            <w:proofErr w:type="spellEnd"/>
            <w:r w:rsidR="7746503B"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provides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a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standard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reference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source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for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research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on minority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shareholder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protection</w:t>
            </w:r>
            <w:proofErr w:type="spellEnd"/>
            <w:r w:rsidRPr="785EE80A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.</w:t>
            </w:r>
          </w:p>
        </w:tc>
      </w:tr>
      <w:tr w:rsidR="00FF6B5A" w:rsidRPr="00FF6B5A" w14:paraId="6B2AB384" w14:textId="77777777" w:rsidTr="3CD2FA5F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E46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7BC6F94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013BEE1" w14:textId="175B7C59" w:rsidR="00FF6B5A" w:rsidRPr="00CB01FF" w:rsidRDefault="00615BB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Publikácia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sa využíva vo výučbe v treťom stupni, pri štúdiu </w:t>
            </w:r>
            <w:r w:rsidR="00B4282B">
              <w:rPr>
                <w:rFonts w:eastAsia="Times New Roman" w:cstheme="minorHAnsi"/>
                <w:color w:val="000000"/>
                <w:lang w:eastAsia="sk-SK"/>
              </w:rPr>
              <w:t>p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>ráva</w:t>
            </w:r>
            <w:r w:rsidR="00B4282B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="00B4282B">
              <w:rPr>
                <w:rFonts w:eastAsia="Times New Roman" w:cstheme="minorHAnsi"/>
                <w:color w:val="000000"/>
                <w:lang w:eastAsia="sk-SK"/>
              </w:rPr>
              <w:t>obchodncýh</w:t>
            </w:r>
            <w:proofErr w:type="spellEnd"/>
            <w:r w:rsidR="00B4282B">
              <w:rPr>
                <w:rFonts w:eastAsia="Times New Roman" w:cstheme="minorHAnsi"/>
                <w:color w:val="000000"/>
                <w:lang w:eastAsia="sk-SK"/>
              </w:rPr>
              <w:t xml:space="preserve"> spoločností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>Zároveň je využívaná pri výučbe komparatívnej metódy výskumu</w:t>
            </w:r>
            <w:r w:rsidR="001E5182" w:rsidRPr="00CB01FF">
              <w:rPr>
                <w:rFonts w:eastAsia="Times New Roman" w:cstheme="minorHAnsi"/>
                <w:color w:val="000000"/>
                <w:lang w:eastAsia="sk-SK"/>
              </w:rPr>
              <w:t xml:space="preserve"> v treťom stupni štúdia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</w:p>
          <w:p w14:paraId="0D58BEEB" w14:textId="77777777" w:rsidR="00E620D5" w:rsidRPr="00CB01FF" w:rsidRDefault="00E620D5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56C75B" w14:textId="61CECC4F" w:rsidR="00E620D5" w:rsidRPr="00CB01FF" w:rsidRDefault="00F92527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third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level,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study of </w:t>
            </w:r>
            <w:proofErr w:type="spellStart"/>
            <w:r w:rsidR="00B4282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="00B4282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is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comparative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research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method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third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 of study</w:t>
            </w:r>
          </w:p>
        </w:tc>
      </w:tr>
      <w:tr w:rsidR="00FF6B5A" w:rsidRPr="00FF6B5A" w14:paraId="5D0976C9" w14:textId="77777777" w:rsidTr="3CD2FA5F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6035B76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9CC5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15BA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6170AE3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B61A49D" w14:textId="27FEC052" w:rsidR="003C7698" w:rsidRDefault="003C7698" w:rsidP="00CB01FF"/>
    <w:sectPr w:rsidR="003C7698" w:rsidSect="008E21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7BA0" w14:textId="77777777" w:rsidR="0065572E" w:rsidRDefault="0065572E" w:rsidP="00816E73">
      <w:pPr>
        <w:spacing w:after="0" w:line="240" w:lineRule="auto"/>
      </w:pPr>
      <w:r>
        <w:separator/>
      </w:r>
    </w:p>
  </w:endnote>
  <w:endnote w:type="continuationSeparator" w:id="0">
    <w:p w14:paraId="4F794659" w14:textId="77777777" w:rsidR="0065572E" w:rsidRDefault="0065572E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7713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F9F0" w14:textId="77777777" w:rsidR="00A23768" w:rsidRDefault="00A23768">
    <w:pPr>
      <w:pStyle w:val="Pta"/>
    </w:pPr>
    <w:r w:rsidRPr="00A23768">
      <w:t>T_Z_VTCAj_1/ 2020</w:t>
    </w:r>
  </w:p>
  <w:p w14:paraId="52AD5802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33F8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BD4C" w14:textId="77777777" w:rsidR="0065572E" w:rsidRDefault="0065572E" w:rsidP="00816E73">
      <w:pPr>
        <w:spacing w:after="0" w:line="240" w:lineRule="auto"/>
      </w:pPr>
      <w:r>
        <w:separator/>
      </w:r>
    </w:p>
  </w:footnote>
  <w:footnote w:type="continuationSeparator" w:id="0">
    <w:p w14:paraId="66B82DAA" w14:textId="77777777" w:rsidR="0065572E" w:rsidRDefault="0065572E" w:rsidP="00816E73">
      <w:pPr>
        <w:spacing w:after="0" w:line="240" w:lineRule="auto"/>
      </w:pPr>
      <w:r>
        <w:continuationSeparator/>
      </w:r>
    </w:p>
  </w:footnote>
  <w:footnote w:id="1">
    <w:p w14:paraId="2CD787C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3803475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869469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9C50F4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7E6FDA3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239D4BE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476AAA6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377D7D3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6438A74D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FB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20C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A3E7C4A" wp14:editId="1A32E067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3AA4514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920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9F9"/>
    <w:multiLevelType w:val="hybridMultilevel"/>
    <w:tmpl w:val="3C04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11981"/>
    <w:rsid w:val="00062C05"/>
    <w:rsid w:val="00073EC9"/>
    <w:rsid w:val="0008088C"/>
    <w:rsid w:val="00087B3E"/>
    <w:rsid w:val="000C473D"/>
    <w:rsid w:val="000D326C"/>
    <w:rsid w:val="00102D82"/>
    <w:rsid w:val="00112F47"/>
    <w:rsid w:val="001A150C"/>
    <w:rsid w:val="001A42DD"/>
    <w:rsid w:val="001E5182"/>
    <w:rsid w:val="001F26CD"/>
    <w:rsid w:val="00222794"/>
    <w:rsid w:val="00255867"/>
    <w:rsid w:val="00314781"/>
    <w:rsid w:val="00377CBA"/>
    <w:rsid w:val="003C7698"/>
    <w:rsid w:val="00402A7B"/>
    <w:rsid w:val="004038BC"/>
    <w:rsid w:val="00422600"/>
    <w:rsid w:val="00433097"/>
    <w:rsid w:val="0047355F"/>
    <w:rsid w:val="004942DB"/>
    <w:rsid w:val="004A4A06"/>
    <w:rsid w:val="004C347F"/>
    <w:rsid w:val="004D5CBD"/>
    <w:rsid w:val="004E364A"/>
    <w:rsid w:val="004E4845"/>
    <w:rsid w:val="004F6F4A"/>
    <w:rsid w:val="00502F15"/>
    <w:rsid w:val="00532FE9"/>
    <w:rsid w:val="00546BD2"/>
    <w:rsid w:val="00555FFD"/>
    <w:rsid w:val="005622F0"/>
    <w:rsid w:val="00572798"/>
    <w:rsid w:val="005B4A19"/>
    <w:rsid w:val="00615BB4"/>
    <w:rsid w:val="0065572E"/>
    <w:rsid w:val="00675F63"/>
    <w:rsid w:val="006849EB"/>
    <w:rsid w:val="006F6B13"/>
    <w:rsid w:val="007B43F9"/>
    <w:rsid w:val="007E7193"/>
    <w:rsid w:val="008062B7"/>
    <w:rsid w:val="00816E73"/>
    <w:rsid w:val="00852916"/>
    <w:rsid w:val="00852CC7"/>
    <w:rsid w:val="008A692A"/>
    <w:rsid w:val="008B78D7"/>
    <w:rsid w:val="008E2108"/>
    <w:rsid w:val="00941FE2"/>
    <w:rsid w:val="00942518"/>
    <w:rsid w:val="009547F9"/>
    <w:rsid w:val="00975300"/>
    <w:rsid w:val="00980601"/>
    <w:rsid w:val="00996838"/>
    <w:rsid w:val="00998174"/>
    <w:rsid w:val="009B1D30"/>
    <w:rsid w:val="009B6DDF"/>
    <w:rsid w:val="009C64D6"/>
    <w:rsid w:val="00A00DE9"/>
    <w:rsid w:val="00A23768"/>
    <w:rsid w:val="00A455BA"/>
    <w:rsid w:val="00A85667"/>
    <w:rsid w:val="00B15040"/>
    <w:rsid w:val="00B22EA0"/>
    <w:rsid w:val="00B4282B"/>
    <w:rsid w:val="00BA1526"/>
    <w:rsid w:val="00C01D1D"/>
    <w:rsid w:val="00C029D7"/>
    <w:rsid w:val="00C40D4D"/>
    <w:rsid w:val="00C63E2F"/>
    <w:rsid w:val="00C86832"/>
    <w:rsid w:val="00CA0DA5"/>
    <w:rsid w:val="00CB01FF"/>
    <w:rsid w:val="00CE5D14"/>
    <w:rsid w:val="00D47860"/>
    <w:rsid w:val="00D62FA1"/>
    <w:rsid w:val="00D64B7C"/>
    <w:rsid w:val="00D733AB"/>
    <w:rsid w:val="00DB2771"/>
    <w:rsid w:val="00DF18D4"/>
    <w:rsid w:val="00DF77E6"/>
    <w:rsid w:val="00E620D5"/>
    <w:rsid w:val="00E835FB"/>
    <w:rsid w:val="00EA434E"/>
    <w:rsid w:val="00EC403D"/>
    <w:rsid w:val="00F40F87"/>
    <w:rsid w:val="00F83BCB"/>
    <w:rsid w:val="00F92527"/>
    <w:rsid w:val="00FC5E34"/>
    <w:rsid w:val="00FE27EC"/>
    <w:rsid w:val="00FF4276"/>
    <w:rsid w:val="00FF6B5A"/>
    <w:rsid w:val="1E613227"/>
    <w:rsid w:val="2EB2833F"/>
    <w:rsid w:val="316317E7"/>
    <w:rsid w:val="3CD2FA5F"/>
    <w:rsid w:val="3E7D38A4"/>
    <w:rsid w:val="4499CD4A"/>
    <w:rsid w:val="5294D770"/>
    <w:rsid w:val="592A220F"/>
    <w:rsid w:val="65EF7CBA"/>
    <w:rsid w:val="7746503B"/>
    <w:rsid w:val="785EE80A"/>
    <w:rsid w:val="7C33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5338"/>
  <w15:docId w15:val="{EB62095B-05E5-40B4-89EC-704BB8F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C769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C7698"/>
    <w:pPr>
      <w:ind w:left="720"/>
      <w:contextualSpacing/>
    </w:pPr>
  </w:style>
  <w:style w:type="paragraph" w:customStyle="1" w:styleId="paragraph">
    <w:name w:val="paragraph"/>
    <w:basedOn w:val="Normlny"/>
    <w:rsid w:val="00B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22EA0"/>
  </w:style>
  <w:style w:type="character" w:customStyle="1" w:styleId="spellingerror">
    <w:name w:val="spellingerror"/>
    <w:basedOn w:val="Predvolenpsmoodseku"/>
    <w:rsid w:val="00B22EA0"/>
  </w:style>
  <w:style w:type="character" w:customStyle="1" w:styleId="eop">
    <w:name w:val="eop"/>
    <w:basedOn w:val="Predvolenpsmoodseku"/>
    <w:rsid w:val="00B22EA0"/>
  </w:style>
  <w:style w:type="character" w:customStyle="1" w:styleId="authorname">
    <w:name w:val="author_name"/>
    <w:basedOn w:val="Predvolenpsmoodseku"/>
    <w:rsid w:val="004A4A06"/>
  </w:style>
  <w:style w:type="character" w:customStyle="1" w:styleId="bcx2">
    <w:name w:val="bcx2"/>
    <w:basedOn w:val="Predvolenpsmoodseku"/>
    <w:rsid w:val="0040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B8F40-E3D0-4F66-9259-724DF9899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043C2-4D8E-427A-B59E-AFC025BAB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BE6687-C80C-454B-8265-4EF168F26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1805</Words>
  <Characters>10291</Characters>
  <Application>Microsoft Office Word</Application>
  <DocSecurity>0</DocSecurity>
  <Lines>85</Lines>
  <Paragraphs>24</Paragraphs>
  <ScaleCrop>false</ScaleCrop>
  <Company>Trnavska univerzita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16</cp:revision>
  <dcterms:created xsi:type="dcterms:W3CDTF">2022-01-17T19:45:00Z</dcterms:created>
  <dcterms:modified xsi:type="dcterms:W3CDTF">2025-11-04T12:32:00Z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73800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