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3"/>
        <w:gridCol w:w="335"/>
        <w:gridCol w:w="1551"/>
        <w:gridCol w:w="8034"/>
      </w:tblGrid>
      <w:tr w:rsidR="00FF6B5A" w:rsidRPr="00FF6B5A" w14:paraId="289428E7" w14:textId="77777777" w:rsidTr="05E9F0FA">
        <w:trPr>
          <w:trHeight w:val="204"/>
        </w:trPr>
        <w:tc>
          <w:tcPr>
            <w:tcW w:w="0" w:type="auto"/>
            <w:shd w:val="clear" w:color="auto" w:fill="auto"/>
            <w:vAlign w:val="bottom"/>
            <w:hideMark/>
          </w:tcPr>
          <w:p w14:paraId="669A566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9F0E50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98F78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5013F468"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91BCF4B" w14:textId="77777777" w:rsidTr="05E9F0FA">
        <w:trPr>
          <w:trHeight w:val="450"/>
        </w:trPr>
        <w:tc>
          <w:tcPr>
            <w:tcW w:w="0" w:type="auto"/>
            <w:shd w:val="clear" w:color="auto" w:fill="auto"/>
            <w:vAlign w:val="center"/>
            <w:hideMark/>
          </w:tcPr>
          <w:p w14:paraId="56F1E7B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1952D0AA"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62DA4EA3" w14:textId="77777777" w:rsidTr="05E9F0FA">
        <w:trPr>
          <w:trHeight w:val="450"/>
        </w:trPr>
        <w:tc>
          <w:tcPr>
            <w:tcW w:w="0" w:type="auto"/>
            <w:shd w:val="clear" w:color="auto" w:fill="auto"/>
            <w:vAlign w:val="center"/>
            <w:hideMark/>
          </w:tcPr>
          <w:p w14:paraId="5AEC394D"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335F1CA2"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0BC10633" w14:textId="77777777" w:rsidTr="05E9F0FA">
        <w:trPr>
          <w:trHeight w:val="60"/>
        </w:trPr>
        <w:tc>
          <w:tcPr>
            <w:tcW w:w="0" w:type="auto"/>
            <w:shd w:val="clear" w:color="auto" w:fill="auto"/>
            <w:vAlign w:val="bottom"/>
            <w:hideMark/>
          </w:tcPr>
          <w:p w14:paraId="6C07B09C"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7E0F320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7FE286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5C60E1BD"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B09C8C3" w14:textId="77777777" w:rsidTr="05E9F0FA">
        <w:trPr>
          <w:trHeight w:val="375"/>
        </w:trPr>
        <w:tc>
          <w:tcPr>
            <w:tcW w:w="0" w:type="auto"/>
            <w:shd w:val="clear" w:color="auto" w:fill="auto"/>
            <w:vAlign w:val="bottom"/>
            <w:hideMark/>
          </w:tcPr>
          <w:p w14:paraId="071793A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2E87CE80"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02ED50E8" w14:textId="77777777" w:rsidTr="05E9F0FA">
        <w:trPr>
          <w:trHeight w:val="375"/>
        </w:trPr>
        <w:tc>
          <w:tcPr>
            <w:tcW w:w="0" w:type="auto"/>
            <w:shd w:val="clear" w:color="auto" w:fill="auto"/>
            <w:vAlign w:val="bottom"/>
            <w:hideMark/>
          </w:tcPr>
          <w:p w14:paraId="3167A686"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706C39AB"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7E0677CB" w14:textId="77777777" w:rsidTr="05E9F0FA">
        <w:trPr>
          <w:trHeight w:val="90"/>
        </w:trPr>
        <w:tc>
          <w:tcPr>
            <w:tcW w:w="0" w:type="auto"/>
            <w:shd w:val="clear" w:color="auto" w:fill="auto"/>
            <w:vAlign w:val="bottom"/>
            <w:hideMark/>
          </w:tcPr>
          <w:p w14:paraId="65458A7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7DD6A7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44B594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9AC31FD"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54843F30" w14:textId="77777777" w:rsidTr="05E9F0FA">
        <w:trPr>
          <w:trHeight w:val="345"/>
        </w:trPr>
        <w:tc>
          <w:tcPr>
            <w:tcW w:w="0" w:type="auto"/>
            <w:shd w:val="clear" w:color="auto" w:fill="auto"/>
            <w:vAlign w:val="bottom"/>
            <w:hideMark/>
          </w:tcPr>
          <w:p w14:paraId="592EB27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F82361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71629BB2" w14:textId="77777777" w:rsidR="00FF6B5A" w:rsidRPr="00FF6B5A" w:rsidRDefault="00EA0D1E"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6EFBFF76"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40E0F665" w14:textId="77777777" w:rsidTr="05E9F0FA">
        <w:trPr>
          <w:trHeight w:val="345"/>
        </w:trPr>
        <w:tc>
          <w:tcPr>
            <w:tcW w:w="0" w:type="auto"/>
            <w:shd w:val="clear" w:color="auto" w:fill="auto"/>
            <w:vAlign w:val="bottom"/>
            <w:hideMark/>
          </w:tcPr>
          <w:p w14:paraId="7078EEE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6A70EA6E"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08DE5CE6"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559E9C5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CEF92FE" w14:textId="77777777" w:rsidTr="05E9F0FA">
        <w:trPr>
          <w:trHeight w:val="405"/>
        </w:trPr>
        <w:tc>
          <w:tcPr>
            <w:tcW w:w="0" w:type="auto"/>
            <w:shd w:val="clear" w:color="auto" w:fill="auto"/>
            <w:vAlign w:val="bottom"/>
            <w:hideMark/>
          </w:tcPr>
          <w:p w14:paraId="1159686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2E06AD2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12D8F6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5BE435C4"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480F444C" w14:textId="77777777" w:rsidTr="05E9F0FA">
        <w:trPr>
          <w:trHeight w:val="510"/>
        </w:trPr>
        <w:tc>
          <w:tcPr>
            <w:tcW w:w="0" w:type="auto"/>
            <w:shd w:val="clear" w:color="auto" w:fill="auto"/>
            <w:vAlign w:val="bottom"/>
            <w:hideMark/>
          </w:tcPr>
          <w:p w14:paraId="6DE6FE9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51C23C1A" w14:textId="77777777" w:rsidR="00FF6B5A" w:rsidRPr="00FF6B5A" w:rsidRDefault="00EA0D1E"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2388897D" w14:textId="1550951C"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B97CD0">
              <w:rPr>
                <w:rFonts w:ascii="Calibri" w:eastAsia="Times New Roman" w:hAnsi="Calibri" w:cs="Times New Roman"/>
                <w:color w:val="000000"/>
                <w:lang w:eastAsia="sk-SK"/>
              </w:rPr>
              <w:t>Káčer</w:t>
            </w:r>
          </w:p>
        </w:tc>
      </w:tr>
      <w:tr w:rsidR="00FF6B5A" w:rsidRPr="00FF6B5A" w14:paraId="74163DD4" w14:textId="77777777" w:rsidTr="05E9F0FA">
        <w:trPr>
          <w:trHeight w:val="315"/>
        </w:trPr>
        <w:tc>
          <w:tcPr>
            <w:tcW w:w="0" w:type="auto"/>
            <w:shd w:val="clear" w:color="auto" w:fill="auto"/>
            <w:vAlign w:val="bottom"/>
            <w:hideMark/>
          </w:tcPr>
          <w:p w14:paraId="0CBBE0D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EAC7729" w14:textId="77777777" w:rsidR="00FF6B5A" w:rsidRPr="00FF6B5A" w:rsidRDefault="00EA0D1E"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59643370" w14:textId="0AE4B37D"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B97CD0">
              <w:rPr>
                <w:rFonts w:ascii="Calibri" w:eastAsia="Times New Roman" w:hAnsi="Calibri" w:cs="Times New Roman"/>
                <w:color w:val="000000"/>
                <w:lang w:eastAsia="sk-SK"/>
              </w:rPr>
              <w:t>Marek</w:t>
            </w:r>
          </w:p>
        </w:tc>
      </w:tr>
      <w:tr w:rsidR="00FF6B5A" w:rsidRPr="00FF6B5A" w14:paraId="600BEDCD" w14:textId="77777777" w:rsidTr="05E9F0FA">
        <w:trPr>
          <w:trHeight w:val="510"/>
        </w:trPr>
        <w:tc>
          <w:tcPr>
            <w:tcW w:w="0" w:type="auto"/>
            <w:shd w:val="clear" w:color="auto" w:fill="auto"/>
            <w:vAlign w:val="bottom"/>
            <w:hideMark/>
          </w:tcPr>
          <w:p w14:paraId="144EEEA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326EB51" w14:textId="77777777" w:rsidR="00FF6B5A" w:rsidRPr="00FF6B5A" w:rsidRDefault="00EA0D1E"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771E4A0E" w14:textId="5CC88813"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B97CD0">
              <w:rPr>
                <w:rFonts w:ascii="Calibri" w:eastAsia="Times New Roman" w:hAnsi="Calibri" w:cs="Times New Roman"/>
                <w:color w:val="000000"/>
                <w:lang w:eastAsia="sk-SK"/>
              </w:rPr>
              <w:t>doc. Mgr. PhD.</w:t>
            </w:r>
          </w:p>
        </w:tc>
      </w:tr>
      <w:tr w:rsidR="00FF6B5A" w:rsidRPr="00FF6B5A" w14:paraId="34AC1DF9" w14:textId="77777777" w:rsidTr="05E9F0FA">
        <w:trPr>
          <w:trHeight w:val="660"/>
        </w:trPr>
        <w:tc>
          <w:tcPr>
            <w:tcW w:w="0" w:type="auto"/>
            <w:shd w:val="clear" w:color="auto" w:fill="auto"/>
            <w:vAlign w:val="bottom"/>
            <w:hideMark/>
          </w:tcPr>
          <w:p w14:paraId="44AEAEE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C78E786" w14:textId="77777777" w:rsidR="00FF6B5A" w:rsidRPr="00FF6B5A" w:rsidRDefault="00EA0D1E"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4556F970" w14:textId="545F1AEA" w:rsidR="00FF6B5A" w:rsidRPr="00FF6B5A" w:rsidRDefault="00B97CD0" w:rsidP="00FF6B5A">
            <w:pPr>
              <w:spacing w:after="0" w:line="240" w:lineRule="auto"/>
              <w:rPr>
                <w:rFonts w:ascii="Calibri" w:eastAsia="Times New Roman" w:hAnsi="Calibri" w:cs="Times New Roman"/>
                <w:color w:val="000000"/>
                <w:lang w:eastAsia="sk-SK"/>
              </w:rPr>
            </w:pPr>
            <w:r w:rsidRPr="00B97CD0">
              <w:rPr>
                <w:rFonts w:ascii="Calibri" w:eastAsia="Times New Roman" w:hAnsi="Calibri" w:cs="Times New Roman"/>
                <w:color w:val="000000"/>
                <w:lang w:eastAsia="sk-SK"/>
              </w:rPr>
              <w:t>https://www.portalvs.sk/regzam/detail/8887?do=filterForm-submit&amp;name=Marek&amp;surname=K%C3%A1%C4%8Der&amp;sort=surname&amp;employment_state=yes&amp;filter=Vyh%C4%BEada%C5%A5</w:t>
            </w:r>
          </w:p>
        </w:tc>
      </w:tr>
      <w:tr w:rsidR="00FF6B5A" w:rsidRPr="00FF6B5A" w14:paraId="74B32ECB" w14:textId="77777777" w:rsidTr="05E9F0FA">
        <w:trPr>
          <w:trHeight w:val="300"/>
        </w:trPr>
        <w:tc>
          <w:tcPr>
            <w:tcW w:w="0" w:type="auto"/>
            <w:shd w:val="clear" w:color="auto" w:fill="auto"/>
            <w:vAlign w:val="bottom"/>
            <w:hideMark/>
          </w:tcPr>
          <w:p w14:paraId="4A069C9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AB24377" w14:textId="77777777" w:rsidR="00FF6B5A" w:rsidRPr="00FF6B5A" w:rsidRDefault="00EA0D1E"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lastRenderedPageBreak/>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57A4DCFD" w14:textId="0ECA5FAE" w:rsidR="003D360B" w:rsidRDefault="00FF6B5A" w:rsidP="00422600">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sidR="00F235BE">
              <w:rPr>
                <w:rFonts w:ascii="Calibri" w:eastAsia="Times New Roman" w:hAnsi="Calibri" w:cs="Times New Roman"/>
                <w:color w:val="000000"/>
                <w:lang w:eastAsia="sk-SK"/>
              </w:rPr>
              <w:t>Študijný program „Právo“ - 1. a 2. stupeň</w:t>
            </w:r>
            <w:r w:rsidR="006F7A3E">
              <w:rPr>
                <w:rFonts w:ascii="Calibri" w:eastAsia="Times New Roman" w:hAnsi="Calibri" w:cs="Times New Roman"/>
                <w:color w:val="000000"/>
                <w:lang w:eastAsia="sk-SK"/>
              </w:rPr>
              <w:t>/</w:t>
            </w:r>
            <w:r w:rsidR="00F235BE">
              <w:rPr>
                <w:rFonts w:ascii="Calibri" w:eastAsia="Times New Roman" w:hAnsi="Calibri" w:cs="Times New Roman"/>
                <w:color w:val="000000"/>
                <w:lang w:eastAsia="sk-SK"/>
              </w:rPr>
              <w:t xml:space="preserve"> š</w:t>
            </w:r>
            <w:r w:rsidR="00F235BE">
              <w:t xml:space="preserve">tudijný </w:t>
            </w:r>
            <w:r w:rsidR="00F235BE" w:rsidRPr="00B72EC4">
              <w:t>program Teória a dejiny štátu a</w:t>
            </w:r>
            <w:r w:rsidR="00F235BE">
              <w:t> </w:t>
            </w:r>
            <w:r w:rsidR="00F235BE" w:rsidRPr="00B72EC4">
              <w:t>práva</w:t>
            </w:r>
            <w:r w:rsidR="00F235BE">
              <w:t xml:space="preserve"> -</w:t>
            </w:r>
            <w:r w:rsidR="00F235BE" w:rsidRPr="00B72EC4">
              <w:t xml:space="preserve"> 3. stupeň /</w:t>
            </w:r>
            <w:r w:rsidR="00F235BE">
              <w:t xml:space="preserve"> </w:t>
            </w:r>
            <w:r w:rsidR="00F235BE" w:rsidRPr="00A52F76">
              <w:rPr>
                <w:rFonts w:ascii="Calibri" w:eastAsia="Times New Roman" w:hAnsi="Calibri" w:cs="Times New Roman"/>
                <w:color w:val="000000"/>
                <w:lang w:val="en" w:eastAsia="sk-SK"/>
              </w:rPr>
              <w:t xml:space="preserve">Study program "Law" - 1st and 2nd </w:t>
            </w:r>
            <w:r w:rsidR="00F235BE">
              <w:rPr>
                <w:rFonts w:ascii="Calibri" w:eastAsia="Times New Roman" w:hAnsi="Calibri" w:cs="Times New Roman"/>
                <w:color w:val="000000"/>
                <w:lang w:val="en" w:eastAsia="sk-SK"/>
              </w:rPr>
              <w:t xml:space="preserve">degree and </w:t>
            </w:r>
            <w:r w:rsidR="00F235BE" w:rsidRPr="006C6803">
              <w:rPr>
                <w:lang w:val="en"/>
              </w:rPr>
              <w:t xml:space="preserve"> </w:t>
            </w:r>
            <w:r w:rsidR="00F235BE">
              <w:rPr>
                <w:lang w:val="en"/>
              </w:rPr>
              <w:t>3</w:t>
            </w:r>
            <w:proofErr w:type="spellStart"/>
            <w:r w:rsidR="00F235BE" w:rsidRPr="00B72EC4">
              <w:t>rd</w:t>
            </w:r>
            <w:proofErr w:type="spellEnd"/>
            <w:r w:rsidR="00F235BE" w:rsidRPr="00B72EC4">
              <w:t xml:space="preserve"> </w:t>
            </w:r>
            <w:proofErr w:type="spellStart"/>
            <w:r w:rsidR="00F235BE" w:rsidRPr="00B72EC4">
              <w:t>degree</w:t>
            </w:r>
            <w:proofErr w:type="spellEnd"/>
            <w:r w:rsidR="00F235BE" w:rsidRPr="00B72EC4">
              <w:t xml:space="preserve"> study </w:t>
            </w:r>
            <w:r w:rsidR="00F235BE" w:rsidRPr="00B72EC4">
              <w:lastRenderedPageBreak/>
              <w:t>program</w:t>
            </w:r>
            <w:r w:rsidR="00F235BE">
              <w:t xml:space="preserve"> -</w:t>
            </w:r>
            <w:r w:rsidR="00F235BE" w:rsidRPr="00B72EC4">
              <w:t xml:space="preserve"> "</w:t>
            </w:r>
            <w:proofErr w:type="spellStart"/>
            <w:r w:rsidR="00F235BE" w:rsidRPr="00B72EC4">
              <w:t>Theory</w:t>
            </w:r>
            <w:proofErr w:type="spellEnd"/>
            <w:r w:rsidR="00F235BE" w:rsidRPr="00B72EC4">
              <w:t xml:space="preserve"> and </w:t>
            </w:r>
            <w:proofErr w:type="spellStart"/>
            <w:r w:rsidR="00F235BE" w:rsidRPr="00B72EC4">
              <w:t>History</w:t>
            </w:r>
            <w:proofErr w:type="spellEnd"/>
            <w:r w:rsidR="00F235BE" w:rsidRPr="00B72EC4">
              <w:t xml:space="preserve"> of State and </w:t>
            </w:r>
            <w:proofErr w:type="spellStart"/>
            <w:r w:rsidR="00F235BE" w:rsidRPr="00B72EC4">
              <w:t>Law</w:t>
            </w:r>
            <w:proofErr w:type="spellEnd"/>
            <w:r w:rsidR="00F235BE" w:rsidRPr="00B72EC4">
              <w:t>"</w:t>
            </w:r>
            <w:r w:rsidR="003D360B">
              <w:t xml:space="preserve">/ </w:t>
            </w:r>
            <w:r w:rsidR="003D360B" w:rsidRPr="003D360B">
              <w:rPr>
                <w:rFonts w:ascii="Calibri" w:eastAsia="Times New Roman" w:hAnsi="Calibri" w:cs="Times New Roman"/>
                <w:color w:val="000000"/>
                <w:lang w:eastAsia="sk-SK"/>
              </w:rPr>
              <w:t xml:space="preserve">HIK </w:t>
            </w:r>
            <w:r w:rsidR="00EA0D1E">
              <w:rPr>
                <w:rFonts w:ascii="Calibri" w:eastAsia="Times New Roman" w:hAnsi="Calibri" w:cs="Times New Roman"/>
                <w:color w:val="000000"/>
                <w:lang w:eastAsia="sk-SK"/>
              </w:rPr>
              <w:t>T</w:t>
            </w:r>
            <w:r w:rsidR="006F7A3E">
              <w:rPr>
                <w:rFonts w:ascii="Calibri" w:eastAsia="Times New Roman" w:hAnsi="Calibri" w:cs="Times New Roman"/>
                <w:color w:val="000000"/>
                <w:lang w:eastAsia="sk-SK"/>
              </w:rPr>
              <w:t>eória a dejiny štátu a práva</w:t>
            </w:r>
            <w:r w:rsidR="003D360B" w:rsidRPr="003D360B">
              <w:rPr>
                <w:rFonts w:ascii="Calibri" w:eastAsia="Times New Roman" w:hAnsi="Calibri" w:cs="Times New Roman"/>
                <w:color w:val="000000"/>
                <w:lang w:eastAsia="sk-SK"/>
              </w:rPr>
              <w:t xml:space="preserve">/ HIK </w:t>
            </w:r>
            <w:r w:rsidR="00EA0D1E" w:rsidRPr="00B72EC4">
              <w:t>"</w:t>
            </w:r>
            <w:proofErr w:type="spellStart"/>
            <w:r w:rsidR="00EA0D1E" w:rsidRPr="00B72EC4">
              <w:t>Theory</w:t>
            </w:r>
            <w:proofErr w:type="spellEnd"/>
            <w:r w:rsidR="00EA0D1E" w:rsidRPr="00B72EC4">
              <w:t xml:space="preserve"> and </w:t>
            </w:r>
            <w:proofErr w:type="spellStart"/>
            <w:r w:rsidR="00EA0D1E" w:rsidRPr="00B72EC4">
              <w:t>History</w:t>
            </w:r>
            <w:proofErr w:type="spellEnd"/>
            <w:r w:rsidR="00EA0D1E" w:rsidRPr="00B72EC4">
              <w:t xml:space="preserve"> of State and </w:t>
            </w:r>
            <w:proofErr w:type="spellStart"/>
            <w:r w:rsidR="00EA0D1E" w:rsidRPr="00B72EC4">
              <w:t>Law</w:t>
            </w:r>
            <w:proofErr w:type="spellEnd"/>
            <w:r w:rsidR="00EA0D1E" w:rsidRPr="00B72EC4">
              <w:t>"</w:t>
            </w:r>
          </w:p>
          <w:p w14:paraId="23D31AAD" w14:textId="70FA2031" w:rsidR="003D360B" w:rsidRPr="00FF6B5A" w:rsidRDefault="003D360B" w:rsidP="00422600">
            <w:pPr>
              <w:spacing w:after="0" w:line="240" w:lineRule="auto"/>
              <w:rPr>
                <w:rFonts w:ascii="Calibri" w:eastAsia="Times New Roman" w:hAnsi="Calibri" w:cs="Times New Roman"/>
                <w:color w:val="000000"/>
                <w:lang w:eastAsia="sk-SK"/>
              </w:rPr>
            </w:pPr>
          </w:p>
        </w:tc>
      </w:tr>
      <w:tr w:rsidR="008E2108" w:rsidRPr="00FF6B5A" w14:paraId="62122D75" w14:textId="77777777" w:rsidTr="05E9F0FA">
        <w:trPr>
          <w:trHeight w:val="300"/>
        </w:trPr>
        <w:tc>
          <w:tcPr>
            <w:tcW w:w="0" w:type="auto"/>
            <w:shd w:val="clear" w:color="auto" w:fill="auto"/>
            <w:vAlign w:val="bottom"/>
          </w:tcPr>
          <w:p w14:paraId="19171AAF"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266765A5" w14:textId="709FBA66" w:rsidR="008E2108" w:rsidRDefault="44E01910" w:rsidP="05E9F0FA">
            <w:pPr>
              <w:spacing w:after="0" w:line="240" w:lineRule="auto"/>
              <w:rPr>
                <w:rFonts w:ascii="Calibri" w:eastAsia="Calibri" w:hAnsi="Calibri" w:cs="Calibri"/>
              </w:rPr>
            </w:pPr>
            <w:r w:rsidRPr="05E9F0FA">
              <w:rPr>
                <w:rFonts w:ascii="Calibri" w:eastAsia="Calibri" w:hAnsi="Calibri" w:cs="Calibri"/>
                <w:color w:val="222222"/>
              </w:rPr>
              <w:t>Zaradenie (PF TU)</w:t>
            </w:r>
          </w:p>
        </w:tc>
        <w:tc>
          <w:tcPr>
            <w:tcW w:w="0" w:type="auto"/>
            <w:shd w:val="clear" w:color="auto" w:fill="auto"/>
          </w:tcPr>
          <w:p w14:paraId="67B33C03" w14:textId="3CC5292E" w:rsidR="008E2108" w:rsidRPr="00FF6B5A" w:rsidRDefault="15574226" w:rsidP="00FF6B5A">
            <w:pPr>
              <w:spacing w:after="0" w:line="240" w:lineRule="auto"/>
              <w:rPr>
                <w:rFonts w:ascii="Calibri" w:eastAsia="Times New Roman" w:hAnsi="Calibri" w:cs="Times New Roman"/>
                <w:color w:val="000000"/>
                <w:lang w:eastAsia="sk-SK"/>
              </w:rPr>
            </w:pPr>
            <w:r w:rsidRPr="5489A60C">
              <w:rPr>
                <w:rFonts w:ascii="Calibri" w:eastAsia="Times New Roman" w:hAnsi="Calibri" w:cs="Times New Roman"/>
                <w:color w:val="000000" w:themeColor="text1"/>
                <w:lang w:eastAsia="sk-SK"/>
              </w:rPr>
              <w:t>A</w:t>
            </w:r>
            <w:r w:rsidR="00166DAA">
              <w:rPr>
                <w:rFonts w:ascii="Calibri" w:eastAsia="Times New Roman" w:hAnsi="Calibri" w:cs="Times New Roman"/>
                <w:color w:val="000000" w:themeColor="text1"/>
                <w:lang w:eastAsia="sk-SK"/>
              </w:rPr>
              <w:t>+</w:t>
            </w:r>
          </w:p>
        </w:tc>
      </w:tr>
      <w:tr w:rsidR="00FF6B5A" w:rsidRPr="00FF6B5A" w14:paraId="3DECB778" w14:textId="77777777" w:rsidTr="05E9F0FA">
        <w:trPr>
          <w:trHeight w:val="660"/>
        </w:trPr>
        <w:tc>
          <w:tcPr>
            <w:tcW w:w="0" w:type="auto"/>
            <w:shd w:val="clear" w:color="auto" w:fill="auto"/>
            <w:vAlign w:val="bottom"/>
            <w:hideMark/>
          </w:tcPr>
          <w:p w14:paraId="6E66D0B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9612BC8" w14:textId="77777777" w:rsidR="00FF6B5A" w:rsidRDefault="00EA0D1E" w:rsidP="008E2108">
            <w:pPr>
              <w:spacing w:after="0" w:line="240" w:lineRule="auto"/>
              <w:rPr>
                <w:rFonts w:ascii="Calibri" w:eastAsia="Times New Roman" w:hAnsi="Calibri" w:cs="Times New Roman"/>
                <w:i/>
                <w:iCs/>
                <w:color w:val="808080"/>
                <w:lang w:eastAsia="sk-SK"/>
              </w:rPr>
            </w:pPr>
            <w:hyperlink r:id="rId16"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1FD97FE2"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760BCE0D" w14:textId="59348BCC" w:rsidR="00FF6B5A" w:rsidRPr="00422600" w:rsidRDefault="00FF6B5A"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t> </w:t>
            </w:r>
            <w:r w:rsidR="0074217F">
              <w:rPr>
                <w:rStyle w:val="normaltextrun"/>
                <w:rFonts w:ascii="Calibri" w:hAnsi="Calibri" w:cs="Calibri"/>
                <w:color w:val="000000"/>
                <w:shd w:val="clear" w:color="auto" w:fill="FFFFFF"/>
              </w:rPr>
              <w:t>vedecký výstup / </w:t>
            </w:r>
            <w:proofErr w:type="spellStart"/>
            <w:r w:rsidR="0074217F">
              <w:rPr>
                <w:rStyle w:val="spellingerror"/>
                <w:rFonts w:ascii="Calibri" w:hAnsi="Calibri" w:cs="Calibri"/>
                <w:color w:val="000000"/>
                <w:shd w:val="clear" w:color="auto" w:fill="FFFFFF"/>
              </w:rPr>
              <w:t>scientific</w:t>
            </w:r>
            <w:proofErr w:type="spellEnd"/>
            <w:r w:rsidR="0074217F">
              <w:rPr>
                <w:rStyle w:val="normaltextrun"/>
                <w:rFonts w:ascii="Calibri" w:hAnsi="Calibri" w:cs="Calibri"/>
                <w:color w:val="000000"/>
                <w:shd w:val="clear" w:color="auto" w:fill="FFFFFF"/>
              </w:rPr>
              <w:t> output</w:t>
            </w:r>
          </w:p>
        </w:tc>
      </w:tr>
      <w:tr w:rsidR="00FF6B5A" w:rsidRPr="00FF6B5A" w14:paraId="3DD04EB1" w14:textId="77777777" w:rsidTr="05E9F0FA">
        <w:trPr>
          <w:trHeight w:val="510"/>
        </w:trPr>
        <w:tc>
          <w:tcPr>
            <w:tcW w:w="0" w:type="auto"/>
            <w:shd w:val="clear" w:color="auto" w:fill="auto"/>
            <w:vAlign w:val="bottom"/>
            <w:hideMark/>
          </w:tcPr>
          <w:p w14:paraId="3D473C0E"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70D7A72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1C3524C5" w14:textId="3D5BAD22"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180997">
              <w:rPr>
                <w:rFonts w:ascii="Calibri" w:eastAsia="Times New Roman" w:hAnsi="Calibri" w:cs="Times New Roman"/>
                <w:color w:val="000000"/>
                <w:lang w:eastAsia="sk-SK"/>
              </w:rPr>
              <w:t>2021</w:t>
            </w:r>
          </w:p>
        </w:tc>
      </w:tr>
      <w:tr w:rsidR="00FF6B5A" w:rsidRPr="00FF6B5A" w14:paraId="271803AB" w14:textId="77777777" w:rsidTr="05E9F0FA">
        <w:trPr>
          <w:trHeight w:val="660"/>
        </w:trPr>
        <w:tc>
          <w:tcPr>
            <w:tcW w:w="0" w:type="auto"/>
            <w:shd w:val="clear" w:color="auto" w:fill="auto"/>
            <w:vAlign w:val="bottom"/>
            <w:hideMark/>
          </w:tcPr>
          <w:p w14:paraId="7B67ADD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384431B" w14:textId="77777777" w:rsidR="00FF6B5A" w:rsidRPr="00FF6B5A" w:rsidRDefault="00EA0D1E" w:rsidP="00532FE9">
            <w:pPr>
              <w:spacing w:after="0" w:line="240" w:lineRule="auto"/>
              <w:rPr>
                <w:rFonts w:ascii="Calibri" w:eastAsia="Times New Roman" w:hAnsi="Calibri" w:cs="Times New Roman"/>
                <w:lang w:eastAsia="sk-SK"/>
              </w:rPr>
            </w:pPr>
            <w:hyperlink r:id="rId17"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34BF9C10" w14:textId="77777777" w:rsidR="0074217F" w:rsidRPr="0074217F" w:rsidRDefault="0074217F" w:rsidP="0074217F">
            <w:pPr>
              <w:shd w:val="clear" w:color="auto" w:fill="FFFFFF"/>
              <w:spacing w:after="0" w:line="240" w:lineRule="auto"/>
              <w:rPr>
                <w:rFonts w:eastAsia="Times New Roman" w:cstheme="minorHAnsi"/>
                <w:color w:val="333333"/>
                <w:lang w:eastAsia="sk-SK"/>
              </w:rPr>
            </w:pPr>
            <w:r w:rsidRPr="0074217F">
              <w:rPr>
                <w:rFonts w:eastAsia="Times New Roman" w:cstheme="minorHAnsi"/>
                <w:color w:val="333333"/>
                <w:lang w:eastAsia="sk-SK"/>
              </w:rPr>
              <w:t>ID: 424325 | </w:t>
            </w:r>
            <w:proofErr w:type="spellStart"/>
            <w:r w:rsidRPr="0074217F">
              <w:rPr>
                <w:rFonts w:eastAsia="Times New Roman" w:cstheme="minorHAnsi"/>
                <w:b/>
                <w:bCs/>
                <w:color w:val="333333"/>
                <w:lang w:eastAsia="sk-SK"/>
              </w:rPr>
              <w:t>The</w:t>
            </w:r>
            <w:proofErr w:type="spellEnd"/>
            <w:r w:rsidRPr="0074217F">
              <w:rPr>
                <w:rFonts w:eastAsia="Times New Roman" w:cstheme="minorHAnsi"/>
                <w:b/>
                <w:bCs/>
                <w:color w:val="333333"/>
                <w:lang w:eastAsia="sk-SK"/>
              </w:rPr>
              <w:t xml:space="preserve"> </w:t>
            </w:r>
            <w:proofErr w:type="spellStart"/>
            <w:r w:rsidRPr="0074217F">
              <w:rPr>
                <w:rFonts w:eastAsia="Times New Roman" w:cstheme="minorHAnsi"/>
                <w:b/>
                <w:bCs/>
                <w:color w:val="333333"/>
                <w:lang w:eastAsia="sk-SK"/>
              </w:rPr>
              <w:t>universality</w:t>
            </w:r>
            <w:proofErr w:type="spellEnd"/>
            <w:r w:rsidRPr="0074217F">
              <w:rPr>
                <w:rFonts w:eastAsia="Times New Roman" w:cstheme="minorHAnsi"/>
                <w:b/>
                <w:bCs/>
                <w:color w:val="333333"/>
                <w:lang w:eastAsia="sk-SK"/>
              </w:rPr>
              <w:t xml:space="preserve"> of </w:t>
            </w:r>
            <w:proofErr w:type="spellStart"/>
            <w:r w:rsidRPr="0074217F">
              <w:rPr>
                <w:rFonts w:eastAsia="Times New Roman" w:cstheme="minorHAnsi"/>
                <w:b/>
                <w:bCs/>
                <w:color w:val="333333"/>
                <w:lang w:eastAsia="sk-SK"/>
              </w:rPr>
              <w:t>human</w:t>
            </w:r>
            <w:proofErr w:type="spellEnd"/>
            <w:r w:rsidRPr="0074217F">
              <w:rPr>
                <w:rFonts w:eastAsia="Times New Roman" w:cstheme="minorHAnsi"/>
                <w:b/>
                <w:bCs/>
                <w:color w:val="333333"/>
                <w:lang w:eastAsia="sk-SK"/>
              </w:rPr>
              <w:t xml:space="preserve"> </w:t>
            </w:r>
            <w:proofErr w:type="spellStart"/>
            <w:r w:rsidRPr="0074217F">
              <w:rPr>
                <w:rFonts w:eastAsia="Times New Roman" w:cstheme="minorHAnsi"/>
                <w:b/>
                <w:bCs/>
                <w:color w:val="333333"/>
                <w:lang w:eastAsia="sk-SK"/>
              </w:rPr>
              <w:t>rights</w:t>
            </w:r>
            <w:proofErr w:type="spellEnd"/>
            <w:r w:rsidRPr="0074217F">
              <w:rPr>
                <w:rFonts w:eastAsia="Times New Roman" w:cstheme="minorHAnsi"/>
                <w:b/>
                <w:bCs/>
                <w:color w:val="333333"/>
                <w:lang w:eastAsia="sk-SK"/>
              </w:rPr>
              <w:t xml:space="preserve"> </w:t>
            </w:r>
            <w:proofErr w:type="spellStart"/>
            <w:r w:rsidRPr="0074217F">
              <w:rPr>
                <w:rFonts w:eastAsia="Times New Roman" w:cstheme="minorHAnsi"/>
                <w:b/>
                <w:bCs/>
                <w:color w:val="333333"/>
                <w:lang w:eastAsia="sk-SK"/>
              </w:rPr>
              <w:t>against</w:t>
            </w:r>
            <w:proofErr w:type="spellEnd"/>
            <w:r w:rsidRPr="0074217F">
              <w:rPr>
                <w:rFonts w:eastAsia="Times New Roman" w:cstheme="minorHAnsi"/>
                <w:b/>
                <w:bCs/>
                <w:color w:val="333333"/>
                <w:lang w:eastAsia="sk-SK"/>
              </w:rPr>
              <w:t xml:space="preserve"> </w:t>
            </w:r>
            <w:proofErr w:type="spellStart"/>
            <w:r w:rsidRPr="0074217F">
              <w:rPr>
                <w:rFonts w:eastAsia="Times New Roman" w:cstheme="minorHAnsi"/>
                <w:b/>
                <w:bCs/>
                <w:color w:val="333333"/>
                <w:lang w:eastAsia="sk-SK"/>
              </w:rPr>
              <w:t>cultural</w:t>
            </w:r>
            <w:proofErr w:type="spellEnd"/>
            <w:r w:rsidRPr="0074217F">
              <w:rPr>
                <w:rFonts w:eastAsia="Times New Roman" w:cstheme="minorHAnsi"/>
                <w:b/>
                <w:bCs/>
                <w:color w:val="333333"/>
                <w:lang w:eastAsia="sk-SK"/>
              </w:rPr>
              <w:t xml:space="preserve"> </w:t>
            </w:r>
            <w:proofErr w:type="spellStart"/>
            <w:r w:rsidRPr="0074217F">
              <w:rPr>
                <w:rFonts w:eastAsia="Times New Roman" w:cstheme="minorHAnsi"/>
                <w:b/>
                <w:bCs/>
                <w:color w:val="333333"/>
                <w:lang w:eastAsia="sk-SK"/>
              </w:rPr>
              <w:t>relativism</w:t>
            </w:r>
            <w:proofErr w:type="spellEnd"/>
            <w:r w:rsidRPr="0074217F">
              <w:rPr>
                <w:rFonts w:eastAsia="Times New Roman" w:cstheme="minorHAnsi"/>
                <w:b/>
                <w:bCs/>
                <w:color w:val="333333"/>
                <w:lang w:eastAsia="sk-SK"/>
              </w:rPr>
              <w:t xml:space="preserve">: </w:t>
            </w:r>
            <w:proofErr w:type="spellStart"/>
            <w:r w:rsidRPr="0074217F">
              <w:rPr>
                <w:rFonts w:eastAsia="Times New Roman" w:cstheme="minorHAnsi"/>
                <w:b/>
                <w:bCs/>
                <w:color w:val="333333"/>
                <w:lang w:eastAsia="sk-SK"/>
              </w:rPr>
              <w:t>between</w:t>
            </w:r>
            <w:proofErr w:type="spellEnd"/>
            <w:r w:rsidRPr="0074217F">
              <w:rPr>
                <w:rFonts w:eastAsia="Times New Roman" w:cstheme="minorHAnsi"/>
                <w:b/>
                <w:bCs/>
                <w:color w:val="333333"/>
                <w:lang w:eastAsia="sk-SK"/>
              </w:rPr>
              <w:t xml:space="preserve"> </w:t>
            </w:r>
            <w:proofErr w:type="spellStart"/>
            <w:r w:rsidRPr="0074217F">
              <w:rPr>
                <w:rFonts w:eastAsia="Times New Roman" w:cstheme="minorHAnsi"/>
                <w:b/>
                <w:bCs/>
                <w:color w:val="333333"/>
                <w:lang w:eastAsia="sk-SK"/>
              </w:rPr>
              <w:t>fiction</w:t>
            </w:r>
            <w:proofErr w:type="spellEnd"/>
            <w:r w:rsidRPr="0074217F">
              <w:rPr>
                <w:rFonts w:eastAsia="Times New Roman" w:cstheme="minorHAnsi"/>
                <w:b/>
                <w:bCs/>
                <w:color w:val="333333"/>
                <w:lang w:eastAsia="sk-SK"/>
              </w:rPr>
              <w:t xml:space="preserve"> and reality</w:t>
            </w:r>
            <w:r w:rsidRPr="0074217F">
              <w:rPr>
                <w:rFonts w:eastAsia="Times New Roman" w:cstheme="minorHAnsi"/>
                <w:color w:val="333333"/>
                <w:lang w:eastAsia="sk-SK"/>
              </w:rPr>
              <w:t> / Káčer, Marek [Autor, 100%]. – [recenzované]. – SCOPUS</w:t>
            </w:r>
            <w:r w:rsidRPr="0074217F">
              <w:rPr>
                <w:rFonts w:eastAsia="Times New Roman" w:cstheme="minorHAnsi"/>
                <w:color w:val="333333"/>
                <w:lang w:eastAsia="sk-SK"/>
              </w:rPr>
              <w:br/>
            </w:r>
            <w:r w:rsidRPr="0074217F">
              <w:rPr>
                <w:rFonts w:eastAsia="Times New Roman" w:cstheme="minorHAnsi"/>
                <w:b/>
                <w:bCs/>
                <w:color w:val="333333"/>
                <w:lang w:eastAsia="sk-SK"/>
              </w:rPr>
              <w:t>In:</w:t>
            </w:r>
            <w:r w:rsidRPr="0074217F">
              <w:rPr>
                <w:rFonts w:eastAsia="Times New Roman" w:cstheme="minorHAnsi"/>
                <w:color w:val="333333"/>
                <w:lang w:eastAsia="sk-SK"/>
              </w:rPr>
              <w:t> </w:t>
            </w:r>
            <w:proofErr w:type="spellStart"/>
            <w:r w:rsidRPr="0074217F">
              <w:rPr>
                <w:rFonts w:eastAsia="Times New Roman" w:cstheme="minorHAnsi"/>
                <w:i/>
                <w:iCs/>
                <w:color w:val="333333"/>
                <w:lang w:eastAsia="sk-SK"/>
              </w:rPr>
              <w:t>The</w:t>
            </w:r>
            <w:proofErr w:type="spellEnd"/>
            <w:r w:rsidRPr="0074217F">
              <w:rPr>
                <w:rFonts w:eastAsia="Times New Roman" w:cstheme="minorHAnsi"/>
                <w:i/>
                <w:iCs/>
                <w:color w:val="333333"/>
                <w:lang w:eastAsia="sk-SK"/>
              </w:rPr>
              <w:t xml:space="preserve"> </w:t>
            </w:r>
            <w:proofErr w:type="spellStart"/>
            <w:r w:rsidRPr="0074217F">
              <w:rPr>
                <w:rFonts w:eastAsia="Times New Roman" w:cstheme="minorHAnsi"/>
                <w:i/>
                <w:iCs/>
                <w:color w:val="333333"/>
                <w:lang w:eastAsia="sk-SK"/>
              </w:rPr>
              <w:t>Lawyer</w:t>
            </w:r>
            <w:proofErr w:type="spellEnd"/>
            <w:r w:rsidRPr="0074217F">
              <w:rPr>
                <w:rFonts w:eastAsia="Times New Roman" w:cstheme="minorHAnsi"/>
                <w:i/>
                <w:iCs/>
                <w:color w:val="333333"/>
                <w:lang w:eastAsia="sk-SK"/>
              </w:rPr>
              <w:t xml:space="preserve"> </w:t>
            </w:r>
            <w:proofErr w:type="spellStart"/>
            <w:r w:rsidRPr="0074217F">
              <w:rPr>
                <w:rFonts w:eastAsia="Times New Roman" w:cstheme="minorHAnsi"/>
                <w:i/>
                <w:iCs/>
                <w:color w:val="333333"/>
                <w:lang w:eastAsia="sk-SK"/>
              </w:rPr>
              <w:t>Quarterly</w:t>
            </w:r>
            <w:proofErr w:type="spellEnd"/>
            <w:r w:rsidRPr="0074217F">
              <w:rPr>
                <w:rFonts w:eastAsia="Times New Roman" w:cstheme="minorHAnsi"/>
                <w:color w:val="333333"/>
                <w:lang w:eastAsia="sk-SK"/>
              </w:rPr>
              <w:t> [textový dokument (</w:t>
            </w:r>
            <w:proofErr w:type="spellStart"/>
            <w:r w:rsidRPr="0074217F">
              <w:rPr>
                <w:rFonts w:eastAsia="Times New Roman" w:cstheme="minorHAnsi"/>
                <w:color w:val="333333"/>
                <w:lang w:eastAsia="sk-SK"/>
              </w:rPr>
              <w:t>print</w:t>
            </w:r>
            <w:proofErr w:type="spellEnd"/>
            <w:r w:rsidRPr="0074217F">
              <w:rPr>
                <w:rFonts w:eastAsia="Times New Roman" w:cstheme="minorHAnsi"/>
                <w:color w:val="333333"/>
                <w:lang w:eastAsia="sk-SK"/>
              </w:rPr>
              <w:t xml:space="preserve">)] [elektronický dokument] : </w:t>
            </w:r>
            <w:proofErr w:type="spellStart"/>
            <w:r w:rsidRPr="0074217F">
              <w:rPr>
                <w:rFonts w:eastAsia="Times New Roman" w:cstheme="minorHAnsi"/>
                <w:color w:val="333333"/>
                <w:lang w:eastAsia="sk-SK"/>
              </w:rPr>
              <w:t>international</w:t>
            </w:r>
            <w:proofErr w:type="spellEnd"/>
            <w:r w:rsidRPr="0074217F">
              <w:rPr>
                <w:rFonts w:eastAsia="Times New Roman" w:cstheme="minorHAnsi"/>
                <w:color w:val="333333"/>
                <w:lang w:eastAsia="sk-SK"/>
              </w:rPr>
              <w:t xml:space="preserve"> </w:t>
            </w:r>
            <w:proofErr w:type="spellStart"/>
            <w:r w:rsidRPr="0074217F">
              <w:rPr>
                <w:rFonts w:eastAsia="Times New Roman" w:cstheme="minorHAnsi"/>
                <w:color w:val="333333"/>
                <w:lang w:eastAsia="sk-SK"/>
              </w:rPr>
              <w:t>journal</w:t>
            </w:r>
            <w:proofErr w:type="spellEnd"/>
            <w:r w:rsidRPr="0074217F">
              <w:rPr>
                <w:rFonts w:eastAsia="Times New Roman" w:cstheme="minorHAnsi"/>
                <w:color w:val="333333"/>
                <w:lang w:eastAsia="sk-SK"/>
              </w:rPr>
              <w:t xml:space="preserve"> </w:t>
            </w:r>
            <w:proofErr w:type="spellStart"/>
            <w:r w:rsidRPr="0074217F">
              <w:rPr>
                <w:rFonts w:eastAsia="Times New Roman" w:cstheme="minorHAnsi"/>
                <w:color w:val="333333"/>
                <w:lang w:eastAsia="sk-SK"/>
              </w:rPr>
              <w:t>for</w:t>
            </w:r>
            <w:proofErr w:type="spellEnd"/>
            <w:r w:rsidRPr="0074217F">
              <w:rPr>
                <w:rFonts w:eastAsia="Times New Roman" w:cstheme="minorHAnsi"/>
                <w:color w:val="333333"/>
                <w:lang w:eastAsia="sk-SK"/>
              </w:rPr>
              <w:t xml:space="preserve"> </w:t>
            </w:r>
            <w:proofErr w:type="spellStart"/>
            <w:r w:rsidRPr="0074217F">
              <w:rPr>
                <w:rFonts w:eastAsia="Times New Roman" w:cstheme="minorHAnsi"/>
                <w:color w:val="333333"/>
                <w:lang w:eastAsia="sk-SK"/>
              </w:rPr>
              <w:t>legal</w:t>
            </w:r>
            <w:proofErr w:type="spellEnd"/>
            <w:r w:rsidRPr="0074217F">
              <w:rPr>
                <w:rFonts w:eastAsia="Times New Roman" w:cstheme="minorHAnsi"/>
                <w:color w:val="333333"/>
                <w:lang w:eastAsia="sk-SK"/>
              </w:rPr>
              <w:t xml:space="preserve"> </w:t>
            </w:r>
            <w:proofErr w:type="spellStart"/>
            <w:r w:rsidRPr="0074217F">
              <w:rPr>
                <w:rFonts w:eastAsia="Times New Roman" w:cstheme="minorHAnsi"/>
                <w:color w:val="333333"/>
                <w:lang w:eastAsia="sk-SK"/>
              </w:rPr>
              <w:t>research</w:t>
            </w:r>
            <w:proofErr w:type="spellEnd"/>
            <w:r w:rsidRPr="0074217F">
              <w:rPr>
                <w:rFonts w:eastAsia="Times New Roman" w:cstheme="minorHAnsi"/>
                <w:color w:val="333333"/>
                <w:lang w:eastAsia="sk-SK"/>
              </w:rPr>
              <w:t xml:space="preserve">. – Praha (Česko) : </w:t>
            </w:r>
            <w:proofErr w:type="spellStart"/>
            <w:r w:rsidRPr="0074217F">
              <w:rPr>
                <w:rFonts w:eastAsia="Times New Roman" w:cstheme="minorHAnsi"/>
                <w:color w:val="333333"/>
                <w:lang w:eastAsia="sk-SK"/>
              </w:rPr>
              <w:t>Akademie</w:t>
            </w:r>
            <w:proofErr w:type="spellEnd"/>
            <w:r w:rsidRPr="0074217F">
              <w:rPr>
                <w:rFonts w:eastAsia="Times New Roman" w:cstheme="minorHAnsi"/>
                <w:color w:val="333333"/>
                <w:lang w:eastAsia="sk-SK"/>
              </w:rPr>
              <w:t xml:space="preserve"> </w:t>
            </w:r>
            <w:proofErr w:type="spellStart"/>
            <w:r w:rsidRPr="0074217F">
              <w:rPr>
                <w:rFonts w:eastAsia="Times New Roman" w:cstheme="minorHAnsi"/>
                <w:color w:val="333333"/>
                <w:lang w:eastAsia="sk-SK"/>
              </w:rPr>
              <w:t>věd</w:t>
            </w:r>
            <w:proofErr w:type="spellEnd"/>
            <w:r w:rsidRPr="0074217F">
              <w:rPr>
                <w:rFonts w:eastAsia="Times New Roman" w:cstheme="minorHAnsi"/>
                <w:color w:val="333333"/>
                <w:lang w:eastAsia="sk-SK"/>
              </w:rPr>
              <w:t xml:space="preserve"> České republiky. Ústav státu a práva AV ČR. – ISSN 1805-8396. – ISSN (online) 1805-840X. – TUTPR signatúra E043810. – Roč. 11, č. 3 (2021), s. 506-517 [tlačená forma] [online]</w:t>
            </w:r>
          </w:p>
          <w:p w14:paraId="140F395B" w14:textId="23DEC887" w:rsidR="00422600" w:rsidRPr="00FF6B5A" w:rsidRDefault="00422600" w:rsidP="00860877">
            <w:pPr>
              <w:shd w:val="clear" w:color="auto" w:fill="FFFFFF"/>
              <w:spacing w:after="0" w:line="240" w:lineRule="auto"/>
              <w:rPr>
                <w:rFonts w:ascii="Calibri" w:eastAsia="Times New Roman" w:hAnsi="Calibri" w:cs="Times New Roman"/>
                <w:color w:val="000000"/>
                <w:lang w:eastAsia="sk-SK"/>
              </w:rPr>
            </w:pPr>
          </w:p>
        </w:tc>
      </w:tr>
      <w:tr w:rsidR="00FF6B5A" w:rsidRPr="00FF6B5A" w14:paraId="0D4182CE" w14:textId="77777777" w:rsidTr="05E9F0FA">
        <w:trPr>
          <w:trHeight w:val="525"/>
        </w:trPr>
        <w:tc>
          <w:tcPr>
            <w:tcW w:w="0" w:type="auto"/>
            <w:shd w:val="clear" w:color="auto" w:fill="auto"/>
            <w:vAlign w:val="bottom"/>
            <w:hideMark/>
          </w:tcPr>
          <w:p w14:paraId="5F51860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58F51EB" w14:textId="77777777" w:rsidR="00FF6B5A" w:rsidRPr="00FF6B5A" w:rsidRDefault="00EA0D1E"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764697FC" w14:textId="0A6BD32C" w:rsidR="00FF6B5A" w:rsidRPr="00860877" w:rsidRDefault="00FF6B5A" w:rsidP="00FE27EC">
            <w:pPr>
              <w:spacing w:after="0" w:line="240" w:lineRule="auto"/>
              <w:rPr>
                <w:rFonts w:eastAsia="Times New Roman" w:cstheme="minorHAnsi"/>
                <w:color w:val="000000"/>
                <w:lang w:eastAsia="sk-SK"/>
              </w:rPr>
            </w:pPr>
            <w:r w:rsidRPr="00FF6B5A">
              <w:rPr>
                <w:rFonts w:ascii="Calibri" w:eastAsia="Times New Roman" w:hAnsi="Calibri" w:cs="Times New Roman"/>
                <w:color w:val="000000"/>
                <w:lang w:eastAsia="sk-SK"/>
              </w:rPr>
              <w:t> </w:t>
            </w:r>
            <w:r w:rsidR="008434C3">
              <w:br/>
            </w:r>
            <w:r w:rsidR="008434C3" w:rsidRPr="00860877">
              <w:rPr>
                <w:rFonts w:cstheme="minorHAnsi"/>
                <w:shd w:val="clear" w:color="auto" w:fill="F5F5F5"/>
              </w:rPr>
              <w:t>https://app.crepc.sk/?fn=detailBiblioForm&amp;sid=948B46149DB3F1AF904443C564</w:t>
            </w:r>
          </w:p>
        </w:tc>
      </w:tr>
      <w:tr w:rsidR="00C86832" w:rsidRPr="00FF6B5A" w14:paraId="7004FD37" w14:textId="77777777" w:rsidTr="05E9F0FA">
        <w:trPr>
          <w:trHeight w:val="525"/>
        </w:trPr>
        <w:tc>
          <w:tcPr>
            <w:tcW w:w="0" w:type="auto"/>
            <w:shd w:val="clear" w:color="auto" w:fill="auto"/>
            <w:vAlign w:val="bottom"/>
          </w:tcPr>
          <w:p w14:paraId="2543CDD0"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353B6826" w14:textId="77777777" w:rsidR="00C86832" w:rsidRDefault="00C86832" w:rsidP="00532FE9">
            <w:pPr>
              <w:spacing w:after="0" w:line="240" w:lineRule="auto"/>
            </w:pPr>
          </w:p>
        </w:tc>
        <w:tc>
          <w:tcPr>
            <w:tcW w:w="0" w:type="auto"/>
            <w:shd w:val="clear" w:color="auto" w:fill="auto"/>
          </w:tcPr>
          <w:p w14:paraId="43174D80"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3475C6A3" w14:textId="77777777" w:rsidTr="05E9F0FA">
        <w:trPr>
          <w:trHeight w:val="1065"/>
        </w:trPr>
        <w:tc>
          <w:tcPr>
            <w:tcW w:w="0" w:type="auto"/>
            <w:shd w:val="clear" w:color="auto" w:fill="auto"/>
            <w:vAlign w:val="bottom"/>
            <w:hideMark/>
          </w:tcPr>
          <w:p w14:paraId="0A731F6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7D881544"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auto" w:fill="D9E1F2"/>
            <w:vAlign w:val="center"/>
            <w:hideMark/>
          </w:tcPr>
          <w:p w14:paraId="68A4DF04" w14:textId="77777777" w:rsidR="00FF6B5A" w:rsidRPr="00FF6B5A" w:rsidRDefault="00EA0D1E"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180C8C7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E1CB34A" w14:textId="77777777" w:rsidTr="05E9F0FA">
        <w:trPr>
          <w:trHeight w:val="1515"/>
        </w:trPr>
        <w:tc>
          <w:tcPr>
            <w:tcW w:w="0" w:type="auto"/>
            <w:shd w:val="clear" w:color="auto" w:fill="auto"/>
            <w:vAlign w:val="bottom"/>
            <w:hideMark/>
          </w:tcPr>
          <w:p w14:paraId="25523C6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5EE3DF1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66F21426"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6FFBE8B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422600">
              <w:rPr>
                <w:rFonts w:ascii="Calibri" w:eastAsia="Times New Roman" w:hAnsi="Calibri" w:cs="Times New Roman"/>
                <w:color w:val="000000"/>
                <w:lang w:eastAsia="sk-SK"/>
              </w:rPr>
              <w:t>x</w:t>
            </w:r>
          </w:p>
        </w:tc>
      </w:tr>
      <w:tr w:rsidR="00FF6B5A" w:rsidRPr="00FF6B5A" w14:paraId="27A48A58" w14:textId="77777777" w:rsidTr="05E9F0FA">
        <w:trPr>
          <w:trHeight w:val="1290"/>
        </w:trPr>
        <w:tc>
          <w:tcPr>
            <w:tcW w:w="0" w:type="auto"/>
            <w:shd w:val="clear" w:color="auto" w:fill="auto"/>
            <w:vAlign w:val="bottom"/>
            <w:hideMark/>
          </w:tcPr>
          <w:p w14:paraId="1E16F7E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23005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375475E9" w14:textId="77777777" w:rsidR="00FF6B5A" w:rsidRPr="00FF6B5A" w:rsidRDefault="00EA0D1E" w:rsidP="00087B3E">
            <w:pPr>
              <w:spacing w:after="0" w:line="240" w:lineRule="auto"/>
              <w:rPr>
                <w:rFonts w:ascii="Calibri" w:eastAsia="Times New Roman" w:hAnsi="Calibri" w:cs="Times New Roman"/>
                <w:lang w:eastAsia="sk-SK"/>
              </w:rPr>
            </w:pPr>
            <w:hyperlink r:id="rId20"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3E3C3AB2"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65EA7B1D" w14:textId="77777777" w:rsidTr="05E9F0FA">
        <w:trPr>
          <w:trHeight w:val="1110"/>
        </w:trPr>
        <w:tc>
          <w:tcPr>
            <w:tcW w:w="0" w:type="auto"/>
            <w:shd w:val="clear" w:color="auto" w:fill="auto"/>
            <w:vAlign w:val="bottom"/>
            <w:hideMark/>
          </w:tcPr>
          <w:p w14:paraId="6E5C16FA"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5DEA59D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0284C7C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3AF1B646" w14:textId="47DCE1EB"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244210" w:rsidRPr="00244210">
              <w:rPr>
                <w:rFonts w:ascii="Calibri" w:eastAsia="Times New Roman" w:hAnsi="Calibri" w:cs="Times New Roman"/>
                <w:color w:val="000000"/>
                <w:lang w:eastAsia="sk-SK"/>
              </w:rPr>
              <w:t>https://tlq.ilaw.cas.cz/index.php/tlq/article/viewFile/476/480</w:t>
            </w:r>
          </w:p>
        </w:tc>
      </w:tr>
      <w:tr w:rsidR="00FF6B5A" w:rsidRPr="00FF6B5A" w14:paraId="7E06AEA5" w14:textId="77777777" w:rsidTr="05E9F0FA">
        <w:trPr>
          <w:trHeight w:val="765"/>
        </w:trPr>
        <w:tc>
          <w:tcPr>
            <w:tcW w:w="0" w:type="auto"/>
            <w:shd w:val="clear" w:color="auto" w:fill="auto"/>
            <w:vAlign w:val="bottom"/>
            <w:hideMark/>
          </w:tcPr>
          <w:p w14:paraId="6F81F6A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7E04CD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22EFDA5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66985BCD" w14:textId="77777777" w:rsidR="00FF6B5A" w:rsidRPr="00FF6B5A" w:rsidRDefault="00422600"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00FF6B5A" w:rsidRPr="00FF6B5A">
              <w:rPr>
                <w:rFonts w:ascii="Calibri" w:eastAsia="Times New Roman" w:hAnsi="Calibri" w:cs="Times New Roman"/>
                <w:color w:val="000000"/>
                <w:lang w:eastAsia="sk-SK"/>
              </w:rPr>
              <w:t> </w:t>
            </w:r>
          </w:p>
        </w:tc>
      </w:tr>
      <w:tr w:rsidR="00FF6B5A" w:rsidRPr="00FF6B5A" w14:paraId="0105CFF5" w14:textId="77777777" w:rsidTr="05E9F0FA">
        <w:trPr>
          <w:trHeight w:val="2310"/>
        </w:trPr>
        <w:tc>
          <w:tcPr>
            <w:tcW w:w="0" w:type="auto"/>
            <w:shd w:val="clear" w:color="auto" w:fill="auto"/>
            <w:vAlign w:val="bottom"/>
            <w:hideMark/>
          </w:tcPr>
          <w:p w14:paraId="6166F4B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5C6E53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7A54A640" w14:textId="77777777" w:rsidR="00FF6B5A" w:rsidRPr="00FF6B5A" w:rsidRDefault="00EA0D1E"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lastRenderedPageBreak/>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1C7AF0B2"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3370917D" w14:textId="77777777" w:rsidR="00422600" w:rsidRDefault="00422600" w:rsidP="00FF6B5A">
            <w:pPr>
              <w:spacing w:after="0" w:line="240" w:lineRule="auto"/>
              <w:rPr>
                <w:rFonts w:ascii="Calibri" w:eastAsia="Times New Roman" w:hAnsi="Calibri" w:cs="Times New Roman"/>
                <w:color w:val="000000"/>
                <w:lang w:eastAsia="sk-SK"/>
              </w:rPr>
            </w:pPr>
          </w:p>
          <w:p w14:paraId="008A446D" w14:textId="77777777" w:rsidR="00422600" w:rsidRDefault="00422600" w:rsidP="00FF6B5A">
            <w:pPr>
              <w:spacing w:after="0" w:line="240" w:lineRule="auto"/>
              <w:rPr>
                <w:rFonts w:ascii="Calibri" w:eastAsia="Times New Roman" w:hAnsi="Calibri" w:cs="Times New Roman"/>
                <w:color w:val="000000"/>
                <w:lang w:eastAsia="sk-SK"/>
              </w:rPr>
            </w:pPr>
          </w:p>
          <w:p w14:paraId="536FBF2C"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4EB5F427" w14:textId="77777777" w:rsidTr="05E9F0FA">
        <w:trPr>
          <w:trHeight w:val="915"/>
        </w:trPr>
        <w:tc>
          <w:tcPr>
            <w:tcW w:w="0" w:type="auto"/>
            <w:shd w:val="clear" w:color="auto" w:fill="auto"/>
            <w:vAlign w:val="bottom"/>
            <w:hideMark/>
          </w:tcPr>
          <w:p w14:paraId="5707A83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BCC56DD" w14:textId="77777777" w:rsidR="00FF6B5A" w:rsidRPr="00FF6B5A" w:rsidRDefault="00EA0D1E"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492D3347" w14:textId="7A1311C0" w:rsidR="00FF6B5A" w:rsidRPr="006C049C" w:rsidRDefault="00B30946" w:rsidP="00FF6B5A">
            <w:pPr>
              <w:spacing w:after="0" w:line="240" w:lineRule="auto"/>
              <w:rPr>
                <w:rFonts w:ascii="Calibri" w:eastAsia="Times New Roman" w:hAnsi="Calibri" w:cs="Times New Roman"/>
                <w:color w:val="000000"/>
                <w:lang w:val="en-GB" w:eastAsia="sk-SK"/>
              </w:rPr>
            </w:pPr>
            <w:r w:rsidRPr="006C049C">
              <w:rPr>
                <w:lang w:val="en-GB"/>
              </w:rPr>
              <w:t>This paper aspires to defend the universality of human rights against cultural relativism. The relativism claims that human rights are not universal enough, but even if they were, it would not imply they should always prevail over other moral or legal norms. This paper advocates the opposite: the human right corpus is universal enough because it has been drafted and approved by representatives of all cultures which are dominant in the current globalized world in the context of actual or latent international political conflicts. The intercultural consensus on human rights is overlapping, i.e., the human rights corpus contributes to realizing the comprehensive doctrines of good that are held in all participating cultures. Although the consensus on human rights does not inevitably lead to a uniform moral and legal practice, it also plays a crucial role in a purely declaratory level – it creates a common language through which various cultures can conceptualize their different moral and legal attitudes. Therefore, the language of human rights should take at least prima facie precedence over other moral systems whether stemming from a religion or a particular moral or political philosophy</w:t>
            </w:r>
            <w:r w:rsidR="006C049C">
              <w:rPr>
                <w:lang w:val="en-GB"/>
              </w:rPr>
              <w:t>.</w:t>
            </w:r>
          </w:p>
          <w:p w14:paraId="66150036"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5A05D307" w14:textId="77777777" w:rsidTr="05E9F0FA">
        <w:trPr>
          <w:trHeight w:val="810"/>
        </w:trPr>
        <w:tc>
          <w:tcPr>
            <w:tcW w:w="0" w:type="auto"/>
            <w:shd w:val="clear" w:color="auto" w:fill="auto"/>
            <w:vAlign w:val="bottom"/>
            <w:hideMark/>
          </w:tcPr>
          <w:p w14:paraId="3564628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672466C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lastRenderedPageBreak/>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7A88A22E"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66C2CB80"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AA34B4A" w14:textId="77777777" w:rsidTr="05E9F0FA">
        <w:trPr>
          <w:trHeight w:val="1170"/>
        </w:trPr>
        <w:tc>
          <w:tcPr>
            <w:tcW w:w="0" w:type="auto"/>
            <w:shd w:val="clear" w:color="auto" w:fill="auto"/>
            <w:vAlign w:val="bottom"/>
            <w:hideMark/>
          </w:tcPr>
          <w:p w14:paraId="2C7D921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685AD220"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5FEE88DB" w14:textId="13C01CF1" w:rsidR="00FF6B5A" w:rsidRDefault="00E129CD"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Článok obhajuje univerzalizmus ľudských práv proti kultúrnemu relativizmu. Ide o výstup z morálnej a právnej filozofie,</w:t>
            </w:r>
            <w:r w:rsidR="00205527">
              <w:rPr>
                <w:rFonts w:ascii="Calibri" w:eastAsia="Times New Roman" w:hAnsi="Calibri" w:cs="Times New Roman"/>
                <w:color w:val="000000"/>
                <w:lang w:eastAsia="sk-SK"/>
              </w:rPr>
              <w:t xml:space="preserve"> </w:t>
            </w:r>
            <w:r w:rsidR="006C049C">
              <w:rPr>
                <w:rFonts w:ascii="Calibri" w:eastAsia="Times New Roman" w:hAnsi="Calibri" w:cs="Times New Roman"/>
                <w:color w:val="000000"/>
                <w:lang w:eastAsia="sk-SK"/>
              </w:rPr>
              <w:t xml:space="preserve">teda </w:t>
            </w:r>
            <w:r w:rsidR="00205527">
              <w:rPr>
                <w:rFonts w:ascii="Calibri" w:eastAsia="Times New Roman" w:hAnsi="Calibri" w:cs="Times New Roman"/>
                <w:color w:val="000000"/>
                <w:lang w:eastAsia="sk-SK"/>
              </w:rPr>
              <w:t>základného výskumu,</w:t>
            </w:r>
            <w:r>
              <w:rPr>
                <w:rFonts w:ascii="Calibri" w:eastAsia="Times New Roman" w:hAnsi="Calibri" w:cs="Times New Roman"/>
                <w:color w:val="000000"/>
                <w:lang w:eastAsia="sk-SK"/>
              </w:rPr>
              <w:t xml:space="preserve"> ktorý nemá priamy dopad na spoločenskú a hospodársku prax. Hlavná téza článku však môže formovať presvedčenie právnických a politických elít o normatívnej významnosti ľudských práv v porovnaní s konkurenčnými morálkami, čo sa môže prejaviť pri tvorbe medzinárodných zmlúv, eventuálne pri rozhodovaní zložitých </w:t>
            </w:r>
            <w:proofErr w:type="spellStart"/>
            <w:r>
              <w:rPr>
                <w:rFonts w:ascii="Calibri" w:eastAsia="Times New Roman" w:hAnsi="Calibri" w:cs="Times New Roman"/>
                <w:color w:val="000000"/>
                <w:lang w:eastAsia="sk-SK"/>
              </w:rPr>
              <w:t>ľudskoprávnych</w:t>
            </w:r>
            <w:proofErr w:type="spellEnd"/>
            <w:r>
              <w:rPr>
                <w:rFonts w:ascii="Calibri" w:eastAsia="Times New Roman" w:hAnsi="Calibri" w:cs="Times New Roman"/>
                <w:color w:val="000000"/>
                <w:lang w:eastAsia="sk-SK"/>
              </w:rPr>
              <w:t xml:space="preserve"> súdnych prípadov. </w:t>
            </w:r>
          </w:p>
          <w:p w14:paraId="22AF172C" w14:textId="77777777" w:rsidR="00687BCD" w:rsidRDefault="00687BCD" w:rsidP="00FF6B5A">
            <w:pPr>
              <w:spacing w:after="0" w:line="240" w:lineRule="auto"/>
              <w:rPr>
                <w:rFonts w:ascii="Calibri" w:eastAsia="Times New Roman" w:hAnsi="Calibri" w:cs="Times New Roman"/>
                <w:color w:val="000000"/>
                <w:lang w:eastAsia="sk-SK"/>
              </w:rPr>
            </w:pPr>
          </w:p>
          <w:p w14:paraId="7F3BF7ED" w14:textId="28E84D01" w:rsidR="00E129CD" w:rsidRPr="00687BCD" w:rsidRDefault="00E129CD" w:rsidP="00FF6B5A">
            <w:pPr>
              <w:spacing w:after="0" w:line="240" w:lineRule="auto"/>
              <w:rPr>
                <w:rFonts w:ascii="Calibri" w:eastAsia="Times New Roman" w:hAnsi="Calibri" w:cs="Times New Roman"/>
                <w:color w:val="000000"/>
                <w:lang w:val="en-GB" w:eastAsia="sk-SK"/>
              </w:rPr>
            </w:pPr>
            <w:r w:rsidRPr="00687BCD">
              <w:rPr>
                <w:rFonts w:ascii="Calibri" w:eastAsia="Times New Roman" w:hAnsi="Calibri" w:cs="Times New Roman"/>
                <w:color w:val="000000"/>
                <w:lang w:val="en-GB" w:eastAsia="sk-SK"/>
              </w:rPr>
              <w:t xml:space="preserve">The article defends the universalism of human rights </w:t>
            </w:r>
            <w:r w:rsidR="00313CEF" w:rsidRPr="00687BCD">
              <w:rPr>
                <w:rFonts w:ascii="Calibri" w:eastAsia="Times New Roman" w:hAnsi="Calibri" w:cs="Times New Roman"/>
                <w:color w:val="000000"/>
                <w:lang w:val="en-GB" w:eastAsia="sk-SK"/>
              </w:rPr>
              <w:t>against cultural relativism. I</w:t>
            </w:r>
            <w:r w:rsidR="00687BCD">
              <w:rPr>
                <w:rFonts w:ascii="Calibri" w:eastAsia="Times New Roman" w:hAnsi="Calibri" w:cs="Times New Roman"/>
                <w:color w:val="000000"/>
                <w:lang w:val="en-GB" w:eastAsia="sk-SK"/>
              </w:rPr>
              <w:t xml:space="preserve">t </w:t>
            </w:r>
            <w:r w:rsidR="00313CEF" w:rsidRPr="00687BCD">
              <w:rPr>
                <w:rFonts w:ascii="Calibri" w:eastAsia="Times New Roman" w:hAnsi="Calibri" w:cs="Times New Roman"/>
                <w:color w:val="000000"/>
                <w:lang w:val="en-GB" w:eastAsia="sk-SK"/>
              </w:rPr>
              <w:t>is an outp</w:t>
            </w:r>
            <w:r w:rsidR="00687BCD">
              <w:rPr>
                <w:rFonts w:ascii="Calibri" w:eastAsia="Times New Roman" w:hAnsi="Calibri" w:cs="Times New Roman"/>
                <w:color w:val="000000"/>
                <w:lang w:val="en-GB" w:eastAsia="sk-SK"/>
              </w:rPr>
              <w:t>u</w:t>
            </w:r>
            <w:r w:rsidR="00313CEF" w:rsidRPr="00687BCD">
              <w:rPr>
                <w:rFonts w:ascii="Calibri" w:eastAsia="Times New Roman" w:hAnsi="Calibri" w:cs="Times New Roman"/>
                <w:color w:val="000000"/>
                <w:lang w:val="en-GB" w:eastAsia="sk-SK"/>
              </w:rPr>
              <w:t>t of moral and legal philosophy</w:t>
            </w:r>
            <w:r w:rsidR="00205527">
              <w:rPr>
                <w:rFonts w:ascii="Calibri" w:eastAsia="Times New Roman" w:hAnsi="Calibri" w:cs="Times New Roman"/>
                <w:color w:val="000000"/>
                <w:lang w:val="en-GB" w:eastAsia="sk-SK"/>
              </w:rPr>
              <w:t>, the basic research,</w:t>
            </w:r>
            <w:r w:rsidR="00313CEF" w:rsidRPr="00687BCD">
              <w:rPr>
                <w:rFonts w:ascii="Calibri" w:eastAsia="Times New Roman" w:hAnsi="Calibri" w:cs="Times New Roman"/>
                <w:color w:val="000000"/>
                <w:lang w:val="en-GB" w:eastAsia="sk-SK"/>
              </w:rPr>
              <w:t xml:space="preserve"> that has no direct impact on social and economic practice. However, the main thesis of the article may shape the belief of legal and political </w:t>
            </w:r>
            <w:r w:rsidR="00687BCD" w:rsidRPr="00687BCD">
              <w:rPr>
                <w:rFonts w:ascii="Calibri" w:eastAsia="Times New Roman" w:hAnsi="Calibri" w:cs="Times New Roman"/>
                <w:color w:val="000000"/>
                <w:lang w:val="en-GB" w:eastAsia="sk-SK"/>
              </w:rPr>
              <w:t xml:space="preserve">elites about the normative importance of human rights in comparison with competing morals, which may be reflected in the creation of international treaties as well as in deciding hard human rights cases. </w:t>
            </w:r>
          </w:p>
        </w:tc>
      </w:tr>
      <w:tr w:rsidR="00FF6B5A" w:rsidRPr="00FF6B5A" w14:paraId="1E05E2CE" w14:textId="77777777" w:rsidTr="05E9F0FA">
        <w:trPr>
          <w:trHeight w:val="1290"/>
        </w:trPr>
        <w:tc>
          <w:tcPr>
            <w:tcW w:w="0" w:type="auto"/>
            <w:shd w:val="clear" w:color="auto" w:fill="auto"/>
            <w:vAlign w:val="bottom"/>
            <w:hideMark/>
          </w:tcPr>
          <w:p w14:paraId="258C2A0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0D3527B6"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26B567B4" w14:textId="77777777" w:rsidR="00860877" w:rsidRDefault="00687BCD"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Upravená verzia článku v slovenskom znení je textom prednášky z predmetu Politická a právna filozofia 20. storočia. Upravená verzia článku v anglickom znení je textom prednášky z predmetu </w:t>
            </w:r>
            <w:proofErr w:type="spellStart"/>
            <w:r>
              <w:rPr>
                <w:rFonts w:ascii="Calibri" w:eastAsia="Times New Roman" w:hAnsi="Calibri" w:cs="Times New Roman"/>
                <w:color w:val="000000"/>
                <w:lang w:eastAsia="sk-SK"/>
              </w:rPr>
              <w:t>Jurisprudence</w:t>
            </w:r>
            <w:proofErr w:type="spellEnd"/>
            <w:r>
              <w:rPr>
                <w:rFonts w:ascii="Calibri" w:eastAsia="Times New Roman" w:hAnsi="Calibri" w:cs="Times New Roman"/>
                <w:color w:val="000000"/>
                <w:lang w:eastAsia="sk-SK"/>
              </w:rPr>
              <w:t xml:space="preserve"> and </w:t>
            </w:r>
            <w:proofErr w:type="spellStart"/>
            <w:r>
              <w:rPr>
                <w:rFonts w:ascii="Calibri" w:eastAsia="Times New Roman" w:hAnsi="Calibri" w:cs="Times New Roman"/>
                <w:color w:val="000000"/>
                <w:lang w:eastAsia="sk-SK"/>
              </w:rPr>
              <w:t>Philosophy</w:t>
            </w:r>
            <w:proofErr w:type="spellEnd"/>
            <w:r>
              <w:rPr>
                <w:rFonts w:ascii="Calibri" w:eastAsia="Times New Roman" w:hAnsi="Calibri" w:cs="Times New Roman"/>
                <w:color w:val="000000"/>
                <w:lang w:eastAsia="sk-SK"/>
              </w:rPr>
              <w:t xml:space="preserve"> of </w:t>
            </w:r>
            <w:proofErr w:type="spellStart"/>
            <w:r>
              <w:rPr>
                <w:rFonts w:ascii="Calibri" w:eastAsia="Times New Roman" w:hAnsi="Calibri" w:cs="Times New Roman"/>
                <w:color w:val="000000"/>
                <w:lang w:eastAsia="sk-SK"/>
              </w:rPr>
              <w:t>Law</w:t>
            </w:r>
            <w:proofErr w:type="spellEnd"/>
            <w:r>
              <w:rPr>
                <w:rFonts w:ascii="Calibri" w:eastAsia="Times New Roman" w:hAnsi="Calibri" w:cs="Times New Roman"/>
                <w:color w:val="000000"/>
                <w:lang w:eastAsia="sk-SK"/>
              </w:rPr>
              <w:t>. Prednáška podnecuje študentov k zamysleniu nad tým, ako formulovať univerzalistickú morálku v podmienkach morálneho a právneho pluralizmu súčasného postmoderného sveta.</w:t>
            </w:r>
          </w:p>
          <w:p w14:paraId="0733AA57" w14:textId="77777777" w:rsidR="00860877" w:rsidRDefault="00860877" w:rsidP="00FF6B5A">
            <w:pPr>
              <w:spacing w:after="0" w:line="240" w:lineRule="auto"/>
              <w:rPr>
                <w:rFonts w:ascii="Calibri" w:eastAsia="Times New Roman" w:hAnsi="Calibri" w:cs="Times New Roman"/>
                <w:color w:val="000000"/>
                <w:lang w:eastAsia="sk-SK"/>
              </w:rPr>
            </w:pPr>
          </w:p>
          <w:p w14:paraId="4B412A70" w14:textId="46907F14" w:rsidR="00FF6B5A" w:rsidRPr="00860877" w:rsidRDefault="00860877" w:rsidP="00FF6B5A">
            <w:pPr>
              <w:spacing w:after="0" w:line="240" w:lineRule="auto"/>
              <w:rPr>
                <w:rFonts w:ascii="Calibri" w:eastAsia="Times New Roman" w:hAnsi="Calibri" w:cs="Times New Roman"/>
                <w:color w:val="000000"/>
                <w:lang w:val="en-GB" w:eastAsia="sk-SK"/>
              </w:rPr>
            </w:pPr>
            <w:r w:rsidRPr="00860877">
              <w:rPr>
                <w:rFonts w:ascii="Calibri" w:eastAsia="Times New Roman" w:hAnsi="Calibri" w:cs="Times New Roman"/>
                <w:color w:val="000000"/>
                <w:lang w:val="en-GB" w:eastAsia="sk-SK"/>
              </w:rPr>
              <w:t xml:space="preserve">A modified version of the paper in the Slovak language is the text of a lecture on the subject Political and Legal Philosophy of the 20th Century. A modified version of the article in English is the text of a lecture on the subject Jurisprudence and Philosophy of Law. The lecture encourages students to think about how to formulate universalist morality in the conditions of moral and legal pluralism of today´s postmodern world. </w:t>
            </w:r>
          </w:p>
        </w:tc>
      </w:tr>
      <w:tr w:rsidR="00FF6B5A" w:rsidRPr="00FF6B5A" w14:paraId="16388703" w14:textId="77777777" w:rsidTr="05E9F0FA">
        <w:trPr>
          <w:trHeight w:val="204"/>
        </w:trPr>
        <w:tc>
          <w:tcPr>
            <w:tcW w:w="0" w:type="auto"/>
            <w:shd w:val="clear" w:color="auto" w:fill="auto"/>
            <w:vAlign w:val="bottom"/>
            <w:hideMark/>
          </w:tcPr>
          <w:p w14:paraId="62DAC3B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D92226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A3DF592"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6602D880"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11A02FC5" w14:textId="77777777" w:rsidR="00502F15" w:rsidRDefault="00502F15"/>
    <w:p w14:paraId="49555C74" w14:textId="77777777" w:rsidR="00C86832" w:rsidRDefault="00C86832"/>
    <w:p w14:paraId="6AC89758" w14:textId="77777777" w:rsidR="00C86832" w:rsidRPr="00FF6B5A" w:rsidRDefault="00C86832">
      <w:r w:rsidRPr="00C86832">
        <w:t>https://app.crepc.sk/?fn=detailBiblioFormChildG1J2D&amp;sid=D0F7DA0282A4E6146F8ADDC9&amp;seo=CREP%C4%8C-detail-kniha</w:t>
      </w:r>
    </w:p>
    <w:sectPr w:rsidR="00C86832" w:rsidRPr="00FF6B5A" w:rsidSect="008E2108">
      <w:headerReference w:type="even" r:id="rId23"/>
      <w:headerReference w:type="default" r:id="rId24"/>
      <w:footerReference w:type="even" r:id="rId25"/>
      <w:footerReference w:type="default" r:id="rId26"/>
      <w:headerReference w:type="first" r:id="rId27"/>
      <w:footerReference w:type="first" r:id="rId28"/>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3D0DF" w14:textId="77777777" w:rsidR="003B4174" w:rsidRDefault="003B4174" w:rsidP="00816E73">
      <w:pPr>
        <w:spacing w:after="0" w:line="240" w:lineRule="auto"/>
      </w:pPr>
      <w:r>
        <w:separator/>
      </w:r>
    </w:p>
  </w:endnote>
  <w:endnote w:type="continuationSeparator" w:id="0">
    <w:p w14:paraId="7B5566E3" w14:textId="77777777" w:rsidR="003B4174" w:rsidRDefault="003B4174"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1022"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D33C" w14:textId="77777777" w:rsidR="00A23768" w:rsidRDefault="00A23768">
    <w:pPr>
      <w:pStyle w:val="Pta"/>
    </w:pPr>
    <w:r w:rsidRPr="00A23768">
      <w:t>T_Z_VTCAj_1/ 2020</w:t>
    </w:r>
  </w:p>
  <w:p w14:paraId="5F5B7B90"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C8A5"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4A1A3" w14:textId="77777777" w:rsidR="003B4174" w:rsidRDefault="003B4174" w:rsidP="00816E73">
      <w:pPr>
        <w:spacing w:after="0" w:line="240" w:lineRule="auto"/>
      </w:pPr>
      <w:r>
        <w:separator/>
      </w:r>
    </w:p>
  </w:footnote>
  <w:footnote w:type="continuationSeparator" w:id="0">
    <w:p w14:paraId="67DE6853" w14:textId="77777777" w:rsidR="003B4174" w:rsidRDefault="003B4174" w:rsidP="00816E73">
      <w:pPr>
        <w:spacing w:after="0" w:line="240" w:lineRule="auto"/>
      </w:pPr>
      <w:r>
        <w:continuationSeparator/>
      </w:r>
    </w:p>
  </w:footnote>
  <w:footnote w:id="1">
    <w:p w14:paraId="090932C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40EDB384"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7A0CA3C5"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51F3AE15"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0C6A3CA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62A601D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15A1D59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7C8C1A6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25DE011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9683"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4610B"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4F832BEE" wp14:editId="7639233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4E3BA60E"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5C56"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2NDUyMLIwNDM3MLBU0lEKTi0uzszPAykwrgUAPzZXASwAAAA="/>
  </w:docVars>
  <w:rsids>
    <w:rsidRoot w:val="004D5CBD"/>
    <w:rsid w:val="0008088C"/>
    <w:rsid w:val="00087B3E"/>
    <w:rsid w:val="00102D82"/>
    <w:rsid w:val="00112F47"/>
    <w:rsid w:val="00166DAA"/>
    <w:rsid w:val="00180997"/>
    <w:rsid w:val="001A42DD"/>
    <w:rsid w:val="001D5361"/>
    <w:rsid w:val="001F26CD"/>
    <w:rsid w:val="00205527"/>
    <w:rsid w:val="00222794"/>
    <w:rsid w:val="00244210"/>
    <w:rsid w:val="00293F85"/>
    <w:rsid w:val="002F7738"/>
    <w:rsid w:val="00313CEF"/>
    <w:rsid w:val="003907DD"/>
    <w:rsid w:val="003B4174"/>
    <w:rsid w:val="003D360B"/>
    <w:rsid w:val="003D7608"/>
    <w:rsid w:val="00422600"/>
    <w:rsid w:val="004D5CBD"/>
    <w:rsid w:val="004E4845"/>
    <w:rsid w:val="00502F15"/>
    <w:rsid w:val="005103E0"/>
    <w:rsid w:val="0052185C"/>
    <w:rsid w:val="00532FE9"/>
    <w:rsid w:val="00572798"/>
    <w:rsid w:val="005A1DB0"/>
    <w:rsid w:val="00675F63"/>
    <w:rsid w:val="006849EB"/>
    <w:rsid w:val="00687BCD"/>
    <w:rsid w:val="006C049C"/>
    <w:rsid w:val="006F7A3E"/>
    <w:rsid w:val="0074217F"/>
    <w:rsid w:val="00752CC5"/>
    <w:rsid w:val="00792DE1"/>
    <w:rsid w:val="00816E73"/>
    <w:rsid w:val="008434C3"/>
    <w:rsid w:val="00852CC7"/>
    <w:rsid w:val="00860877"/>
    <w:rsid w:val="008B78D7"/>
    <w:rsid w:val="008E2108"/>
    <w:rsid w:val="00910A60"/>
    <w:rsid w:val="009547F9"/>
    <w:rsid w:val="00975300"/>
    <w:rsid w:val="00980601"/>
    <w:rsid w:val="00A23768"/>
    <w:rsid w:val="00B15040"/>
    <w:rsid w:val="00B30946"/>
    <w:rsid w:val="00B97CD0"/>
    <w:rsid w:val="00BA1526"/>
    <w:rsid w:val="00BD25F7"/>
    <w:rsid w:val="00BD5BCC"/>
    <w:rsid w:val="00C40D4D"/>
    <w:rsid w:val="00C72EBD"/>
    <w:rsid w:val="00C86832"/>
    <w:rsid w:val="00D64B7C"/>
    <w:rsid w:val="00D733AB"/>
    <w:rsid w:val="00DF77E6"/>
    <w:rsid w:val="00E129CD"/>
    <w:rsid w:val="00EA0D1E"/>
    <w:rsid w:val="00EC403D"/>
    <w:rsid w:val="00F235BE"/>
    <w:rsid w:val="00FE27EC"/>
    <w:rsid w:val="00FF6B5A"/>
    <w:rsid w:val="05E9F0FA"/>
    <w:rsid w:val="15574226"/>
    <w:rsid w:val="2053CAD0"/>
    <w:rsid w:val="44E01910"/>
    <w:rsid w:val="4793FCD2"/>
    <w:rsid w:val="5489A6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DDAC2"/>
  <w15:docId w15:val="{034F7DF8-28EF-4353-94A3-4135C587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74217F"/>
  </w:style>
  <w:style w:type="character" w:customStyle="1" w:styleId="spellingerror">
    <w:name w:val="spellingerror"/>
    <w:basedOn w:val="Predvolenpsmoodseku"/>
    <w:rsid w:val="00742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1197737098">
      <w:bodyDiv w:val="1"/>
      <w:marLeft w:val="0"/>
      <w:marRight w:val="0"/>
      <w:marTop w:val="0"/>
      <w:marBottom w:val="0"/>
      <w:divBdr>
        <w:top w:val="none" w:sz="0" w:space="0" w:color="auto"/>
        <w:left w:val="none" w:sz="0" w:space="0" w:color="auto"/>
        <w:bottom w:val="none" w:sz="0" w:space="0" w:color="auto"/>
        <w:right w:val="none" w:sz="0" w:space="0" w:color="auto"/>
      </w:divBdr>
      <w:divsChild>
        <w:div w:id="1178472146">
          <w:marLeft w:val="0"/>
          <w:marRight w:val="0"/>
          <w:marTop w:val="0"/>
          <w:marBottom w:val="0"/>
          <w:divBdr>
            <w:top w:val="none" w:sz="0" w:space="0" w:color="auto"/>
            <w:left w:val="none" w:sz="0" w:space="0" w:color="auto"/>
            <w:bottom w:val="none" w:sz="0" w:space="0" w:color="auto"/>
            <w:right w:val="none" w:sz="0" w:space="0" w:color="auto"/>
          </w:divBdr>
        </w:div>
        <w:div w:id="300041353">
          <w:marLeft w:val="0"/>
          <w:marRight w:val="0"/>
          <w:marTop w:val="0"/>
          <w:marBottom w:val="0"/>
          <w:divBdr>
            <w:top w:val="none" w:sz="0" w:space="0" w:color="auto"/>
            <w:left w:val="none" w:sz="0" w:space="0" w:color="auto"/>
            <w:bottom w:val="none" w:sz="0" w:space="0" w:color="auto"/>
            <w:right w:val="none" w:sz="0" w:space="0" w:color="auto"/>
          </w:divBdr>
        </w:div>
      </w:divsChild>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849EFD36A2FD42A08B2FE6DBFE0551" ma:contentTypeVersion="2" ma:contentTypeDescription="Umožňuje vytvoriť nový dokument." ma:contentTypeScope="" ma:versionID="0ae711aaa099707b537dfe1a38b38d3f">
  <xsd:schema xmlns:xsd="http://www.w3.org/2001/XMLSchema" xmlns:xs="http://www.w3.org/2001/XMLSchema" xmlns:p="http://schemas.microsoft.com/office/2006/metadata/properties" xmlns:ns2="2fd55426-6a80-441b-a4aa-fe1248aa1c49" targetNamespace="http://schemas.microsoft.com/office/2006/metadata/properties" ma:root="true" ma:fieldsID="ecbce4a0fe8727f3e2443a148cd20b27" ns2:_="">
    <xsd:import namespace="2fd55426-6a80-441b-a4aa-fe1248aa1c4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55426-6a80-441b-a4aa-fe1248aa1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705EB-E6D9-49C0-B314-EB3E84A161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55F4D8-9905-4A73-808A-AAD06E777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55426-6a80-441b-a4aa-fe1248aa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7335C-F4ED-4D6E-AB8E-609E9DB6057A}">
  <ds:schemaRefs>
    <ds:schemaRef ds:uri="http://schemas.openxmlformats.org/officeDocument/2006/bibliography"/>
  </ds:schemaRefs>
</ds:datastoreItem>
</file>

<file path=customXml/itemProps4.xml><?xml version="1.0" encoding="utf-8"?>
<ds:datastoreItem xmlns:ds="http://schemas.openxmlformats.org/officeDocument/2006/customXml" ds:itemID="{E7FE7B6A-4F2A-495E-8F20-39251F5FF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1763</Words>
  <Characters>10052</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6</cp:revision>
  <dcterms:created xsi:type="dcterms:W3CDTF">2024-03-22T12:28:00Z</dcterms:created>
  <dcterms:modified xsi:type="dcterms:W3CDTF">2025-11-04T08:03:00Z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0x010100AC849EFD36A2FD42A08B2FE6DBFE0551</vt:lpwstr>
  </property>
  <property fmtid="{D5CDD505-2E9C-101B-9397-08002B2CF9AE}" pid="3" name="Order">
    <vt:r8>15100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