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14"/>
        <w:gridCol w:w="2126"/>
        <w:gridCol w:w="7217"/>
      </w:tblGrid>
      <w:tr w:rsidR="00FF6B5A" w:rsidRPr="00FF6B5A" w14:paraId="7999C3D7" w14:textId="77777777" w:rsidTr="00C86832">
        <w:trPr>
          <w:trHeight w:val="204"/>
        </w:trPr>
        <w:tc>
          <w:tcPr>
            <w:tcW w:w="0" w:type="auto"/>
            <w:shd w:val="clear" w:color="auto" w:fill="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shd w:val="clear" w:color="auto" w:fill="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698368FA" w14:textId="77777777" w:rsidTr="00C86832">
        <w:trPr>
          <w:trHeight w:val="450"/>
        </w:trPr>
        <w:tc>
          <w:tcPr>
            <w:tcW w:w="0" w:type="auto"/>
            <w:shd w:val="clear" w:color="auto" w:fill="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shd w:val="clear" w:color="auto" w:fill="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shd w:val="clear" w:color="auto" w:fill="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6AC13F87" w14:textId="77777777" w:rsidTr="00C86832">
        <w:trPr>
          <w:trHeight w:val="375"/>
        </w:trPr>
        <w:tc>
          <w:tcPr>
            <w:tcW w:w="0" w:type="auto"/>
            <w:shd w:val="clear" w:color="auto" w:fill="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shd w:val="clear" w:color="auto" w:fill="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shd w:val="clear" w:color="auto" w:fill="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70506B"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shd w:val="clear" w:color="auto" w:fill="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shd w:val="clear" w:color="auto" w:fill="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shd w:val="clear" w:color="auto" w:fill="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70506B"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27768068" w14:textId="28B72C31" w:rsidR="00FF6B5A" w:rsidRPr="00FF6B5A" w:rsidRDefault="0085075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Maslen</w:t>
            </w:r>
          </w:p>
        </w:tc>
      </w:tr>
      <w:tr w:rsidR="00FF6B5A" w:rsidRPr="00FF6B5A" w14:paraId="3D5FD751" w14:textId="77777777" w:rsidTr="00C86832">
        <w:trPr>
          <w:trHeight w:val="315"/>
        </w:trPr>
        <w:tc>
          <w:tcPr>
            <w:tcW w:w="0" w:type="auto"/>
            <w:shd w:val="clear" w:color="auto" w:fill="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70506B"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9FC413E" w14:textId="4E2FE373" w:rsidR="00FF6B5A" w:rsidRPr="00FF6B5A" w:rsidRDefault="0085075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Michal</w:t>
            </w:r>
          </w:p>
        </w:tc>
      </w:tr>
      <w:tr w:rsidR="00FF6B5A" w:rsidRPr="00FF6B5A" w14:paraId="6A8415BD" w14:textId="77777777" w:rsidTr="00C86832">
        <w:trPr>
          <w:trHeight w:val="510"/>
        </w:trPr>
        <w:tc>
          <w:tcPr>
            <w:tcW w:w="0" w:type="auto"/>
            <w:shd w:val="clear" w:color="auto" w:fill="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70506B"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shd w:val="clear" w:color="auto" w:fill="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70506B"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6BE7A780" w14:textId="254DFBAB" w:rsidR="00FF6B5A" w:rsidRPr="004358A8" w:rsidRDefault="0070506B" w:rsidP="004358A8">
            <w:pPr>
              <w:rPr>
                <w:rFonts w:ascii="Calibri" w:eastAsia="Times New Roman" w:hAnsi="Calibri" w:cs="Times New Roman"/>
                <w:color w:val="000000"/>
                <w:lang w:eastAsia="sk-SK"/>
              </w:rPr>
            </w:pPr>
            <w:hyperlink r:id="rId15" w:history="1">
              <w:r w:rsidR="0085075E" w:rsidRPr="00040ED7">
                <w:rPr>
                  <w:rStyle w:val="Hypertextovprepojenie"/>
                  <w:rFonts w:ascii="Calibri" w:hAnsi="Calibri" w:cs="Calibri"/>
                  <w:iCs/>
                </w:rPr>
                <w:t>https://www.portalvs.sk/regzam/detail/8900</w:t>
              </w:r>
            </w:hyperlink>
          </w:p>
        </w:tc>
      </w:tr>
      <w:tr w:rsidR="00FF6B5A" w:rsidRPr="00FF6B5A" w14:paraId="25296673" w14:textId="77777777" w:rsidTr="00C86832">
        <w:trPr>
          <w:trHeight w:val="300"/>
        </w:trPr>
        <w:tc>
          <w:tcPr>
            <w:tcW w:w="0" w:type="auto"/>
            <w:shd w:val="clear" w:color="auto" w:fill="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70506B"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47D72EC0" w14:textId="067BD197" w:rsidR="00FF6B5A" w:rsidRPr="00FF6B5A" w:rsidRDefault="0070506B" w:rsidP="00422600">
            <w:pPr>
              <w:spacing w:after="0" w:line="240" w:lineRule="auto"/>
              <w:rPr>
                <w:rFonts w:ascii="Calibri" w:eastAsia="Times New Roman" w:hAnsi="Calibri" w:cs="Times New Roman"/>
                <w:color w:val="000000"/>
                <w:lang w:eastAsia="sk-SK"/>
              </w:rPr>
            </w:pPr>
            <w:r w:rsidRPr="00F92B54">
              <w:t xml:space="preserve">Študijný program Trestné právo - 3. stupeň / </w:t>
            </w:r>
            <w:r w:rsidRPr="00F92B54">
              <w:rPr>
                <w:lang w:val="en"/>
              </w:rPr>
              <w:t>3</w:t>
            </w:r>
            <w:proofErr w:type="spellStart"/>
            <w:r w:rsidRPr="00F92B54">
              <w:t>rd</w:t>
            </w:r>
            <w:proofErr w:type="spellEnd"/>
            <w:r w:rsidRPr="00F92B54">
              <w:t xml:space="preserve"> </w:t>
            </w:r>
            <w:proofErr w:type="spellStart"/>
            <w:r w:rsidRPr="00F92B54">
              <w:t>degree</w:t>
            </w:r>
            <w:proofErr w:type="spellEnd"/>
            <w:r w:rsidRPr="00F92B54">
              <w:t xml:space="preserve"> study program - "</w:t>
            </w:r>
            <w:proofErr w:type="spellStart"/>
            <w:r w:rsidRPr="00F92B54">
              <w:t>Criminal</w:t>
            </w:r>
            <w:proofErr w:type="spellEnd"/>
            <w:r w:rsidRPr="00F92B54">
              <w:t xml:space="preserve"> </w:t>
            </w:r>
            <w:proofErr w:type="spellStart"/>
            <w:r w:rsidRPr="00F92B54">
              <w:t>Law</w:t>
            </w:r>
            <w:proofErr w:type="spellEnd"/>
            <w:r w:rsidRPr="00F92B54">
              <w:t xml:space="preserve">" / Odbor habilitačného a inauguračného konania: Trestné právo / </w:t>
            </w:r>
            <w:proofErr w:type="spellStart"/>
            <w:r w:rsidRPr="00F92B54">
              <w:t>The</w:t>
            </w:r>
            <w:proofErr w:type="spellEnd"/>
            <w:r w:rsidRPr="00F92B54">
              <w:t xml:space="preserve"> </w:t>
            </w:r>
            <w:proofErr w:type="spellStart"/>
            <w:r w:rsidRPr="00F92B54">
              <w:t>field</w:t>
            </w:r>
            <w:proofErr w:type="spellEnd"/>
            <w:r w:rsidRPr="00F92B54">
              <w:t xml:space="preserve"> of </w:t>
            </w:r>
            <w:proofErr w:type="spellStart"/>
            <w:r w:rsidRPr="00F92B54">
              <w:t>the</w:t>
            </w:r>
            <w:proofErr w:type="spellEnd"/>
            <w:r w:rsidRPr="00F92B54">
              <w:t xml:space="preserve"> </w:t>
            </w:r>
            <w:proofErr w:type="spellStart"/>
            <w:r w:rsidRPr="00F92B54">
              <w:t>habilitation</w:t>
            </w:r>
            <w:proofErr w:type="spellEnd"/>
            <w:r w:rsidRPr="00F92B54">
              <w:t xml:space="preserve"> </w:t>
            </w:r>
            <w:proofErr w:type="spellStart"/>
            <w:r w:rsidRPr="00F92B54">
              <w:t>procedure</w:t>
            </w:r>
            <w:proofErr w:type="spellEnd"/>
            <w:r w:rsidRPr="00F92B54">
              <w:t xml:space="preserve"> and </w:t>
            </w:r>
            <w:proofErr w:type="spellStart"/>
            <w:r w:rsidRPr="00F92B54">
              <w:t>inaugural</w:t>
            </w:r>
            <w:proofErr w:type="spellEnd"/>
            <w:r w:rsidRPr="00F92B54">
              <w:t xml:space="preserve"> </w:t>
            </w:r>
            <w:proofErr w:type="spellStart"/>
            <w:r w:rsidRPr="00F92B54">
              <w:t>procedure</w:t>
            </w:r>
            <w:proofErr w:type="spellEnd"/>
            <w:r w:rsidRPr="00F92B54">
              <w:t>: "</w:t>
            </w:r>
            <w:proofErr w:type="spellStart"/>
            <w:r w:rsidRPr="00F92B54">
              <w:t>Criminal</w:t>
            </w:r>
            <w:proofErr w:type="spellEnd"/>
            <w:r w:rsidRPr="00F92B54">
              <w:t xml:space="preserve"> </w:t>
            </w:r>
            <w:proofErr w:type="spellStart"/>
            <w:r w:rsidRPr="00F92B54">
              <w:t>law</w:t>
            </w:r>
            <w:proofErr w:type="spellEnd"/>
            <w:r w:rsidRPr="00F92B54">
              <w:t>"</w:t>
            </w:r>
          </w:p>
        </w:tc>
      </w:tr>
      <w:tr w:rsidR="008E2108" w:rsidRPr="00FF6B5A" w14:paraId="12403A01" w14:textId="77777777" w:rsidTr="00C86832">
        <w:trPr>
          <w:trHeight w:val="300"/>
        </w:trPr>
        <w:tc>
          <w:tcPr>
            <w:tcW w:w="0" w:type="auto"/>
            <w:shd w:val="clear" w:color="auto" w:fill="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42054CD5" w14:textId="0F412E7D" w:rsidR="008E2108" w:rsidRDefault="00D81D79" w:rsidP="004E4845">
            <w:pPr>
              <w:spacing w:after="0" w:line="240" w:lineRule="auto"/>
            </w:pPr>
            <w:r w:rsidRPr="00FE55BD">
              <w:rPr>
                <w:b/>
              </w:rPr>
              <w:t>Zaradenie (PF TU)</w:t>
            </w:r>
          </w:p>
        </w:tc>
        <w:tc>
          <w:tcPr>
            <w:tcW w:w="0" w:type="auto"/>
            <w:shd w:val="clear" w:color="auto" w:fill="auto"/>
          </w:tcPr>
          <w:p w14:paraId="60615D2C" w14:textId="766EB2A2" w:rsidR="008E2108" w:rsidRPr="00FF6B5A" w:rsidRDefault="00F165AB"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shd w:val="clear" w:color="auto" w:fill="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70506B"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lastRenderedPageBreak/>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lastRenderedPageBreak/>
              <w:t>vedecký výstup</w:t>
            </w:r>
            <w:r w:rsidR="00DA3A7D">
              <w:rPr>
                <w:rFonts w:ascii="Calibri" w:eastAsia="Times New Roman" w:hAnsi="Calibri" w:cs="Times New Roman"/>
                <w:iCs/>
                <w:lang w:eastAsia="sk-SK"/>
              </w:rPr>
              <w:t xml:space="preserve"> / </w:t>
            </w:r>
            <w:proofErr w:type="spellStart"/>
            <w:r w:rsidR="00DA3A7D">
              <w:rPr>
                <w:rFonts w:ascii="Calibri" w:eastAsia="Times New Roman" w:hAnsi="Calibri" w:cs="Times New Roman"/>
                <w:iCs/>
                <w:lang w:eastAsia="sk-SK"/>
              </w:rPr>
              <w:t>scientific</w:t>
            </w:r>
            <w:proofErr w:type="spellEnd"/>
            <w:r w:rsidR="00DA3A7D">
              <w:rPr>
                <w:rFonts w:ascii="Calibri" w:eastAsia="Times New Roman" w:hAnsi="Calibri" w:cs="Times New Roman"/>
                <w:iCs/>
                <w:lang w:eastAsia="sk-SK"/>
              </w:rPr>
              <w:t xml:space="preserve"> output</w:t>
            </w:r>
          </w:p>
        </w:tc>
      </w:tr>
      <w:tr w:rsidR="00FF6B5A" w:rsidRPr="00FF6B5A" w14:paraId="50478C79" w14:textId="77777777" w:rsidTr="00C86832">
        <w:trPr>
          <w:trHeight w:val="510"/>
        </w:trPr>
        <w:tc>
          <w:tcPr>
            <w:tcW w:w="0" w:type="auto"/>
            <w:shd w:val="clear" w:color="auto" w:fill="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0E6EEB5A" w14:textId="0C35726E" w:rsidR="00FF6B5A" w:rsidRPr="00FF6B5A" w:rsidRDefault="00FF6B5A" w:rsidP="0085075E">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4E1E">
              <w:rPr>
                <w:rFonts w:ascii="Calibri" w:eastAsia="Times New Roman" w:hAnsi="Calibri" w:cs="Times New Roman"/>
                <w:color w:val="000000"/>
                <w:lang w:eastAsia="sk-SK"/>
              </w:rPr>
              <w:t>20</w:t>
            </w:r>
            <w:r w:rsidR="002F07A7">
              <w:rPr>
                <w:rFonts w:ascii="Calibri" w:eastAsia="Times New Roman" w:hAnsi="Calibri" w:cs="Times New Roman"/>
                <w:color w:val="000000"/>
                <w:lang w:eastAsia="sk-SK"/>
              </w:rPr>
              <w:t>20</w:t>
            </w:r>
          </w:p>
        </w:tc>
      </w:tr>
      <w:tr w:rsidR="00FF6B5A" w:rsidRPr="00FF6B5A" w14:paraId="223C9C57" w14:textId="77777777" w:rsidTr="00C86832">
        <w:trPr>
          <w:trHeight w:val="660"/>
        </w:trPr>
        <w:tc>
          <w:tcPr>
            <w:tcW w:w="0" w:type="auto"/>
            <w:shd w:val="clear" w:color="auto" w:fill="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70506B"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69F62028" w14:textId="4498C130" w:rsidR="00306877" w:rsidRPr="00427BF0" w:rsidRDefault="004A606B" w:rsidP="002F07A7">
            <w:pPr>
              <w:rPr>
                <w:rFonts w:eastAsia="Times New Roman" w:cstheme="minorHAnsi"/>
                <w:color w:val="000000"/>
                <w:lang w:eastAsia="sk-SK"/>
              </w:rPr>
            </w:pPr>
            <w:r w:rsidRPr="00427BF0">
              <w:rPr>
                <w:rFonts w:eastAsia="Times New Roman" w:cstheme="minorHAnsi"/>
                <w:b/>
                <w:bCs/>
                <w:lang w:eastAsia="sk-SK"/>
              </w:rPr>
              <w:t>ID:</w:t>
            </w:r>
            <w:r w:rsidR="002F07A7" w:rsidRPr="00427BF0">
              <w:rPr>
                <w:rFonts w:cstheme="minorHAnsi"/>
              </w:rPr>
              <w:t xml:space="preserve"> 236513 | </w:t>
            </w:r>
            <w:r w:rsidR="002F07A7" w:rsidRPr="00427BF0">
              <w:rPr>
                <w:rStyle w:val="Vrazn"/>
                <w:rFonts w:cstheme="minorHAnsi"/>
              </w:rPr>
              <w:t>Verejno-organizátorské pôsobnosti cirkví a náboženských spoločností vo verejnej správe</w:t>
            </w:r>
            <w:r w:rsidR="002F07A7" w:rsidRPr="00427BF0">
              <w:rPr>
                <w:rFonts w:cstheme="minorHAnsi"/>
              </w:rPr>
              <w:t xml:space="preserve"> [textový dokument (</w:t>
            </w:r>
            <w:proofErr w:type="spellStart"/>
            <w:r w:rsidR="002F07A7" w:rsidRPr="00427BF0">
              <w:rPr>
                <w:rFonts w:cstheme="minorHAnsi"/>
              </w:rPr>
              <w:t>print</w:t>
            </w:r>
            <w:proofErr w:type="spellEnd"/>
            <w:r w:rsidR="002F07A7" w:rsidRPr="00427BF0">
              <w:rPr>
                <w:rFonts w:cstheme="minorHAnsi"/>
              </w:rPr>
              <w:t xml:space="preserve">)] [elektronický dokument] : vedecká monografia / Maslen, Michal [Autor, 100%] ; Szabová, Eva [Recenzent] ; Masárová, Ľubica [Recenzent] ; </w:t>
            </w:r>
            <w:proofErr w:type="spellStart"/>
            <w:r w:rsidR="002F07A7" w:rsidRPr="00427BF0">
              <w:rPr>
                <w:rFonts w:cstheme="minorHAnsi"/>
              </w:rPr>
              <w:t>Aláč</w:t>
            </w:r>
            <w:proofErr w:type="spellEnd"/>
            <w:r w:rsidR="002F07A7" w:rsidRPr="00427BF0">
              <w:rPr>
                <w:rFonts w:cstheme="minorHAnsi"/>
              </w:rPr>
              <w:t>, Michal [Recenzent]. – 1. vyd. – Praha (Česko) : Nakladatelství Leges, 2020. – 92 s. [tlačená forma]. – (Teoretik). – ISBN 978-80-7502-492-3. – ISBN (elektronické) 978-80-7502-498-5</w:t>
            </w:r>
          </w:p>
        </w:tc>
      </w:tr>
      <w:tr w:rsidR="00FF6B5A" w:rsidRPr="00FF6B5A" w14:paraId="79149E5F" w14:textId="77777777" w:rsidTr="00C86832">
        <w:trPr>
          <w:trHeight w:val="525"/>
        </w:trPr>
        <w:tc>
          <w:tcPr>
            <w:tcW w:w="0" w:type="auto"/>
            <w:shd w:val="clear" w:color="auto" w:fill="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70506B"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587CCDC9" w14:textId="77777777" w:rsidR="00FF6B5A" w:rsidRDefault="00FF6B5A" w:rsidP="004A606B">
            <w:pPr>
              <w:rPr>
                <w:rFonts w:ascii="Calibri" w:eastAsia="Times New Roman" w:hAnsi="Calibri" w:cs="Times New Roman"/>
                <w:color w:val="000000"/>
                <w:lang w:eastAsia="sk-SK"/>
              </w:rPr>
            </w:pPr>
          </w:p>
          <w:p w14:paraId="18C92EC9" w14:textId="2D5B121C" w:rsidR="00306877" w:rsidRPr="00FF6B5A" w:rsidRDefault="0070506B" w:rsidP="004A606B">
            <w:pPr>
              <w:rPr>
                <w:rFonts w:ascii="Calibri" w:eastAsia="Times New Roman" w:hAnsi="Calibri" w:cs="Times New Roman"/>
                <w:color w:val="000000"/>
                <w:lang w:eastAsia="sk-SK"/>
              </w:rPr>
            </w:pPr>
            <w:hyperlink r:id="rId20" w:history="1">
              <w:r w:rsidR="00427BF0">
                <w:rPr>
                  <w:rStyle w:val="Hypertextovprepojenie"/>
                  <w:rFonts w:ascii="Helvetica" w:hAnsi="Helvetica"/>
                  <w:sz w:val="20"/>
                  <w:szCs w:val="20"/>
                  <w:shd w:val="clear" w:color="auto" w:fill="F5F5F5"/>
                </w:rPr>
                <w:t>https://app.crepc.sk/?fn=detailBiblioForm&amp;sid=19352EF2D61EDBFEA5384C768C</w:t>
              </w:r>
            </w:hyperlink>
          </w:p>
        </w:tc>
      </w:tr>
      <w:tr w:rsidR="00C86832" w:rsidRPr="00FF6B5A" w14:paraId="606552E8" w14:textId="77777777" w:rsidTr="00C86832">
        <w:trPr>
          <w:trHeight w:val="525"/>
        </w:trPr>
        <w:tc>
          <w:tcPr>
            <w:tcW w:w="0" w:type="auto"/>
            <w:shd w:val="clear" w:color="auto" w:fill="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shd w:val="clear" w:color="auto" w:fill="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shd w:val="clear" w:color="auto" w:fill="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5232BE13" w14:textId="77777777" w:rsidR="00FF6B5A" w:rsidRPr="00FF6B5A" w:rsidRDefault="0070506B"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7FB2B1C5" w14:textId="7193D557" w:rsidR="00FF6B5A" w:rsidRPr="00FF6B5A" w:rsidRDefault="002F07A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p>
        </w:tc>
      </w:tr>
      <w:tr w:rsidR="00FF6B5A" w:rsidRPr="00FF6B5A" w14:paraId="0D315BAE" w14:textId="77777777" w:rsidTr="00C86832">
        <w:trPr>
          <w:trHeight w:val="1515"/>
        </w:trPr>
        <w:tc>
          <w:tcPr>
            <w:tcW w:w="0" w:type="auto"/>
            <w:shd w:val="clear" w:color="auto" w:fill="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w:t>
            </w:r>
            <w:r w:rsidRPr="00FF6B5A">
              <w:rPr>
                <w:rFonts w:ascii="Calibri" w:eastAsia="Times New Roman" w:hAnsi="Calibri" w:cs="Times New Roman"/>
                <w:color w:val="000000"/>
                <w:lang w:eastAsia="sk-SK"/>
              </w:rPr>
              <w:lastRenderedPageBreak/>
              <w:t xml:space="preserve">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shd w:val="clear" w:color="auto" w:fill="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70506B" w:rsidP="00087B3E">
            <w:pPr>
              <w:spacing w:after="0" w:line="240" w:lineRule="auto"/>
              <w:rPr>
                <w:rFonts w:ascii="Calibri" w:eastAsia="Times New Roman" w:hAnsi="Calibri" w:cs="Times New Roman"/>
                <w:lang w:eastAsia="sk-SK"/>
              </w:rPr>
            </w:pPr>
            <w:hyperlink r:id="rId22"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7D473BEA" w14:textId="77777777" w:rsidTr="00C86832">
        <w:trPr>
          <w:trHeight w:val="1110"/>
        </w:trPr>
        <w:tc>
          <w:tcPr>
            <w:tcW w:w="0" w:type="auto"/>
            <w:shd w:val="clear" w:color="auto" w:fill="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423EC638" w14:textId="057C38BF"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778742DE" w14:textId="77777777" w:rsidTr="00C86832">
        <w:trPr>
          <w:trHeight w:val="765"/>
        </w:trPr>
        <w:tc>
          <w:tcPr>
            <w:tcW w:w="0" w:type="auto"/>
            <w:shd w:val="clear" w:color="auto" w:fill="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w:t>
            </w:r>
            <w:proofErr w:type="spellStart"/>
            <w:r w:rsidR="00387CE6">
              <w:rPr>
                <w:rFonts w:ascii="Calibri" w:eastAsia="Times New Roman" w:hAnsi="Calibri" w:cs="Times New Roman"/>
                <w:color w:val="000000"/>
                <w:lang w:eastAsia="sk-SK"/>
              </w:rPr>
              <w:t>author</w:t>
            </w:r>
            <w:proofErr w:type="spellEnd"/>
          </w:p>
        </w:tc>
      </w:tr>
      <w:tr w:rsidR="00FF6B5A" w:rsidRPr="00FF6B5A" w14:paraId="7A2DD196" w14:textId="77777777" w:rsidTr="00C86832">
        <w:trPr>
          <w:trHeight w:val="2310"/>
        </w:trPr>
        <w:tc>
          <w:tcPr>
            <w:tcW w:w="0" w:type="auto"/>
            <w:shd w:val="clear" w:color="auto" w:fill="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70506B"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w:t>
              </w:r>
              <w:r w:rsidR="00FF6B5A" w:rsidRPr="00FF6B5A">
                <w:rPr>
                  <w:rFonts w:ascii="Calibri" w:eastAsia="Times New Roman" w:hAnsi="Calibri" w:cs="Times New Roman"/>
                  <w:lang w:eastAsia="sk-SK"/>
                </w:rPr>
                <w:lastRenderedPageBreak/>
                <w:t>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6E3187CA" w14:textId="439D98DF" w:rsidR="002F07A7" w:rsidRDefault="00884925" w:rsidP="002E6FE9">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w:t>
            </w:r>
            <w:r w:rsidR="00A44E1E" w:rsidRPr="00A44E1E">
              <w:rPr>
                <w:rFonts w:ascii="Calibri" w:eastAsia="Times New Roman" w:hAnsi="Calibri" w:cs="Times New Roman"/>
                <w:color w:val="000000"/>
                <w:lang w:eastAsia="sk-SK"/>
              </w:rPr>
              <w:t xml:space="preserve"> analyz</w:t>
            </w:r>
            <w:r>
              <w:rPr>
                <w:rFonts w:ascii="Calibri" w:eastAsia="Times New Roman" w:hAnsi="Calibri" w:cs="Times New Roman"/>
                <w:color w:val="000000"/>
                <w:lang w:eastAsia="sk-SK"/>
              </w:rPr>
              <w:t>uje</w:t>
            </w:r>
            <w:r w:rsidR="00A44E1E" w:rsidRPr="00A44E1E">
              <w:rPr>
                <w:rFonts w:ascii="Calibri" w:eastAsia="Times New Roman" w:hAnsi="Calibri" w:cs="Times New Roman"/>
                <w:color w:val="000000"/>
                <w:lang w:eastAsia="sk-SK"/>
              </w:rPr>
              <w:t xml:space="preserve"> </w:t>
            </w:r>
            <w:r w:rsidR="002F07A7">
              <w:rPr>
                <w:rFonts w:ascii="Calibri" w:eastAsia="Times New Roman" w:hAnsi="Calibri" w:cs="Times New Roman"/>
                <w:color w:val="000000"/>
                <w:lang w:eastAsia="sk-SK"/>
              </w:rPr>
              <w:t>právne postavenie cirkví a náboženských spoločností, ktoré môžu pôsobiť v oblasti verejnej správy v pozícii vykonávateľov verejnej správy, ktorí nie sú nositeľmi verejnej moci. V uvedenom kontexte ide predovšetkým o prínos predmetných subjektov v oblasti realizácie práva na vzdelanie, práva na ochranu zdravia a prínos v podobe preventívnych nástrojov v epidemiologických a </w:t>
            </w:r>
            <w:proofErr w:type="spellStart"/>
            <w:r w:rsidR="002F07A7">
              <w:rPr>
                <w:rFonts w:ascii="Calibri" w:eastAsia="Times New Roman" w:hAnsi="Calibri" w:cs="Times New Roman"/>
                <w:color w:val="000000"/>
                <w:lang w:eastAsia="sk-SK"/>
              </w:rPr>
              <w:t>pandemických</w:t>
            </w:r>
            <w:proofErr w:type="spellEnd"/>
            <w:r w:rsidR="002F07A7">
              <w:rPr>
                <w:rFonts w:ascii="Calibri" w:eastAsia="Times New Roman" w:hAnsi="Calibri" w:cs="Times New Roman"/>
                <w:color w:val="000000"/>
                <w:lang w:eastAsia="sk-SK"/>
              </w:rPr>
              <w:t xml:space="preserve"> situáciách v oblasti verejnej správy.</w:t>
            </w:r>
          </w:p>
          <w:p w14:paraId="6FDA2155" w14:textId="77777777" w:rsidR="002E6FE9" w:rsidRDefault="002E6FE9" w:rsidP="00FF6B5A">
            <w:pPr>
              <w:spacing w:after="0" w:line="240" w:lineRule="auto"/>
              <w:rPr>
                <w:rFonts w:ascii="Calibri" w:eastAsia="Times New Roman" w:hAnsi="Calibri" w:cs="Times New Roman"/>
                <w:color w:val="000000"/>
                <w:lang w:eastAsia="sk-SK"/>
              </w:rPr>
            </w:pPr>
          </w:p>
          <w:p w14:paraId="450F61F5" w14:textId="349A0BCB" w:rsidR="00422600" w:rsidRPr="004358A8" w:rsidRDefault="002F07A7" w:rsidP="002E6FE9">
            <w:pPr>
              <w:spacing w:after="0" w:line="240" w:lineRule="auto"/>
              <w:jc w:val="both"/>
              <w:rPr>
                <w:rFonts w:ascii="Calibri" w:eastAsia="Times New Roman" w:hAnsi="Calibri" w:cs="Times New Roman"/>
                <w:i/>
                <w:color w:val="000000"/>
                <w:lang w:val="en-GB" w:eastAsia="sk-SK"/>
              </w:rPr>
            </w:pPr>
            <w:r w:rsidRPr="002F07A7">
              <w:rPr>
                <w:rFonts w:ascii="Calibri" w:eastAsia="Times New Roman" w:hAnsi="Calibri" w:cs="Times New Roman"/>
                <w:i/>
                <w:color w:val="000000"/>
                <w:lang w:val="en-GB" w:eastAsia="sk-SK"/>
              </w:rPr>
              <w:t>The output analyses the legal status of churches and religious societies, which can operate in the field of public administration in the position of public administration executors who are not bearers of public authority. In the mentioned context, it is primarily about the contribution of the subjects in question in the field of the implementation of the right to education, the right to health protection and the contribution in the form of preventive tools in epidemiological and pandemic situations in the field of public administration.</w:t>
            </w:r>
          </w:p>
        </w:tc>
      </w:tr>
      <w:tr w:rsidR="00FF6B5A" w:rsidRPr="00FF6B5A" w14:paraId="01B73760" w14:textId="77777777" w:rsidTr="00C86832">
        <w:trPr>
          <w:trHeight w:val="915"/>
        </w:trPr>
        <w:tc>
          <w:tcPr>
            <w:tcW w:w="0" w:type="auto"/>
            <w:shd w:val="clear" w:color="auto" w:fill="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70506B"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7FF5547D" w14:textId="7C91A255" w:rsidR="00422600" w:rsidRPr="00FF6B5A" w:rsidRDefault="00422600" w:rsidP="000E773A">
            <w:pPr>
              <w:spacing w:after="0" w:line="240" w:lineRule="auto"/>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shd w:val="clear" w:color="auto" w:fill="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56572C54" w14:textId="135EF8C6" w:rsidR="00FF6B5A" w:rsidRDefault="00FF6B5A" w:rsidP="00FF6B5A">
            <w:pPr>
              <w:spacing w:after="0" w:line="240" w:lineRule="auto"/>
              <w:rPr>
                <w:rFonts w:ascii="Calibri" w:eastAsia="Times New Roman" w:hAnsi="Calibri" w:cs="Times New Roman"/>
                <w:color w:val="000000"/>
                <w:lang w:eastAsia="sk-SK"/>
              </w:rPr>
            </w:pPr>
          </w:p>
          <w:p w14:paraId="694C86A7"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7DBED568" w14:textId="77777777" w:rsidTr="00C86832">
        <w:trPr>
          <w:trHeight w:val="1170"/>
        </w:trPr>
        <w:tc>
          <w:tcPr>
            <w:tcW w:w="0" w:type="auto"/>
            <w:shd w:val="clear" w:color="auto" w:fill="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26221578" w14:textId="77777777" w:rsidR="002F07A7" w:rsidRDefault="005D6234" w:rsidP="002F07A7">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Výstup je príspevkom k</w:t>
            </w:r>
            <w:r w:rsidR="0074791C">
              <w:rPr>
                <w:rFonts w:ascii="Calibri" w:eastAsia="Times New Roman" w:hAnsi="Calibri" w:cs="Times New Roman"/>
                <w:color w:val="000000"/>
                <w:lang w:eastAsia="sk-SK"/>
              </w:rPr>
              <w:t xml:space="preserve"> odbornej</w:t>
            </w:r>
            <w:r w:rsidR="00E8454F">
              <w:rPr>
                <w:rFonts w:ascii="Calibri" w:eastAsia="Times New Roman" w:hAnsi="Calibri" w:cs="Times New Roman"/>
                <w:color w:val="000000"/>
                <w:lang w:eastAsia="sk-SK"/>
              </w:rPr>
              <w:t> </w:t>
            </w:r>
            <w:r>
              <w:rPr>
                <w:rFonts w:ascii="Calibri" w:eastAsia="Times New Roman" w:hAnsi="Calibri" w:cs="Times New Roman"/>
                <w:color w:val="000000"/>
                <w:lang w:eastAsia="sk-SK"/>
              </w:rPr>
              <w:t>diskusii</w:t>
            </w:r>
            <w:r w:rsidR="00E8454F">
              <w:rPr>
                <w:rFonts w:ascii="Calibri" w:eastAsia="Times New Roman" w:hAnsi="Calibri" w:cs="Times New Roman"/>
                <w:color w:val="000000"/>
                <w:lang w:eastAsia="sk-SK"/>
              </w:rPr>
              <w:t xml:space="preserve"> prebiehajúcej</w:t>
            </w:r>
            <w:r w:rsidR="007846F8">
              <w:rPr>
                <w:rFonts w:ascii="Calibri" w:eastAsia="Times New Roman" w:hAnsi="Calibri" w:cs="Times New Roman"/>
                <w:color w:val="000000"/>
                <w:lang w:eastAsia="sk-SK"/>
              </w:rPr>
              <w:t xml:space="preserve"> predovšetkým</w:t>
            </w:r>
            <w:r w:rsidR="00E8454F">
              <w:rPr>
                <w:rFonts w:ascii="Calibri" w:eastAsia="Times New Roman" w:hAnsi="Calibri" w:cs="Times New Roman"/>
                <w:color w:val="000000"/>
                <w:lang w:eastAsia="sk-SK"/>
              </w:rPr>
              <w:t xml:space="preserve"> na </w:t>
            </w:r>
            <w:r w:rsidR="009E4FF2">
              <w:rPr>
                <w:rFonts w:ascii="Calibri" w:eastAsia="Times New Roman" w:hAnsi="Calibri" w:cs="Times New Roman"/>
                <w:color w:val="000000"/>
                <w:lang w:eastAsia="sk-SK"/>
              </w:rPr>
              <w:t>medzinárodnom</w:t>
            </w:r>
            <w:r w:rsidR="001B3D63">
              <w:rPr>
                <w:rFonts w:ascii="Calibri" w:eastAsia="Times New Roman" w:hAnsi="Calibri" w:cs="Times New Roman"/>
                <w:color w:val="000000"/>
                <w:lang w:eastAsia="sk-SK"/>
              </w:rPr>
              <w:t xml:space="preserve"> </w:t>
            </w:r>
            <w:r w:rsidR="00E8454F">
              <w:rPr>
                <w:rFonts w:ascii="Calibri" w:eastAsia="Times New Roman" w:hAnsi="Calibri" w:cs="Times New Roman"/>
                <w:color w:val="000000"/>
                <w:lang w:eastAsia="sk-SK"/>
              </w:rPr>
              <w:t xml:space="preserve">fóre </w:t>
            </w:r>
            <w:r w:rsidR="007846F8">
              <w:rPr>
                <w:rFonts w:ascii="Calibri" w:eastAsia="Times New Roman" w:hAnsi="Calibri" w:cs="Times New Roman"/>
                <w:color w:val="000000"/>
                <w:lang w:eastAsia="sk-SK"/>
              </w:rPr>
              <w:t xml:space="preserve">a  v rámci česko-slovenského právneho priestoru </w:t>
            </w:r>
            <w:r w:rsidR="00E8454F">
              <w:rPr>
                <w:rFonts w:ascii="Calibri" w:eastAsia="Times New Roman" w:hAnsi="Calibri" w:cs="Times New Roman"/>
                <w:color w:val="000000"/>
                <w:lang w:eastAsia="sk-SK"/>
              </w:rPr>
              <w:t>k</w:t>
            </w:r>
            <w:r w:rsidR="007846F8">
              <w:rPr>
                <w:rFonts w:ascii="Calibri" w:eastAsia="Times New Roman" w:hAnsi="Calibri" w:cs="Times New Roman"/>
                <w:color w:val="000000"/>
                <w:lang w:eastAsia="sk-SK"/>
              </w:rPr>
              <w:t> </w:t>
            </w:r>
            <w:r w:rsidR="00950EFB">
              <w:rPr>
                <w:rFonts w:ascii="Calibri" w:eastAsia="Times New Roman" w:hAnsi="Calibri" w:cs="Times New Roman"/>
                <w:color w:val="000000"/>
                <w:lang w:eastAsia="sk-SK"/>
              </w:rPr>
              <w:t>povahe</w:t>
            </w:r>
            <w:r w:rsidR="007846F8">
              <w:rPr>
                <w:rFonts w:ascii="Calibri" w:eastAsia="Times New Roman" w:hAnsi="Calibri" w:cs="Times New Roman"/>
                <w:color w:val="000000"/>
                <w:lang w:eastAsia="sk-SK"/>
              </w:rPr>
              <w:t xml:space="preserve"> </w:t>
            </w:r>
            <w:r w:rsidR="002F07A7">
              <w:rPr>
                <w:rFonts w:ascii="Calibri" w:eastAsia="Times New Roman" w:hAnsi="Calibri" w:cs="Times New Roman"/>
                <w:color w:val="000000"/>
                <w:lang w:eastAsia="sk-SK"/>
              </w:rPr>
              <w:t xml:space="preserve">právneho postavenia cirkví a náboženských spoločnosti v oblasti výkonu verejnej moci a presadzovania verejného záujmu. </w:t>
            </w:r>
          </w:p>
          <w:p w14:paraId="67966E74" w14:textId="704CD833" w:rsidR="0074791C" w:rsidRDefault="005517AF" w:rsidP="002F07A7">
            <w:pPr>
              <w:spacing w:after="0" w:line="240" w:lineRule="auto"/>
              <w:jc w:val="both"/>
              <w:rPr>
                <w:rStyle w:val="apple-converted-space"/>
                <w:rFonts w:ascii="Calibri" w:hAnsi="Calibri" w:cs="Calibri"/>
                <w:color w:val="000000"/>
              </w:rPr>
            </w:pPr>
            <w:r>
              <w:rPr>
                <w:rStyle w:val="normaltextrun"/>
                <w:rFonts w:ascii="Calibri" w:hAnsi="Calibri" w:cs="Calibri"/>
                <w:color w:val="000000"/>
              </w:rPr>
              <w:t>V</w:t>
            </w:r>
            <w:r>
              <w:rPr>
                <w:rStyle w:val="normaltextrun"/>
                <w:rFonts w:cs="Calibri"/>
              </w:rPr>
              <w:t>o vzťahu k</w:t>
            </w:r>
            <w:r w:rsidR="0084508B">
              <w:rPr>
                <w:rStyle w:val="normaltextrun"/>
                <w:rFonts w:cs="Calibri"/>
              </w:rPr>
              <w:t xml:space="preserve"> domácemu právnemu prostrediu </w:t>
            </w:r>
            <w:r>
              <w:rPr>
                <w:rStyle w:val="normaltextrun"/>
                <w:rFonts w:cs="Calibri"/>
              </w:rPr>
              <w:t xml:space="preserve"> je v</w:t>
            </w:r>
            <w:r w:rsidR="0074791C">
              <w:rPr>
                <w:rStyle w:val="normaltextrun"/>
                <w:rFonts w:ascii="Calibri" w:hAnsi="Calibri" w:cs="Calibri"/>
                <w:color w:val="000000"/>
              </w:rPr>
              <w:t>ýstup</w:t>
            </w:r>
            <w:r w:rsidR="0074791C">
              <w:rPr>
                <w:rStyle w:val="apple-converted-space"/>
                <w:rFonts w:ascii="Calibri" w:hAnsi="Calibri" w:cs="Calibri"/>
                <w:color w:val="000000"/>
              </w:rPr>
              <w:t> </w:t>
            </w:r>
            <w:r>
              <w:rPr>
                <w:rStyle w:val="normaltextrun"/>
                <w:rFonts w:ascii="Calibri" w:hAnsi="Calibri" w:cs="Calibri"/>
                <w:color w:val="000000"/>
              </w:rPr>
              <w:t xml:space="preserve"> </w:t>
            </w:r>
            <w:r w:rsidR="0074791C">
              <w:rPr>
                <w:rStyle w:val="normaltextrun"/>
                <w:rFonts w:ascii="Calibri" w:hAnsi="Calibri" w:cs="Calibri"/>
                <w:color w:val="000000"/>
              </w:rPr>
              <w:t>súčasťou </w:t>
            </w:r>
            <w:r w:rsidR="002E6FE9">
              <w:rPr>
                <w:rStyle w:val="normaltextrun"/>
                <w:rFonts w:ascii="Calibri" w:hAnsi="Calibri" w:cs="Calibri"/>
                <w:color w:val="000000"/>
              </w:rPr>
              <w:t xml:space="preserve">odbornej platformy, analyzujúcej </w:t>
            </w:r>
            <w:r w:rsidR="0084508B">
              <w:rPr>
                <w:rStyle w:val="normaltextrun"/>
                <w:rFonts w:ascii="Calibri" w:hAnsi="Calibri" w:cs="Calibri"/>
                <w:color w:val="000000"/>
              </w:rPr>
              <w:t>predovšetkým právne a politické</w:t>
            </w:r>
            <w:r w:rsidR="002E6FE9" w:rsidRPr="002E6FE9">
              <w:rPr>
                <w:rStyle w:val="normaltextrun"/>
                <w:rFonts w:ascii="Calibri" w:hAnsi="Calibri" w:cs="Calibri"/>
                <w:color w:val="000000"/>
              </w:rPr>
              <w:t xml:space="preserve"> východiská, ktoré by mohli </w:t>
            </w:r>
            <w:r w:rsidR="00514993">
              <w:rPr>
                <w:rStyle w:val="normaltextrun"/>
                <w:rFonts w:ascii="Calibri" w:hAnsi="Calibri" w:cs="Calibri"/>
                <w:color w:val="000000"/>
              </w:rPr>
              <w:t>p</w:t>
            </w:r>
            <w:r w:rsidR="00514993">
              <w:rPr>
                <w:rStyle w:val="normaltextrun"/>
                <w:rFonts w:cs="Calibri"/>
              </w:rPr>
              <w:t>recizovať vzťah štátu a cirkevných subjektov</w:t>
            </w:r>
            <w:r w:rsidR="00514993">
              <w:rPr>
                <w:rStyle w:val="normaltextrun"/>
                <w:rFonts w:ascii="Calibri" w:hAnsi="Calibri" w:cs="Calibri"/>
                <w:color w:val="000000"/>
              </w:rPr>
              <w:t>.</w:t>
            </w:r>
            <w:r w:rsidR="00514993">
              <w:rPr>
                <w:rStyle w:val="normaltextrun"/>
                <w:rFonts w:cs="Calibri"/>
              </w:rPr>
              <w:t xml:space="preserve"> </w:t>
            </w:r>
            <w:r w:rsidR="0074791C">
              <w:rPr>
                <w:rStyle w:val="apple-converted-space"/>
                <w:rFonts w:ascii="Calibri" w:hAnsi="Calibri" w:cs="Calibri"/>
                <w:color w:val="000000"/>
              </w:rPr>
              <w:t> </w:t>
            </w:r>
          </w:p>
          <w:p w14:paraId="35D52751" w14:textId="14BB0D22" w:rsidR="004776A7" w:rsidRPr="004358A8" w:rsidRDefault="004776A7" w:rsidP="004776A7">
            <w:pPr>
              <w:spacing w:after="0"/>
              <w:jc w:val="both"/>
              <w:rPr>
                <w:rStyle w:val="apple-converted-space"/>
                <w:rFonts w:ascii="Calibri" w:hAnsi="Calibri"/>
                <w:i/>
                <w:color w:val="000000"/>
                <w:lang w:val="en-GB"/>
              </w:rPr>
            </w:pPr>
          </w:p>
          <w:p w14:paraId="4D8FA8DC" w14:textId="77777777" w:rsidR="00514993" w:rsidRPr="00514993" w:rsidRDefault="00514993" w:rsidP="00514993">
            <w:pPr>
              <w:spacing w:after="0"/>
              <w:jc w:val="both"/>
              <w:rPr>
                <w:rFonts w:ascii="Calibri" w:eastAsia="Times New Roman" w:hAnsi="Calibri" w:cs="Times New Roman"/>
                <w:i/>
                <w:iCs/>
                <w:color w:val="000000"/>
                <w:lang w:val="en-US" w:eastAsia="sk-SK"/>
              </w:rPr>
            </w:pPr>
            <w:r w:rsidRPr="00514993">
              <w:rPr>
                <w:rFonts w:ascii="Calibri" w:eastAsia="Times New Roman" w:hAnsi="Calibri" w:cs="Times New Roman"/>
                <w:i/>
                <w:iCs/>
                <w:color w:val="000000"/>
                <w:lang w:val="en-US" w:eastAsia="sk-SK"/>
              </w:rPr>
              <w:t>The output is a contribution to the professional debate taking place primarily in the international forum and within the Czech-Slovak legal space on the nature of the legal status of churches and religious societies in the area of the exercise of public authority and the promotion of the public interest.</w:t>
            </w:r>
          </w:p>
          <w:p w14:paraId="2EB8AC82" w14:textId="1B4DE6CD" w:rsidR="0074791C" w:rsidRPr="00FF6B5A" w:rsidRDefault="00514993" w:rsidP="00514993">
            <w:pPr>
              <w:spacing w:after="0"/>
              <w:jc w:val="both"/>
              <w:rPr>
                <w:rFonts w:ascii="Calibri" w:eastAsia="Times New Roman" w:hAnsi="Calibri" w:cs="Times New Roman"/>
                <w:color w:val="000000"/>
                <w:lang w:eastAsia="sk-SK"/>
              </w:rPr>
            </w:pPr>
            <w:r w:rsidRPr="00514993">
              <w:rPr>
                <w:rFonts w:ascii="Calibri" w:eastAsia="Times New Roman" w:hAnsi="Calibri" w:cs="Times New Roman"/>
                <w:i/>
                <w:iCs/>
                <w:color w:val="000000"/>
                <w:lang w:val="en-US" w:eastAsia="sk-SK"/>
              </w:rPr>
              <w:t>In relation to the domestic legal environment, the output is part of a professional platform, analyzing primarily legal and political starting points that could specify the relationship between the state and church entities.</w:t>
            </w:r>
          </w:p>
        </w:tc>
      </w:tr>
      <w:tr w:rsidR="00FF6B5A" w:rsidRPr="00FF6B5A" w14:paraId="524B9FFA" w14:textId="77777777" w:rsidTr="00C86832">
        <w:trPr>
          <w:trHeight w:val="1290"/>
        </w:trPr>
        <w:tc>
          <w:tcPr>
            <w:tcW w:w="0" w:type="auto"/>
            <w:shd w:val="clear" w:color="auto" w:fill="auto"/>
            <w:vAlign w:val="bottom"/>
            <w:hideMark/>
          </w:tcPr>
          <w:p w14:paraId="1D0E035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lastRenderedPageBreak/>
              <w:t xml:space="preserve">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7D5D8303" w14:textId="506EC7B4" w:rsidR="00FF6B5A" w:rsidRDefault="00A44F05" w:rsidP="004173E3">
            <w:pPr>
              <w:spacing w:after="0"/>
              <w:jc w:val="both"/>
              <w:rPr>
                <w:rStyle w:val="normaltextrun"/>
                <w:rFonts w:cs="Calibri"/>
              </w:rPr>
            </w:pPr>
            <w:r>
              <w:rPr>
                <w:rFonts w:ascii="Calibri" w:eastAsia="Times New Roman" w:hAnsi="Calibri" w:cs="Times New Roman"/>
                <w:color w:val="000000"/>
                <w:lang w:eastAsia="sk-SK"/>
              </w:rPr>
              <w:lastRenderedPageBreak/>
              <w:t xml:space="preserve">Vedecký výstup je v širšom koncepte zasadený do rámca </w:t>
            </w:r>
            <w:r w:rsidR="0084508B">
              <w:rPr>
                <w:rFonts w:ascii="Calibri" w:eastAsia="Times New Roman" w:hAnsi="Calibri" w:cs="Times New Roman"/>
                <w:color w:val="000000"/>
                <w:lang w:eastAsia="sk-SK"/>
              </w:rPr>
              <w:t>s</w:t>
            </w:r>
            <w:r w:rsidR="0084508B">
              <w:rPr>
                <w:rFonts w:eastAsia="Times New Roman" w:cs="Times New Roman"/>
                <w:lang w:eastAsia="sk-SK"/>
              </w:rPr>
              <w:t xml:space="preserve">právneho </w:t>
            </w:r>
            <w:r>
              <w:rPr>
                <w:rFonts w:ascii="Calibri" w:eastAsia="Times New Roman" w:hAnsi="Calibri" w:cs="Times New Roman"/>
                <w:color w:val="000000"/>
                <w:lang w:eastAsia="sk-SK"/>
              </w:rPr>
              <w:t>práva</w:t>
            </w:r>
            <w:r w:rsidR="0084508B">
              <w:rPr>
                <w:rFonts w:ascii="Calibri" w:eastAsia="Times New Roman" w:hAnsi="Calibri" w:cs="Times New Roman"/>
                <w:color w:val="000000"/>
                <w:lang w:eastAsia="sk-SK"/>
              </w:rPr>
              <w:t>,</w:t>
            </w:r>
            <w:r w:rsidR="0084508B">
              <w:rPr>
                <w:rFonts w:eastAsia="Times New Roman" w:cs="Times New Roman"/>
                <w:lang w:eastAsia="sk-SK"/>
              </w:rPr>
              <w:t xml:space="preserve"> </w:t>
            </w:r>
            <w:r w:rsidR="00514993">
              <w:rPr>
                <w:rFonts w:eastAsia="Times New Roman" w:cs="Times New Roman"/>
                <w:lang w:eastAsia="sk-SK"/>
              </w:rPr>
              <w:t xml:space="preserve">ústavného práva, cirkevného práva </w:t>
            </w:r>
            <w:r w:rsidR="0084508B">
              <w:rPr>
                <w:rFonts w:eastAsia="Times New Roman" w:cs="Times New Roman"/>
                <w:lang w:eastAsia="sk-SK"/>
              </w:rPr>
              <w:t xml:space="preserve"> a trestného práva.</w:t>
            </w:r>
            <w:r>
              <w:rPr>
                <w:rFonts w:ascii="Calibri" w:eastAsia="Times New Roman" w:hAnsi="Calibri" w:cs="Times New Roman"/>
                <w:color w:val="000000"/>
                <w:lang w:eastAsia="sk-SK"/>
              </w:rPr>
              <w:t xml:space="preserve"> </w:t>
            </w:r>
            <w:r>
              <w:rPr>
                <w:rStyle w:val="normaltextrun"/>
                <w:rFonts w:ascii="Calibri" w:hAnsi="Calibri" w:cs="Calibri"/>
                <w:color w:val="000000"/>
              </w:rPr>
              <w:t>Do vzdelávacieho procesu sú z tohto</w:t>
            </w:r>
            <w:r>
              <w:rPr>
                <w:rStyle w:val="apple-converted-space"/>
                <w:rFonts w:ascii="Calibri" w:hAnsi="Calibri" w:cs="Calibri"/>
                <w:color w:val="000000"/>
              </w:rPr>
              <w:t> </w:t>
            </w:r>
            <w:r>
              <w:rPr>
                <w:rStyle w:val="normaltextrun"/>
                <w:rFonts w:ascii="Calibri" w:hAnsi="Calibri" w:cs="Calibri"/>
                <w:color w:val="000000"/>
              </w:rPr>
              <w:t>vedeckého</w:t>
            </w:r>
            <w:r>
              <w:rPr>
                <w:rStyle w:val="apple-converted-space"/>
                <w:rFonts w:ascii="Calibri" w:hAnsi="Calibri" w:cs="Calibri"/>
                <w:color w:val="000000"/>
              </w:rPr>
              <w:t> </w:t>
            </w:r>
            <w:r>
              <w:rPr>
                <w:rStyle w:val="normaltextrun"/>
                <w:rFonts w:ascii="Calibri" w:hAnsi="Calibri" w:cs="Calibri"/>
                <w:color w:val="000000"/>
              </w:rPr>
              <w:t xml:space="preserve">výstupu implementované poznatky </w:t>
            </w:r>
            <w:r w:rsidR="004576F5">
              <w:rPr>
                <w:rStyle w:val="normaltextrun"/>
                <w:rFonts w:ascii="Calibri" w:hAnsi="Calibri" w:cs="Calibri"/>
                <w:color w:val="000000"/>
              </w:rPr>
              <w:t xml:space="preserve">v rámci </w:t>
            </w:r>
            <w:r w:rsidR="00211883">
              <w:rPr>
                <w:rStyle w:val="normaltextrun"/>
                <w:rFonts w:ascii="Calibri" w:hAnsi="Calibri" w:cs="Calibri"/>
                <w:color w:val="000000"/>
              </w:rPr>
              <w:lastRenderedPageBreak/>
              <w:t>povinn</w:t>
            </w:r>
            <w:r w:rsidR="00514993">
              <w:rPr>
                <w:rStyle w:val="normaltextrun"/>
                <w:rFonts w:ascii="Calibri" w:hAnsi="Calibri" w:cs="Calibri"/>
                <w:color w:val="000000"/>
              </w:rPr>
              <w:t>ého</w:t>
            </w:r>
            <w:r w:rsidR="00211883">
              <w:rPr>
                <w:rStyle w:val="normaltextrun"/>
                <w:rFonts w:ascii="Calibri" w:hAnsi="Calibri" w:cs="Calibri"/>
                <w:color w:val="000000"/>
              </w:rPr>
              <w:t xml:space="preserve"> predmetu </w:t>
            </w:r>
            <w:r w:rsidR="00514993">
              <w:rPr>
                <w:rStyle w:val="normaltextrun"/>
                <w:rFonts w:ascii="Calibri" w:hAnsi="Calibri" w:cs="Calibri"/>
                <w:color w:val="000000"/>
              </w:rPr>
              <w:t>správne právo hmotné</w:t>
            </w:r>
            <w:r w:rsidR="00211883">
              <w:rPr>
                <w:rStyle w:val="normaltextrun"/>
                <w:rFonts w:ascii="Calibri" w:hAnsi="Calibri" w:cs="Calibri"/>
                <w:color w:val="000000"/>
              </w:rPr>
              <w:t xml:space="preserve">, ktoré sa primárne zameriava </w:t>
            </w:r>
            <w:r w:rsidR="00514993">
              <w:rPr>
                <w:rStyle w:val="normaltextrun"/>
                <w:rFonts w:ascii="Calibri" w:hAnsi="Calibri" w:cs="Calibri"/>
                <w:color w:val="000000"/>
              </w:rPr>
              <w:t>postavenie, organizáciu a činnosť verejnej správy.</w:t>
            </w:r>
            <w:r w:rsidR="00211883">
              <w:rPr>
                <w:rStyle w:val="normaltextrun"/>
                <w:rFonts w:ascii="Calibri" w:hAnsi="Calibri" w:cs="Calibri"/>
                <w:color w:val="000000"/>
              </w:rPr>
              <w:t xml:space="preserve"> </w:t>
            </w:r>
          </w:p>
          <w:p w14:paraId="7B3E47CC" w14:textId="7494615D" w:rsidR="004173E3" w:rsidRDefault="004173E3" w:rsidP="004173E3">
            <w:pPr>
              <w:spacing w:after="0"/>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Výstup je v rámci vzdelávacieho procesu využiteľný</w:t>
            </w:r>
            <w:r w:rsidRPr="004173E3">
              <w:rPr>
                <w:rFonts w:ascii="Calibri" w:eastAsia="Times New Roman" w:hAnsi="Calibri" w:cs="Times New Roman"/>
                <w:color w:val="000000"/>
                <w:lang w:eastAsia="sk-SK"/>
              </w:rPr>
              <w:t xml:space="preserve"> pri hlbšom skúmaní problematiky </w:t>
            </w:r>
            <w:r w:rsidR="004576F5">
              <w:rPr>
                <w:rFonts w:ascii="Calibri" w:eastAsia="Times New Roman" w:hAnsi="Calibri" w:cs="Times New Roman"/>
                <w:color w:val="000000"/>
                <w:lang w:eastAsia="sk-SK"/>
              </w:rPr>
              <w:t>nakladaní s vodou</w:t>
            </w:r>
            <w:r w:rsidRPr="004173E3">
              <w:rPr>
                <w:rFonts w:ascii="Calibri" w:eastAsia="Times New Roman" w:hAnsi="Calibri" w:cs="Times New Roman"/>
                <w:color w:val="000000"/>
                <w:lang w:eastAsia="sk-SK"/>
              </w:rPr>
              <w:t>, najmä pri písaní záverečných prác v prvom a druhom stupni štúdia, ale aj pri výskume v treťom stupni štúdia.   </w:t>
            </w:r>
          </w:p>
          <w:p w14:paraId="587B6B65" w14:textId="11D3F4EF" w:rsidR="004173E3" w:rsidRDefault="004173E3" w:rsidP="004173E3">
            <w:pPr>
              <w:spacing w:after="0"/>
              <w:jc w:val="both"/>
              <w:rPr>
                <w:rFonts w:ascii="Calibri" w:eastAsia="Times New Roman" w:hAnsi="Calibri" w:cs="Times New Roman"/>
                <w:color w:val="000000"/>
                <w:lang w:eastAsia="sk-SK"/>
              </w:rPr>
            </w:pPr>
          </w:p>
          <w:p w14:paraId="194FE794" w14:textId="31845CC2" w:rsidR="00514993" w:rsidRPr="00514993" w:rsidRDefault="00514993" w:rsidP="00514993">
            <w:pPr>
              <w:spacing w:after="0"/>
              <w:jc w:val="both"/>
              <w:rPr>
                <w:rFonts w:ascii="Calibri" w:eastAsia="Times New Roman" w:hAnsi="Calibri" w:cs="Times New Roman"/>
                <w:i/>
                <w:color w:val="000000"/>
                <w:lang w:val="en-GB" w:eastAsia="sk-SK"/>
              </w:rPr>
            </w:pPr>
            <w:r w:rsidRPr="00514993">
              <w:rPr>
                <w:rFonts w:ascii="Calibri" w:eastAsia="Times New Roman" w:hAnsi="Calibri" w:cs="Times New Roman"/>
                <w:i/>
                <w:color w:val="000000"/>
                <w:lang w:val="en-GB" w:eastAsia="sk-SK"/>
              </w:rPr>
              <w:t>In a broader concept, scientific output is embedded in the framework of administrative law, constitutional law, church law and criminal law. Knowledge from this scientific output is implemented into the educational process within the mandatory subject of substantive administrative law, which primarily focuses on the position, organization, and activity of public administration.</w:t>
            </w:r>
          </w:p>
          <w:p w14:paraId="3A89C4B1" w14:textId="2973EB43" w:rsidR="004173E3" w:rsidRPr="004576F5" w:rsidRDefault="00514993" w:rsidP="00514993">
            <w:pPr>
              <w:spacing w:after="0"/>
              <w:jc w:val="both"/>
              <w:rPr>
                <w:rFonts w:ascii="Calibri" w:eastAsia="Times New Roman" w:hAnsi="Calibri" w:cs="Times New Roman"/>
                <w:b/>
                <w:bCs/>
                <w:color w:val="000000"/>
                <w:lang w:eastAsia="sk-SK"/>
              </w:rPr>
            </w:pPr>
            <w:r w:rsidRPr="00514993">
              <w:rPr>
                <w:rFonts w:ascii="Calibri" w:eastAsia="Times New Roman" w:hAnsi="Calibri" w:cs="Times New Roman"/>
                <w:i/>
                <w:color w:val="000000"/>
                <w:lang w:val="en-GB" w:eastAsia="sk-SK"/>
              </w:rPr>
              <w:t>The output can be used as part of the educational process for a deeper investigation of the issue of water management, especially when writing final theses in the first and second degree of study, but also in research in the third degree of study.</w:t>
            </w:r>
          </w:p>
        </w:tc>
      </w:tr>
    </w:tbl>
    <w:p w14:paraId="5A6B231F" w14:textId="0C511408" w:rsidR="00C86832" w:rsidRPr="00FF6B5A" w:rsidRDefault="00C86832" w:rsidP="004358A8"/>
    <w:sectPr w:rsidR="00C86832" w:rsidRPr="00FF6B5A" w:rsidSect="008E2108">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DFD1" w14:textId="77777777" w:rsidR="009078F6" w:rsidRDefault="009078F6" w:rsidP="00816E73">
      <w:pPr>
        <w:spacing w:after="0" w:line="240" w:lineRule="auto"/>
      </w:pPr>
      <w:r>
        <w:separator/>
      </w:r>
    </w:p>
  </w:endnote>
  <w:endnote w:type="continuationSeparator" w:id="0">
    <w:p w14:paraId="5C02F444" w14:textId="77777777" w:rsidR="009078F6" w:rsidRDefault="009078F6"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1088" w14:textId="77777777" w:rsidR="009078F6" w:rsidRDefault="009078F6" w:rsidP="00816E73">
      <w:pPr>
        <w:spacing w:after="0" w:line="240" w:lineRule="auto"/>
      </w:pPr>
      <w:r>
        <w:separator/>
      </w:r>
    </w:p>
  </w:footnote>
  <w:footnote w:type="continuationSeparator" w:id="0">
    <w:p w14:paraId="6C6B2073" w14:textId="77777777" w:rsidR="009078F6" w:rsidRDefault="009078F6"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7382B"/>
    <w:rsid w:val="0008088C"/>
    <w:rsid w:val="00087B3E"/>
    <w:rsid w:val="000D1F22"/>
    <w:rsid w:val="000E773A"/>
    <w:rsid w:val="00102D82"/>
    <w:rsid w:val="00112F47"/>
    <w:rsid w:val="001A42DD"/>
    <w:rsid w:val="001B3D63"/>
    <w:rsid w:val="001D03F4"/>
    <w:rsid w:val="001F26CD"/>
    <w:rsid w:val="00211883"/>
    <w:rsid w:val="00222794"/>
    <w:rsid w:val="00242C6E"/>
    <w:rsid w:val="002E6FE9"/>
    <w:rsid w:val="002F07A7"/>
    <w:rsid w:val="00306877"/>
    <w:rsid w:val="00317E93"/>
    <w:rsid w:val="003345F2"/>
    <w:rsid w:val="00387CE6"/>
    <w:rsid w:val="003E03CB"/>
    <w:rsid w:val="004173E3"/>
    <w:rsid w:val="00422600"/>
    <w:rsid w:val="00427BF0"/>
    <w:rsid w:val="004358A8"/>
    <w:rsid w:val="004576F5"/>
    <w:rsid w:val="004656F6"/>
    <w:rsid w:val="004776A7"/>
    <w:rsid w:val="004A606B"/>
    <w:rsid w:val="004D5CBD"/>
    <w:rsid w:val="004E4845"/>
    <w:rsid w:val="004F0879"/>
    <w:rsid w:val="004F5815"/>
    <w:rsid w:val="00502F15"/>
    <w:rsid w:val="00514993"/>
    <w:rsid w:val="00532FE9"/>
    <w:rsid w:val="005517AF"/>
    <w:rsid w:val="00553060"/>
    <w:rsid w:val="00572798"/>
    <w:rsid w:val="005D6234"/>
    <w:rsid w:val="0066648D"/>
    <w:rsid w:val="00675F63"/>
    <w:rsid w:val="006849EB"/>
    <w:rsid w:val="006F694B"/>
    <w:rsid w:val="006F6B13"/>
    <w:rsid w:val="0070506B"/>
    <w:rsid w:val="0073087F"/>
    <w:rsid w:val="007353ED"/>
    <w:rsid w:val="0074791C"/>
    <w:rsid w:val="007846F8"/>
    <w:rsid w:val="007D43B7"/>
    <w:rsid w:val="00811C62"/>
    <w:rsid w:val="00816E73"/>
    <w:rsid w:val="0084508B"/>
    <w:rsid w:val="008471D2"/>
    <w:rsid w:val="0085075E"/>
    <w:rsid w:val="00852CC7"/>
    <w:rsid w:val="00881702"/>
    <w:rsid w:val="00884925"/>
    <w:rsid w:val="008B78D7"/>
    <w:rsid w:val="008E2108"/>
    <w:rsid w:val="008E4E58"/>
    <w:rsid w:val="009078F6"/>
    <w:rsid w:val="00950EFB"/>
    <w:rsid w:val="009547F9"/>
    <w:rsid w:val="00975300"/>
    <w:rsid w:val="00980601"/>
    <w:rsid w:val="009A5365"/>
    <w:rsid w:val="009E4FF2"/>
    <w:rsid w:val="00A04338"/>
    <w:rsid w:val="00A10B6E"/>
    <w:rsid w:val="00A23768"/>
    <w:rsid w:val="00A44E1E"/>
    <w:rsid w:val="00A44F05"/>
    <w:rsid w:val="00AF5EF9"/>
    <w:rsid w:val="00B15040"/>
    <w:rsid w:val="00B34A5D"/>
    <w:rsid w:val="00B90DB0"/>
    <w:rsid w:val="00BA1526"/>
    <w:rsid w:val="00BF314A"/>
    <w:rsid w:val="00C16FE2"/>
    <w:rsid w:val="00C40D4D"/>
    <w:rsid w:val="00C86832"/>
    <w:rsid w:val="00D64B7C"/>
    <w:rsid w:val="00D733AB"/>
    <w:rsid w:val="00D81D79"/>
    <w:rsid w:val="00DA3A7D"/>
    <w:rsid w:val="00DC4C52"/>
    <w:rsid w:val="00DD0483"/>
    <w:rsid w:val="00DF77E6"/>
    <w:rsid w:val="00E8454F"/>
    <w:rsid w:val="00EC403D"/>
    <w:rsid w:val="00EC4DA2"/>
    <w:rsid w:val="00F165AB"/>
    <w:rsid w:val="00FE27EC"/>
    <w:rsid w:val="00FE5BD2"/>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50D92E"/>
  <w15:docId w15:val="{C1B20CB5-F208-42A6-B701-AF72C39D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styleId="Nevyrieenzmienka">
    <w:name w:val="Unresolved Mention"/>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427B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19352EF2D61EDBFEA5384C768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ortalvs.sk/regzam/detail/8900"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2.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3.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C4C2C5-CB05-4126-8B85-61E64656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1770</Words>
  <Characters>10090</Characters>
  <Application>Microsoft Office Word</Application>
  <DocSecurity>0</DocSecurity>
  <Lines>84</Lines>
  <Paragraphs>23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Trnavska univerzita</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4</cp:revision>
  <dcterms:created xsi:type="dcterms:W3CDTF">2022-07-14T06:33:00Z</dcterms:created>
  <dcterms:modified xsi:type="dcterms:W3CDTF">2025-11-04T12:21:00Z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