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3"/>
        <w:gridCol w:w="2122"/>
        <w:gridCol w:w="7222"/>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D40DD7"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D40DD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8B72C31" w:rsidR="00FF6B5A" w:rsidRPr="00FF6B5A" w:rsidRDefault="0085075E" w:rsidP="00FF6B5A">
            <w:pPr>
              <w:spacing w:after="0" w:line="240" w:lineRule="auto"/>
              <w:rPr>
                <w:rFonts w:ascii="Calibri" w:eastAsia="Times New Roman" w:hAnsi="Calibri" w:cs="Times New Roman"/>
                <w:color w:val="000000"/>
                <w:lang w:eastAsia="sk-SK"/>
              </w:rPr>
            </w:pPr>
            <w:proofErr w:type="spellStart"/>
            <w:r>
              <w:rPr>
                <w:rFonts w:ascii="Calibri" w:eastAsia="Times New Roman" w:hAnsi="Calibri" w:cs="Times New Roman"/>
                <w:color w:val="000000"/>
                <w:lang w:eastAsia="sk-SK"/>
              </w:rPr>
              <w:t>Maslen</w:t>
            </w:r>
            <w:proofErr w:type="spellEnd"/>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D40DD7"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4E2FE373"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Michal</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D40DD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D40DD7"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54DFBAB" w:rsidR="00FF6B5A" w:rsidRPr="004358A8" w:rsidRDefault="00D40DD7" w:rsidP="004358A8">
            <w:pPr>
              <w:rPr>
                <w:rFonts w:ascii="Calibri" w:eastAsia="Times New Roman" w:hAnsi="Calibri" w:cs="Times New Roman"/>
                <w:color w:val="000000"/>
                <w:lang w:eastAsia="sk-SK"/>
              </w:rPr>
            </w:pPr>
            <w:hyperlink r:id="rId15" w:history="1">
              <w:r w:rsidR="0085075E" w:rsidRPr="00040ED7">
                <w:rPr>
                  <w:rStyle w:val="Hypertextovprepojenie"/>
                  <w:rFonts w:ascii="Calibri" w:hAnsi="Calibri" w:cs="Calibri"/>
                  <w:iCs/>
                </w:rPr>
                <w:t>https://www.portalvs.sk/regzam/detail/8900</w:t>
              </w:r>
            </w:hyperlink>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D40DD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4EAD1869" w:rsidR="00FF6B5A" w:rsidRPr="00FF6B5A" w:rsidRDefault="00D40DD7"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35B6FB46"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D40DD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lastRenderedPageBreak/>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7D1E8485" w:rsidR="00FF6B5A" w:rsidRPr="00FF6B5A" w:rsidRDefault="00FF6B5A" w:rsidP="0085075E">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2F07A7">
              <w:rPr>
                <w:rFonts w:ascii="Calibri" w:eastAsia="Times New Roman" w:hAnsi="Calibri" w:cs="Times New Roman"/>
                <w:color w:val="000000"/>
                <w:lang w:eastAsia="sk-SK"/>
              </w:rPr>
              <w:t>2</w:t>
            </w:r>
            <w:r w:rsidR="00245E83">
              <w:rPr>
                <w:rFonts w:ascii="Calibri" w:eastAsia="Times New Roman" w:hAnsi="Calibri" w:cs="Times New Roman"/>
                <w:color w:val="000000"/>
                <w:lang w:eastAsia="sk-SK"/>
              </w:rPr>
              <w:t>1</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D40DD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3C713574" w:rsidR="00306877" w:rsidRPr="00FF6B5A" w:rsidRDefault="001765B2" w:rsidP="002F07A7">
            <w:pPr>
              <w:rPr>
                <w:rFonts w:ascii="Calibri" w:eastAsia="Times New Roman" w:hAnsi="Calibri" w:cs="Times New Roman"/>
                <w:color w:val="000000"/>
                <w:lang w:eastAsia="sk-SK"/>
              </w:rPr>
            </w:pPr>
            <w:r w:rsidRPr="001765B2">
              <w:rPr>
                <w:b/>
                <w:bCs/>
              </w:rPr>
              <w:t>ID:</w:t>
            </w:r>
            <w:r>
              <w:t xml:space="preserve"> 447616 | </w:t>
            </w:r>
            <w:r>
              <w:rPr>
                <w:rStyle w:val="Vrazn"/>
              </w:rPr>
              <w:t>Vybrané procesné práva obhajoby ako nástroje ochrany práva na spravodlivý proces v oblasti trestného práva</w:t>
            </w:r>
            <w:r>
              <w:t xml:space="preserve"> = </w:t>
            </w:r>
            <w:proofErr w:type="spellStart"/>
            <w:r>
              <w:t>Selected</w:t>
            </w:r>
            <w:proofErr w:type="spellEnd"/>
            <w:r>
              <w:t xml:space="preserve"> </w:t>
            </w:r>
            <w:proofErr w:type="spellStart"/>
            <w:r>
              <w:t>procedural</w:t>
            </w:r>
            <w:proofErr w:type="spellEnd"/>
            <w:r>
              <w:t xml:space="preserve"> </w:t>
            </w:r>
            <w:proofErr w:type="spellStart"/>
            <w:r>
              <w:t>rights</w:t>
            </w:r>
            <w:proofErr w:type="spellEnd"/>
            <w:r>
              <w:t xml:space="preserve"> of </w:t>
            </w:r>
            <w:proofErr w:type="spellStart"/>
            <w:r>
              <w:t>the</w:t>
            </w:r>
            <w:proofErr w:type="spellEnd"/>
            <w:r>
              <w:t xml:space="preserve"> </w:t>
            </w:r>
            <w:proofErr w:type="spellStart"/>
            <w:r>
              <w:t>defense</w:t>
            </w:r>
            <w:proofErr w:type="spellEnd"/>
            <w:r>
              <w:t xml:space="preserve"> as </w:t>
            </w:r>
            <w:proofErr w:type="spellStart"/>
            <w:r>
              <w:t>tools</w:t>
            </w:r>
            <w:proofErr w:type="spellEnd"/>
            <w:r>
              <w:t xml:space="preserve"> </w:t>
            </w:r>
            <w:proofErr w:type="spellStart"/>
            <w:r>
              <w:t>for</w:t>
            </w:r>
            <w:proofErr w:type="spellEnd"/>
            <w:r>
              <w:t xml:space="preserve"> </w:t>
            </w:r>
            <w:proofErr w:type="spellStart"/>
            <w:r>
              <w:t>the</w:t>
            </w:r>
            <w:proofErr w:type="spellEnd"/>
            <w:r>
              <w:t xml:space="preserve"> </w:t>
            </w:r>
            <w:proofErr w:type="spellStart"/>
            <w:r>
              <w:t>protection</w:t>
            </w:r>
            <w:proofErr w:type="spellEnd"/>
            <w:r>
              <w:t xml:space="preserve"> of </w:t>
            </w:r>
            <w:proofErr w:type="spellStart"/>
            <w:r>
              <w:t>the</w:t>
            </w:r>
            <w:proofErr w:type="spellEnd"/>
            <w:r>
              <w:t xml:space="preserve"> </w:t>
            </w:r>
            <w:proofErr w:type="spellStart"/>
            <w:r>
              <w:t>right</w:t>
            </w:r>
            <w:proofErr w:type="spellEnd"/>
            <w:r>
              <w:t xml:space="preserve"> to a fair trial in </w:t>
            </w:r>
            <w:proofErr w:type="spellStart"/>
            <w:r>
              <w:t>the</w:t>
            </w:r>
            <w:proofErr w:type="spellEnd"/>
            <w:r>
              <w:t xml:space="preserve"> </w:t>
            </w:r>
            <w:proofErr w:type="spellStart"/>
            <w:r>
              <w:t>field</w:t>
            </w:r>
            <w:proofErr w:type="spellEnd"/>
            <w:r>
              <w:t xml:space="preserve"> of </w:t>
            </w:r>
            <w:proofErr w:type="spellStart"/>
            <w:r>
              <w:t>criminal</w:t>
            </w:r>
            <w:proofErr w:type="spellEnd"/>
            <w:r>
              <w:t xml:space="preserve"> </w:t>
            </w:r>
            <w:proofErr w:type="spellStart"/>
            <w:r>
              <w:t>law</w:t>
            </w:r>
            <w:proofErr w:type="spellEnd"/>
            <w:r>
              <w:t xml:space="preserve"> / </w:t>
            </w:r>
            <w:proofErr w:type="spellStart"/>
            <w:r>
              <w:t>Maslen</w:t>
            </w:r>
            <w:proofErr w:type="spellEnd"/>
            <w:r>
              <w:t xml:space="preserve">, Michal [Autor, 100%] ; Ochrana základných ľudských práv prostriedkami trestného práva [16.09.2021, Trnava, Slovensko] </w:t>
            </w:r>
            <w:r>
              <w:br/>
            </w:r>
            <w:r>
              <w:rPr>
                <w:b/>
                <w:bCs/>
              </w:rPr>
              <w:t>In:</w:t>
            </w:r>
            <w:r>
              <w:t xml:space="preserve"> </w:t>
            </w:r>
            <w:r>
              <w:rPr>
                <w:i/>
                <w:iCs/>
              </w:rPr>
              <w:t>Ochrana základných ľudských práv prostriedkami trestného práva</w:t>
            </w:r>
            <w:r>
              <w:t xml:space="preserve"> [textový dokument (</w:t>
            </w:r>
            <w:proofErr w:type="spellStart"/>
            <w:r>
              <w:t>print</w:t>
            </w:r>
            <w:proofErr w:type="spellEnd"/>
            <w:r>
              <w:t xml:space="preserve">)] [elektronický dokument] / Szabová, Eva [Zostavovateľ, editor] ; Vrtíková, Karin [Zostavovateľ, editor] ; Mokrá, Ivana [Zostavovateľ, editor] ; </w:t>
            </w:r>
            <w:proofErr w:type="spellStart"/>
            <w:r>
              <w:t>Klimek</w:t>
            </w:r>
            <w:proofErr w:type="spellEnd"/>
            <w:r>
              <w:t xml:space="preserve">, Libor [Recenzent] ; </w:t>
            </w:r>
            <w:proofErr w:type="spellStart"/>
            <w:r>
              <w:t>Deset</w:t>
            </w:r>
            <w:proofErr w:type="spellEnd"/>
            <w:r>
              <w:t>, Miloš [Recenzent]. – 1. vyd. – Praha (Česko) : Nakladatelství Leges, 2021. – (Teoretik). – ISBN 978-80-7502-565-4, s. 329-355 [tlačená forma] [online]</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D40DD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87CCDC9" w14:textId="77777777" w:rsidR="00FF6B5A" w:rsidRDefault="00FF6B5A" w:rsidP="004A606B">
            <w:pPr>
              <w:rPr>
                <w:rFonts w:ascii="Calibri" w:eastAsia="Times New Roman" w:hAnsi="Calibri" w:cs="Times New Roman"/>
                <w:color w:val="000000"/>
                <w:lang w:eastAsia="sk-SK"/>
              </w:rPr>
            </w:pPr>
          </w:p>
          <w:p w14:paraId="18C92EC9" w14:textId="28ABCC9E" w:rsidR="00306877" w:rsidRPr="00FF6B5A" w:rsidRDefault="00D40DD7" w:rsidP="004A606B">
            <w:pPr>
              <w:rPr>
                <w:rFonts w:ascii="Calibri" w:eastAsia="Times New Roman" w:hAnsi="Calibri" w:cs="Times New Roman"/>
                <w:color w:val="000000"/>
                <w:lang w:eastAsia="sk-SK"/>
              </w:rPr>
            </w:pPr>
            <w:hyperlink r:id="rId20" w:tgtFrame="_blank" w:history="1">
              <w:r w:rsidR="00A743A4">
                <w:rPr>
                  <w:rStyle w:val="Hypertextovprepojenie"/>
                  <w:rFonts w:ascii="Helvetica" w:hAnsi="Helvetica" w:cs="Helvetica"/>
                  <w:sz w:val="20"/>
                  <w:szCs w:val="20"/>
                  <w:shd w:val="clear" w:color="auto" w:fill="F5F5F5"/>
                </w:rPr>
                <w:t>https://app.crepc.sk/?fn=detailBiblioForm&amp;sid=8F81CEBCF1D2B175C1C5F3429E</w:t>
              </w:r>
            </w:hyperlink>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D40DD7"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2AC12E01" w:rsidR="00FF6B5A" w:rsidRPr="00FF6B5A" w:rsidRDefault="004E222B" w:rsidP="00FF6B5A">
            <w:pPr>
              <w:spacing w:after="0" w:line="240" w:lineRule="auto"/>
              <w:rPr>
                <w:rFonts w:ascii="Calibri" w:eastAsia="Times New Roman" w:hAnsi="Calibri" w:cs="Times New Roman"/>
                <w:color w:val="000000"/>
                <w:lang w:eastAsia="sk-SK"/>
              </w:rPr>
            </w:pPr>
            <w:r w:rsidRPr="004E222B">
              <w:rPr>
                <w:rFonts w:ascii="Calibri" w:eastAsia="Times New Roman" w:hAnsi="Calibri" w:cs="Times New Roman"/>
                <w:color w:val="000000"/>
                <w:lang w:eastAsia="sk-SK"/>
              </w:rPr>
              <w:t>http://publikacie.iuridica.truni.sk/wp-content/uploads/2022/01/Ochrana-zakl-ludskych-prav_s-obalkou.pdf</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D40DD7"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D40DD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lastRenderedPageBreak/>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6FDA2155" w14:textId="1F9EC5A4" w:rsidR="002E6FE9" w:rsidRDefault="00884925" w:rsidP="001765B2">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1765B2">
              <w:rPr>
                <w:rFonts w:ascii="Calibri" w:eastAsia="Times New Roman" w:hAnsi="Calibri" w:cs="Times New Roman"/>
                <w:color w:val="000000"/>
                <w:lang w:eastAsia="sk-SK"/>
              </w:rPr>
              <w:t xml:space="preserve"> povahu práva na spravodlivý proces v kontexte čl. 6 Európskeho dohovoru o ochrane základných práv a slobôd, čl. 48 a čl. 50 Ústavy SR v kontexte právneho postavenia obvineného v trestnom konaní a realizácie práv obhajoby v trestnom konaní. Výstup sa zameriava na zásahy orgánom činných v trestnom konaní a súdu do postavenia obvineného. </w:t>
            </w:r>
          </w:p>
          <w:p w14:paraId="06ADCF37" w14:textId="77777777" w:rsidR="001765B2" w:rsidRDefault="001765B2" w:rsidP="001765B2">
            <w:pPr>
              <w:spacing w:after="0" w:line="240" w:lineRule="auto"/>
              <w:jc w:val="both"/>
              <w:rPr>
                <w:rFonts w:ascii="Calibri" w:eastAsia="Times New Roman" w:hAnsi="Calibri" w:cs="Times New Roman"/>
                <w:color w:val="000000"/>
                <w:lang w:eastAsia="sk-SK"/>
              </w:rPr>
            </w:pPr>
          </w:p>
          <w:p w14:paraId="450F61F5" w14:textId="01C47F65" w:rsidR="00422600" w:rsidRPr="004358A8" w:rsidRDefault="004E222B" w:rsidP="002E6FE9">
            <w:pPr>
              <w:spacing w:after="0" w:line="240" w:lineRule="auto"/>
              <w:jc w:val="both"/>
              <w:rPr>
                <w:rFonts w:ascii="Calibri" w:eastAsia="Times New Roman" w:hAnsi="Calibri" w:cs="Times New Roman"/>
                <w:i/>
                <w:color w:val="000000"/>
                <w:lang w:val="en-GB" w:eastAsia="sk-SK"/>
              </w:rPr>
            </w:pPr>
            <w:r w:rsidRPr="004E222B">
              <w:rPr>
                <w:rFonts w:ascii="Calibri" w:eastAsia="Times New Roman" w:hAnsi="Calibri" w:cs="Times New Roman"/>
                <w:i/>
                <w:color w:val="000000"/>
                <w:lang w:val="en-GB" w:eastAsia="sk-SK"/>
              </w:rPr>
              <w:t xml:space="preserve">The output analyses the nature of the right to a fair trial in the context of Art. 6 of the European Convention on the Protection of Fundamental Rights and </w:t>
            </w:r>
            <w:r w:rsidRPr="004E222B">
              <w:rPr>
                <w:rFonts w:ascii="Calibri" w:eastAsia="Times New Roman" w:hAnsi="Calibri" w:cs="Times New Roman"/>
                <w:i/>
                <w:color w:val="000000"/>
                <w:lang w:val="en-GB" w:eastAsia="sk-SK"/>
              </w:rPr>
              <w:lastRenderedPageBreak/>
              <w:t>Freedoms, Art. 48 and Art. 50 of the Constitution of the Slovak Republic in the context of the legal status of the accused in criminal proceedings and the realization of the rights of defence in criminal proceedings. The output focuses on interventions by law enforcement agencies and the court in the position of the accused.</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D40DD7"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0E773A">
            <w:pPr>
              <w:spacing w:after="0" w:line="240" w:lineRule="auto"/>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56572C54" w14:textId="135EF8C6" w:rsidR="00FF6B5A" w:rsidRDefault="00FF6B5A" w:rsidP="00FF6B5A">
            <w:pPr>
              <w:spacing w:after="0" w:line="240" w:lineRule="auto"/>
              <w:rPr>
                <w:rFonts w:ascii="Calibri" w:eastAsia="Times New Roman" w:hAnsi="Calibri" w:cs="Times New Roman"/>
                <w:color w:val="000000"/>
                <w:lang w:eastAsia="sk-SK"/>
              </w:rPr>
            </w:pPr>
          </w:p>
          <w:p w14:paraId="694C86A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w:t>
            </w:r>
            <w:r w:rsidRPr="00FF6B5A">
              <w:rPr>
                <w:rFonts w:ascii="Calibri" w:eastAsia="Times New Roman" w:hAnsi="Calibri" w:cs="Times New Roman"/>
                <w:i/>
                <w:iCs/>
                <w:color w:val="808080"/>
                <w:lang w:eastAsia="sk-SK"/>
              </w:rPr>
              <w:lastRenderedPageBreak/>
              <w:t xml:space="preserve">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35F37676" w14:textId="77777777" w:rsidR="001765B2" w:rsidRDefault="005D6234" w:rsidP="002F07A7">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 je príspevkom 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prebiehajúcej</w:t>
            </w:r>
            <w:r w:rsidR="007846F8">
              <w:rPr>
                <w:rFonts w:ascii="Calibri" w:eastAsia="Times New Roman" w:hAnsi="Calibri" w:cs="Times New Roman"/>
                <w:color w:val="000000"/>
                <w:lang w:eastAsia="sk-SK"/>
              </w:rPr>
              <w:t xml:space="preserve"> predovšetkým</w:t>
            </w:r>
            <w:r w:rsidR="00E8454F">
              <w:rPr>
                <w:rFonts w:ascii="Calibri" w:eastAsia="Times New Roman" w:hAnsi="Calibri" w:cs="Times New Roman"/>
                <w:color w:val="000000"/>
                <w:lang w:eastAsia="sk-SK"/>
              </w:rPr>
              <w:t xml:space="preserve"> na </w:t>
            </w:r>
            <w:r w:rsidR="009E4FF2">
              <w:rPr>
                <w:rFonts w:ascii="Calibri" w:eastAsia="Times New Roman" w:hAnsi="Calibri" w:cs="Times New Roman"/>
                <w:color w:val="000000"/>
                <w:lang w:eastAsia="sk-SK"/>
              </w:rPr>
              <w:t>medzinárodnom</w:t>
            </w:r>
            <w:r w:rsidR="001765B2">
              <w:rPr>
                <w:rFonts w:ascii="Calibri" w:eastAsia="Times New Roman" w:hAnsi="Calibri" w:cs="Times New Roman"/>
                <w:color w:val="000000"/>
                <w:lang w:eastAsia="sk-SK"/>
              </w:rPr>
              <w:t xml:space="preserve"> a európskom</w:t>
            </w:r>
            <w:r w:rsidR="001B3D63">
              <w:rPr>
                <w:rFonts w:ascii="Calibri" w:eastAsia="Times New Roman" w:hAnsi="Calibri" w:cs="Times New Roman"/>
                <w:color w:val="000000"/>
                <w:lang w:eastAsia="sk-SK"/>
              </w:rPr>
              <w:t xml:space="preserve"> </w:t>
            </w:r>
            <w:r w:rsidR="00E8454F">
              <w:rPr>
                <w:rFonts w:ascii="Calibri" w:eastAsia="Times New Roman" w:hAnsi="Calibri" w:cs="Times New Roman"/>
                <w:color w:val="000000"/>
                <w:lang w:eastAsia="sk-SK"/>
              </w:rPr>
              <w:t xml:space="preserve">fóre </w:t>
            </w:r>
            <w:r w:rsidR="007846F8">
              <w:rPr>
                <w:rFonts w:ascii="Calibri" w:eastAsia="Times New Roman" w:hAnsi="Calibri" w:cs="Times New Roman"/>
                <w:color w:val="000000"/>
                <w:lang w:eastAsia="sk-SK"/>
              </w:rPr>
              <w:t xml:space="preserve">a  v rámci česko-slovenského právneho priestoru </w:t>
            </w:r>
            <w:r w:rsidR="00E8454F">
              <w:rPr>
                <w:rFonts w:ascii="Calibri" w:eastAsia="Times New Roman" w:hAnsi="Calibri" w:cs="Times New Roman"/>
                <w:color w:val="000000"/>
                <w:lang w:eastAsia="sk-SK"/>
              </w:rPr>
              <w:t>k</w:t>
            </w:r>
            <w:r w:rsidR="001765B2">
              <w:rPr>
                <w:rFonts w:ascii="Calibri" w:eastAsia="Times New Roman" w:hAnsi="Calibri" w:cs="Times New Roman"/>
                <w:color w:val="000000"/>
                <w:lang w:eastAsia="sk-SK"/>
              </w:rPr>
              <w:t xml:space="preserve"> právu na spravodlivý proces, postaveniu obvineného v trestnom konaní a k povahe zaisťovacích inštitútov trestného konania. </w:t>
            </w:r>
          </w:p>
          <w:p w14:paraId="67966E74" w14:textId="52DE5FAC" w:rsidR="0074791C" w:rsidRDefault="005517AF" w:rsidP="002F07A7">
            <w:pPr>
              <w:spacing w:after="0" w:line="240" w:lineRule="auto"/>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je v</w:t>
            </w:r>
            <w:r w:rsidR="0074791C">
              <w:rPr>
                <w:rStyle w:val="normaltextrun"/>
                <w:rFonts w:ascii="Calibri" w:hAnsi="Calibri" w:cs="Calibri"/>
                <w:color w:val="000000"/>
              </w:rPr>
              <w:t>ýstup</w:t>
            </w:r>
            <w:r w:rsidR="0074791C">
              <w:rPr>
                <w:rStyle w:val="apple-converted-space"/>
                <w:rFonts w:ascii="Calibri" w:hAnsi="Calibri" w:cs="Calibri"/>
                <w:color w:val="000000"/>
              </w:rPr>
              <w:t> </w:t>
            </w:r>
            <w:r>
              <w:rPr>
                <w:rStyle w:val="normaltextrun"/>
                <w:rFonts w:ascii="Calibri" w:hAnsi="Calibri" w:cs="Calibri"/>
                <w:color w:val="000000"/>
              </w:rPr>
              <w:t xml:space="preserve"> </w:t>
            </w:r>
            <w:r w:rsidR="0074791C">
              <w:rPr>
                <w:rStyle w:val="normaltextrun"/>
                <w:rFonts w:ascii="Calibri" w:hAnsi="Calibri" w:cs="Calibri"/>
                <w:color w:val="000000"/>
              </w:rPr>
              <w:t>súčasťou </w:t>
            </w:r>
            <w:r w:rsidR="002E6FE9">
              <w:rPr>
                <w:rStyle w:val="normaltextrun"/>
                <w:rFonts w:ascii="Calibri" w:hAnsi="Calibri" w:cs="Calibri"/>
                <w:color w:val="000000"/>
              </w:rPr>
              <w:t xml:space="preserve">odbornej platformy, analyzujúcej </w:t>
            </w:r>
            <w:r w:rsidR="0084508B">
              <w:rPr>
                <w:rStyle w:val="normaltextrun"/>
                <w:rFonts w:ascii="Calibri" w:hAnsi="Calibri" w:cs="Calibri"/>
                <w:color w:val="000000"/>
              </w:rPr>
              <w:t>predovšetkým právne a politické</w:t>
            </w:r>
            <w:r w:rsidR="002E6FE9" w:rsidRPr="002E6FE9">
              <w:rPr>
                <w:rStyle w:val="normaltextrun"/>
                <w:rFonts w:ascii="Calibri" w:hAnsi="Calibri" w:cs="Calibri"/>
                <w:color w:val="000000"/>
              </w:rPr>
              <w:t xml:space="preserve"> východiská</w:t>
            </w:r>
            <w:r w:rsidR="004E222B">
              <w:rPr>
                <w:rStyle w:val="normaltextrun"/>
                <w:rFonts w:ascii="Calibri" w:hAnsi="Calibri" w:cs="Calibri"/>
                <w:color w:val="000000"/>
              </w:rPr>
              <w:t xml:space="preserve"> </w:t>
            </w:r>
            <w:r w:rsidR="004E222B">
              <w:rPr>
                <w:rStyle w:val="normaltextrun"/>
                <w:rFonts w:cs="Calibri"/>
              </w:rPr>
              <w:t xml:space="preserve">vo vzťahu k trestnoprávnej a trestno-procesnej politike štátu. </w:t>
            </w:r>
            <w:r w:rsidR="00514993">
              <w:rPr>
                <w:rStyle w:val="normaltextrun"/>
                <w:rFonts w:cs="Calibri"/>
              </w:rPr>
              <w:t xml:space="preserve"> </w:t>
            </w:r>
            <w:r w:rsidR="0074791C">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5CF5F485" w14:textId="77777777" w:rsidR="004E222B" w:rsidRPr="004E222B" w:rsidRDefault="004E222B" w:rsidP="004E222B">
            <w:pPr>
              <w:spacing w:after="0"/>
              <w:jc w:val="both"/>
              <w:rPr>
                <w:rFonts w:ascii="Calibri" w:eastAsia="Times New Roman" w:hAnsi="Calibri" w:cs="Times New Roman"/>
                <w:i/>
                <w:iCs/>
                <w:color w:val="000000"/>
                <w:lang w:val="en-US" w:eastAsia="sk-SK"/>
              </w:rPr>
            </w:pPr>
            <w:r w:rsidRPr="004E222B">
              <w:rPr>
                <w:rFonts w:ascii="Calibri" w:eastAsia="Times New Roman" w:hAnsi="Calibri" w:cs="Times New Roman"/>
                <w:i/>
                <w:iCs/>
                <w:color w:val="000000"/>
                <w:lang w:val="en-US" w:eastAsia="sk-SK"/>
              </w:rPr>
              <w:t xml:space="preserve">The output is a contribution to the professional debate taking place primarily at the international and European forum and within the Czech-Slovak legal space </w:t>
            </w:r>
            <w:r w:rsidRPr="004E222B">
              <w:rPr>
                <w:rFonts w:ascii="Calibri" w:eastAsia="Times New Roman" w:hAnsi="Calibri" w:cs="Times New Roman"/>
                <w:i/>
                <w:iCs/>
                <w:color w:val="000000"/>
                <w:lang w:val="en-US" w:eastAsia="sk-SK"/>
              </w:rPr>
              <w:lastRenderedPageBreak/>
              <w:t>on the right to a fair trial, the status of the accused in criminal proceedings and the nature of criminal investigation institutions.</w:t>
            </w:r>
          </w:p>
          <w:p w14:paraId="2EB8AC82" w14:textId="62B2772B" w:rsidR="0074791C" w:rsidRPr="00FF6B5A" w:rsidRDefault="004E222B" w:rsidP="004E222B">
            <w:pPr>
              <w:spacing w:after="0"/>
              <w:jc w:val="both"/>
              <w:rPr>
                <w:rFonts w:ascii="Calibri" w:eastAsia="Times New Roman" w:hAnsi="Calibri" w:cs="Times New Roman"/>
                <w:color w:val="000000"/>
                <w:lang w:eastAsia="sk-SK"/>
              </w:rPr>
            </w:pPr>
            <w:r w:rsidRPr="004E222B">
              <w:rPr>
                <w:rFonts w:ascii="Calibri" w:eastAsia="Times New Roman" w:hAnsi="Calibri" w:cs="Times New Roman"/>
                <w:i/>
                <w:iCs/>
                <w:color w:val="000000"/>
                <w:lang w:val="en-US" w:eastAsia="sk-SK"/>
              </w:rPr>
              <w:t>In relation to the domestic legal environment, the output is part of a professional platform, analyzing primarily legal and political starting points in relation to the state's criminal law and criminal procedure policy.</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D5D8303" w14:textId="643E6F7D" w:rsidR="00FF6B5A" w:rsidRDefault="00A44F05" w:rsidP="004173E3">
            <w:pPr>
              <w:spacing w:after="0"/>
              <w:jc w:val="both"/>
              <w:rPr>
                <w:rStyle w:val="normaltextrun"/>
                <w:rFonts w:cs="Calibri"/>
              </w:rPr>
            </w:pPr>
            <w:r>
              <w:rPr>
                <w:rFonts w:ascii="Calibri" w:eastAsia="Times New Roman" w:hAnsi="Calibri" w:cs="Times New Roman"/>
                <w:color w:val="000000"/>
                <w:lang w:eastAsia="sk-SK"/>
              </w:rPr>
              <w:t xml:space="preserve">Vedecký výstup je v širšom koncepte zasadený do rámca </w:t>
            </w:r>
            <w:r w:rsidR="0084508B">
              <w:rPr>
                <w:rFonts w:ascii="Calibri" w:eastAsia="Times New Roman" w:hAnsi="Calibri" w:cs="Times New Roman"/>
                <w:color w:val="000000"/>
                <w:lang w:eastAsia="sk-SK"/>
              </w:rPr>
              <w:t>s</w:t>
            </w:r>
            <w:r w:rsidR="0084508B">
              <w:rPr>
                <w:rFonts w:eastAsia="Times New Roman" w:cs="Times New Roman"/>
                <w:lang w:eastAsia="sk-SK"/>
              </w:rPr>
              <w:t xml:space="preserve">právneho </w:t>
            </w:r>
            <w:r>
              <w:rPr>
                <w:rFonts w:ascii="Calibri" w:eastAsia="Times New Roman" w:hAnsi="Calibri" w:cs="Times New Roman"/>
                <w:color w:val="000000"/>
                <w:lang w:eastAsia="sk-SK"/>
              </w:rPr>
              <w:t>práva</w:t>
            </w:r>
            <w:r w:rsidR="004E222B">
              <w:rPr>
                <w:rFonts w:ascii="Calibri" w:eastAsia="Times New Roman" w:hAnsi="Calibri" w:cs="Times New Roman"/>
                <w:color w:val="000000"/>
                <w:lang w:eastAsia="sk-SK"/>
              </w:rPr>
              <w:t xml:space="preserve"> trestného</w:t>
            </w:r>
            <w:r w:rsidR="0084508B">
              <w:rPr>
                <w:rFonts w:ascii="Calibri" w:eastAsia="Times New Roman" w:hAnsi="Calibri" w:cs="Times New Roman"/>
                <w:color w:val="000000"/>
                <w:lang w:eastAsia="sk-SK"/>
              </w:rPr>
              <w:t>,</w:t>
            </w:r>
            <w:r w:rsidR="0084508B">
              <w:rPr>
                <w:rFonts w:eastAsia="Times New Roman" w:cs="Times New Roman"/>
                <w:lang w:eastAsia="sk-SK"/>
              </w:rPr>
              <w:t xml:space="preserve"> </w:t>
            </w:r>
            <w:r w:rsidR="00514993">
              <w:rPr>
                <w:rFonts w:eastAsia="Times New Roman" w:cs="Times New Roman"/>
                <w:lang w:eastAsia="sk-SK"/>
              </w:rPr>
              <w:t>ústavného práva</w:t>
            </w:r>
            <w:r w:rsidR="0084508B">
              <w:rPr>
                <w:rFonts w:eastAsia="Times New Roman" w:cs="Times New Roman"/>
                <w:lang w:eastAsia="sk-SK"/>
              </w:rPr>
              <w:t xml:space="preserve"> a trestného práva.</w:t>
            </w:r>
            <w:r>
              <w:rPr>
                <w:rFonts w:ascii="Calibri" w:eastAsia="Times New Roman" w:hAnsi="Calibri" w:cs="Times New Roman"/>
                <w:color w:val="000000"/>
                <w:lang w:eastAsia="sk-SK"/>
              </w:rPr>
              <w:t xml:space="preserve"> </w:t>
            </w:r>
            <w:r>
              <w:rPr>
                <w:rStyle w:val="normaltextrun"/>
                <w:rFonts w:ascii="Calibri" w:hAnsi="Calibri" w:cs="Calibri"/>
                <w:color w:val="000000"/>
              </w:rPr>
              <w:t>Do vzdelávacieho procesu sú z tohto</w:t>
            </w:r>
            <w:r>
              <w:rPr>
                <w:rStyle w:val="apple-converted-space"/>
                <w:rFonts w:ascii="Calibri" w:hAnsi="Calibri" w:cs="Calibri"/>
                <w:color w:val="000000"/>
              </w:rPr>
              <w:t> </w:t>
            </w:r>
            <w:r>
              <w:rPr>
                <w:rStyle w:val="normaltextrun"/>
                <w:rFonts w:ascii="Calibri" w:hAnsi="Calibri" w:cs="Calibri"/>
                <w:color w:val="000000"/>
              </w:rPr>
              <w:t>vedeckého</w:t>
            </w:r>
            <w:r>
              <w:rPr>
                <w:rStyle w:val="apple-converted-space"/>
                <w:rFonts w:ascii="Calibri" w:hAnsi="Calibri" w:cs="Calibri"/>
                <w:color w:val="000000"/>
              </w:rPr>
              <w:t> </w:t>
            </w:r>
            <w:r>
              <w:rPr>
                <w:rStyle w:val="normaltextrun"/>
                <w:rFonts w:ascii="Calibri" w:hAnsi="Calibri" w:cs="Calibri"/>
                <w:color w:val="000000"/>
              </w:rPr>
              <w:t xml:space="preserve">výstupu implementované poznatky </w:t>
            </w:r>
            <w:r w:rsidR="004576F5">
              <w:rPr>
                <w:rStyle w:val="normaltextrun"/>
                <w:rFonts w:ascii="Calibri" w:hAnsi="Calibri" w:cs="Calibri"/>
                <w:color w:val="000000"/>
              </w:rPr>
              <w:t xml:space="preserve">v rámci </w:t>
            </w:r>
            <w:r w:rsidR="00211883">
              <w:rPr>
                <w:rStyle w:val="normaltextrun"/>
                <w:rFonts w:ascii="Calibri" w:hAnsi="Calibri" w:cs="Calibri"/>
                <w:color w:val="000000"/>
              </w:rPr>
              <w:t>povinn</w:t>
            </w:r>
            <w:r w:rsidR="00514993">
              <w:rPr>
                <w:rStyle w:val="normaltextrun"/>
                <w:rFonts w:ascii="Calibri" w:hAnsi="Calibri" w:cs="Calibri"/>
                <w:color w:val="000000"/>
              </w:rPr>
              <w:t>ého</w:t>
            </w:r>
            <w:r w:rsidR="00211883">
              <w:rPr>
                <w:rStyle w:val="normaltextrun"/>
                <w:rFonts w:ascii="Calibri" w:hAnsi="Calibri" w:cs="Calibri"/>
                <w:color w:val="000000"/>
              </w:rPr>
              <w:t xml:space="preserve"> predmetu </w:t>
            </w:r>
            <w:r w:rsidR="00514993">
              <w:rPr>
                <w:rStyle w:val="normaltextrun"/>
                <w:rFonts w:ascii="Calibri" w:hAnsi="Calibri" w:cs="Calibri"/>
                <w:color w:val="000000"/>
              </w:rPr>
              <w:t>správne právo hmotné</w:t>
            </w:r>
            <w:r w:rsidR="00211883">
              <w:rPr>
                <w:rStyle w:val="normaltextrun"/>
                <w:rFonts w:ascii="Calibri" w:hAnsi="Calibri" w:cs="Calibri"/>
                <w:color w:val="000000"/>
              </w:rPr>
              <w:t xml:space="preserve">, </w:t>
            </w:r>
            <w:r w:rsidR="004E222B">
              <w:rPr>
                <w:rStyle w:val="normaltextrun"/>
                <w:rFonts w:ascii="Calibri" w:hAnsi="Calibri" w:cs="Calibri"/>
                <w:color w:val="000000"/>
              </w:rPr>
              <w:t>a</w:t>
            </w:r>
            <w:r w:rsidR="004E222B">
              <w:rPr>
                <w:rStyle w:val="normaltextrun"/>
                <w:rFonts w:cs="Calibri"/>
              </w:rPr>
              <w:t xml:space="preserve"> jeho časti správne trestanie, </w:t>
            </w:r>
            <w:r w:rsidR="00211883">
              <w:rPr>
                <w:rStyle w:val="normaltextrun"/>
                <w:rFonts w:ascii="Calibri" w:hAnsi="Calibri" w:cs="Calibri"/>
                <w:color w:val="000000"/>
              </w:rPr>
              <w:t>ktor</w:t>
            </w:r>
            <w:r w:rsidR="004E222B">
              <w:rPr>
                <w:rStyle w:val="normaltextrun"/>
                <w:rFonts w:ascii="Calibri" w:hAnsi="Calibri" w:cs="Calibri"/>
                <w:color w:val="000000"/>
              </w:rPr>
              <w:t xml:space="preserve">á </w:t>
            </w:r>
            <w:r w:rsidR="00211883">
              <w:rPr>
                <w:rStyle w:val="normaltextrun"/>
                <w:rFonts w:ascii="Calibri" w:hAnsi="Calibri" w:cs="Calibri"/>
                <w:color w:val="000000"/>
              </w:rPr>
              <w:t xml:space="preserve">sa primárne </w:t>
            </w:r>
            <w:r w:rsidR="004E222B">
              <w:rPr>
                <w:rStyle w:val="normaltextrun"/>
                <w:rFonts w:ascii="Calibri" w:hAnsi="Calibri" w:cs="Calibri"/>
                <w:color w:val="000000"/>
              </w:rPr>
              <w:t>snaží aplikovať poznatky trestnoprávnej zodpovednosti do oblasti úpravy administratívnoprávnej zodpovednosti</w:t>
            </w:r>
            <w:r w:rsidR="00514993">
              <w:rPr>
                <w:rStyle w:val="normaltextrun"/>
                <w:rFonts w:ascii="Calibri" w:hAnsi="Calibri" w:cs="Calibri"/>
                <w:color w:val="000000"/>
              </w:rPr>
              <w:t>.</w:t>
            </w:r>
            <w:r w:rsidR="00211883">
              <w:rPr>
                <w:rStyle w:val="normaltextrun"/>
                <w:rFonts w:ascii="Calibri" w:hAnsi="Calibri" w:cs="Calibri"/>
                <w:color w:val="000000"/>
              </w:rPr>
              <w:t xml:space="preserve"> </w:t>
            </w:r>
          </w:p>
          <w:p w14:paraId="7B3E47CC" w14:textId="7494615D"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4576F5">
              <w:rPr>
                <w:rFonts w:ascii="Calibri" w:eastAsia="Times New Roman" w:hAnsi="Calibri" w:cs="Times New Roman"/>
                <w:color w:val="000000"/>
                <w:lang w:eastAsia="sk-SK"/>
              </w:rPr>
              <w:t>nakladaní s vodou</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587B6B65" w14:textId="11D3F4EF" w:rsidR="004173E3" w:rsidRDefault="004173E3" w:rsidP="004173E3">
            <w:pPr>
              <w:spacing w:after="0"/>
              <w:jc w:val="both"/>
              <w:rPr>
                <w:rFonts w:ascii="Calibri" w:eastAsia="Times New Roman" w:hAnsi="Calibri" w:cs="Times New Roman"/>
                <w:color w:val="000000"/>
                <w:lang w:eastAsia="sk-SK"/>
              </w:rPr>
            </w:pPr>
          </w:p>
          <w:p w14:paraId="0DF88D34" w14:textId="77777777" w:rsidR="004E222B" w:rsidRPr="004E222B" w:rsidRDefault="004E222B" w:rsidP="004E222B">
            <w:pPr>
              <w:spacing w:after="0"/>
              <w:jc w:val="both"/>
              <w:rPr>
                <w:rFonts w:ascii="Calibri" w:eastAsia="Times New Roman" w:hAnsi="Calibri" w:cs="Times New Roman"/>
                <w:i/>
                <w:color w:val="000000"/>
                <w:lang w:val="en-GB" w:eastAsia="sk-SK"/>
              </w:rPr>
            </w:pPr>
            <w:r w:rsidRPr="004E222B">
              <w:rPr>
                <w:rFonts w:ascii="Calibri" w:eastAsia="Times New Roman" w:hAnsi="Calibri" w:cs="Times New Roman"/>
                <w:i/>
                <w:color w:val="000000"/>
                <w:lang w:val="en-GB" w:eastAsia="sk-SK"/>
              </w:rPr>
              <w:t>In a broader concept, scientific output is embedded in the framework of administrative criminal law, constitutional law and criminal law. Knowledge from this scientific output is implemented into the educational process within the mandatory subject administrative substantive law, and its part administrative punishment, which primarily tries to apply knowledge of criminal liability to the area of administrative liability adjustment.</w:t>
            </w:r>
          </w:p>
          <w:p w14:paraId="3A89C4B1" w14:textId="134DB918" w:rsidR="004173E3" w:rsidRPr="004576F5" w:rsidRDefault="004E222B" w:rsidP="004E222B">
            <w:pPr>
              <w:spacing w:after="0"/>
              <w:jc w:val="both"/>
              <w:rPr>
                <w:rFonts w:ascii="Calibri" w:eastAsia="Times New Roman" w:hAnsi="Calibri" w:cs="Times New Roman"/>
                <w:b/>
                <w:bCs/>
                <w:color w:val="000000"/>
                <w:lang w:eastAsia="sk-SK"/>
              </w:rPr>
            </w:pPr>
            <w:r w:rsidRPr="004E222B">
              <w:rPr>
                <w:rFonts w:ascii="Calibri" w:eastAsia="Times New Roman" w:hAnsi="Calibri" w:cs="Times New Roman"/>
                <w:i/>
                <w:color w:val="000000"/>
                <w:lang w:val="en-GB" w:eastAsia="sk-SK"/>
              </w:rPr>
              <w:t>The output can be used as part of the educational process for a deeper investigation of the issue of water management, especially when writing final theses in the first and second degree of study, but also in research in the third degree of study.</w:t>
            </w:r>
          </w:p>
        </w:tc>
      </w:tr>
    </w:tbl>
    <w:p w14:paraId="5A6B231F" w14:textId="0C511408" w:rsidR="00C86832" w:rsidRPr="00FF6B5A" w:rsidRDefault="00C86832" w:rsidP="004358A8"/>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DE8D" w14:textId="77777777" w:rsidR="00CB7226" w:rsidRDefault="00CB7226" w:rsidP="00816E73">
      <w:pPr>
        <w:spacing w:after="0" w:line="240" w:lineRule="auto"/>
      </w:pPr>
      <w:r>
        <w:separator/>
      </w:r>
    </w:p>
  </w:endnote>
  <w:endnote w:type="continuationSeparator" w:id="0">
    <w:p w14:paraId="13E02050" w14:textId="77777777" w:rsidR="00CB7226" w:rsidRDefault="00CB722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384C" w14:textId="77777777" w:rsidR="00CB7226" w:rsidRDefault="00CB7226" w:rsidP="00816E73">
      <w:pPr>
        <w:spacing w:after="0" w:line="240" w:lineRule="auto"/>
      </w:pPr>
      <w:r>
        <w:separator/>
      </w:r>
    </w:p>
  </w:footnote>
  <w:footnote w:type="continuationSeparator" w:id="0">
    <w:p w14:paraId="5802F168" w14:textId="77777777" w:rsidR="00CB7226" w:rsidRDefault="00CB7226"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8088C"/>
    <w:rsid w:val="00087B3E"/>
    <w:rsid w:val="000D0460"/>
    <w:rsid w:val="000D1F22"/>
    <w:rsid w:val="000E773A"/>
    <w:rsid w:val="00102D82"/>
    <w:rsid w:val="00112F47"/>
    <w:rsid w:val="001765B2"/>
    <w:rsid w:val="001A42DD"/>
    <w:rsid w:val="001B3D63"/>
    <w:rsid w:val="001D03F4"/>
    <w:rsid w:val="001F26CD"/>
    <w:rsid w:val="00211883"/>
    <w:rsid w:val="00222794"/>
    <w:rsid w:val="00242C6E"/>
    <w:rsid w:val="00245E83"/>
    <w:rsid w:val="002E6FE9"/>
    <w:rsid w:val="002F07A7"/>
    <w:rsid w:val="00306877"/>
    <w:rsid w:val="00317E93"/>
    <w:rsid w:val="003345F2"/>
    <w:rsid w:val="00387CE6"/>
    <w:rsid w:val="003E03CB"/>
    <w:rsid w:val="004173E3"/>
    <w:rsid w:val="00422600"/>
    <w:rsid w:val="004358A8"/>
    <w:rsid w:val="004576F5"/>
    <w:rsid w:val="004656F6"/>
    <w:rsid w:val="004776A7"/>
    <w:rsid w:val="004A606B"/>
    <w:rsid w:val="004D5CBD"/>
    <w:rsid w:val="004E222B"/>
    <w:rsid w:val="004E4845"/>
    <w:rsid w:val="004F0879"/>
    <w:rsid w:val="004F5815"/>
    <w:rsid w:val="00502F15"/>
    <w:rsid w:val="00514993"/>
    <w:rsid w:val="00532FE9"/>
    <w:rsid w:val="005517AF"/>
    <w:rsid w:val="00553060"/>
    <w:rsid w:val="00572798"/>
    <w:rsid w:val="005D6234"/>
    <w:rsid w:val="0066648D"/>
    <w:rsid w:val="00675F63"/>
    <w:rsid w:val="006849EB"/>
    <w:rsid w:val="006F694B"/>
    <w:rsid w:val="006F6B13"/>
    <w:rsid w:val="0073087F"/>
    <w:rsid w:val="007353ED"/>
    <w:rsid w:val="0074791C"/>
    <w:rsid w:val="007846F8"/>
    <w:rsid w:val="007D43B7"/>
    <w:rsid w:val="00811C62"/>
    <w:rsid w:val="00816E73"/>
    <w:rsid w:val="0084508B"/>
    <w:rsid w:val="008471D2"/>
    <w:rsid w:val="0085075E"/>
    <w:rsid w:val="00852CC7"/>
    <w:rsid w:val="00881702"/>
    <w:rsid w:val="00884925"/>
    <w:rsid w:val="008B78D7"/>
    <w:rsid w:val="008C4076"/>
    <w:rsid w:val="008E2108"/>
    <w:rsid w:val="008E4E58"/>
    <w:rsid w:val="00950EFB"/>
    <w:rsid w:val="009547F9"/>
    <w:rsid w:val="00975300"/>
    <w:rsid w:val="00980601"/>
    <w:rsid w:val="009A5365"/>
    <w:rsid w:val="009D6A9D"/>
    <w:rsid w:val="009E4FF2"/>
    <w:rsid w:val="00A01F13"/>
    <w:rsid w:val="00A04338"/>
    <w:rsid w:val="00A10B6E"/>
    <w:rsid w:val="00A23768"/>
    <w:rsid w:val="00A44E1E"/>
    <w:rsid w:val="00A44F05"/>
    <w:rsid w:val="00A743A4"/>
    <w:rsid w:val="00AF5EF9"/>
    <w:rsid w:val="00B15040"/>
    <w:rsid w:val="00B34A5D"/>
    <w:rsid w:val="00BA1526"/>
    <w:rsid w:val="00BF314A"/>
    <w:rsid w:val="00C16FE2"/>
    <w:rsid w:val="00C40D4D"/>
    <w:rsid w:val="00C86832"/>
    <w:rsid w:val="00CB7226"/>
    <w:rsid w:val="00D40DD7"/>
    <w:rsid w:val="00D64B7C"/>
    <w:rsid w:val="00D733AB"/>
    <w:rsid w:val="00D81D79"/>
    <w:rsid w:val="00DA3A7D"/>
    <w:rsid w:val="00DC4C52"/>
    <w:rsid w:val="00DD0483"/>
    <w:rsid w:val="00DF77E6"/>
    <w:rsid w:val="00E8454F"/>
    <w:rsid w:val="00EC403D"/>
    <w:rsid w:val="00EC4DA2"/>
    <w:rsid w:val="00F165AB"/>
    <w:rsid w:val="00FE27EC"/>
    <w:rsid w:val="00FE5BD2"/>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C1B20CB5-F208-42A6-B701-AF72C39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styleId="Nevyrieenzmienka">
    <w:name w:val="Unresolved Mention"/>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A74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8F81CEBCF1D2B175C1C5F3429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900"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164C35-9C06-46A2-8C9B-F3E27D17DB5D}">
  <ds:schemaRefs>
    <ds:schemaRef ds:uri="http://schemas.openxmlformats.org/officeDocument/2006/bibliography"/>
  </ds:schemaRefs>
</ds:datastoreItem>
</file>

<file path=customXml/itemProps3.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468AF4-3965-415E-8A75-51CB99C60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1835</Words>
  <Characters>10463</Characters>
  <Application>Microsoft Office Word</Application>
  <DocSecurity>0</DocSecurity>
  <Lines>87</Lines>
  <Paragraphs>24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Trnavska univerzita</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5</cp:revision>
  <dcterms:created xsi:type="dcterms:W3CDTF">2022-07-14T06:47:00Z</dcterms:created>
  <dcterms:modified xsi:type="dcterms:W3CDTF">2025-11-04T12:21:00Z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