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184"/>
        <w:gridCol w:w="7151"/>
      </w:tblGrid>
      <w:tr w:rsidR="00FF6B5A" w:rsidRPr="00AB04E6" w14:paraId="570A13CB" w14:textId="77777777" w:rsidTr="6B41FABD">
        <w:trPr>
          <w:trHeight w:val="204"/>
        </w:trPr>
        <w:tc>
          <w:tcPr>
            <w:tcW w:w="0" w:type="auto"/>
            <w:shd w:val="clear" w:color="auto" w:fill="auto"/>
            <w:vAlign w:val="bottom"/>
            <w:hideMark/>
          </w:tcPr>
          <w:p w14:paraId="22124409"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AB04E6" w:rsidRDefault="00FF6B5A" w:rsidP="00AB04E6">
            <w:pPr>
              <w:spacing w:after="0" w:line="240" w:lineRule="auto"/>
              <w:jc w:val="both"/>
              <w:rPr>
                <w:rFonts w:eastAsia="Times New Roman" w:cstheme="minorHAnsi"/>
                <w:lang w:eastAsia="sk-SK"/>
              </w:rPr>
            </w:pPr>
          </w:p>
        </w:tc>
        <w:tc>
          <w:tcPr>
            <w:tcW w:w="7152" w:type="dxa"/>
            <w:shd w:val="clear" w:color="auto" w:fill="auto"/>
            <w:hideMark/>
          </w:tcPr>
          <w:p w14:paraId="19AE83FC" w14:textId="77777777" w:rsidR="00FF6B5A" w:rsidRPr="00AB04E6" w:rsidRDefault="00FF6B5A" w:rsidP="00AB04E6">
            <w:pPr>
              <w:spacing w:after="0" w:line="240" w:lineRule="auto"/>
              <w:jc w:val="both"/>
              <w:rPr>
                <w:rFonts w:eastAsia="Times New Roman" w:cstheme="minorHAnsi"/>
                <w:lang w:eastAsia="sk-SK"/>
              </w:rPr>
            </w:pPr>
          </w:p>
        </w:tc>
      </w:tr>
      <w:tr w:rsidR="00FF6B5A" w:rsidRPr="00AB04E6" w14:paraId="77AB4DC3" w14:textId="77777777" w:rsidTr="6B41FABD">
        <w:trPr>
          <w:trHeight w:val="450"/>
        </w:trPr>
        <w:tc>
          <w:tcPr>
            <w:tcW w:w="0" w:type="auto"/>
            <w:shd w:val="clear" w:color="auto" w:fill="auto"/>
            <w:vAlign w:val="center"/>
            <w:hideMark/>
          </w:tcPr>
          <w:p w14:paraId="38A63AE6" w14:textId="77777777" w:rsidR="00FF6B5A" w:rsidRPr="00AB04E6" w:rsidRDefault="00FF6B5A" w:rsidP="00AB04E6">
            <w:pPr>
              <w:spacing w:after="0" w:line="240" w:lineRule="auto"/>
              <w:jc w:val="both"/>
              <w:rPr>
                <w:rFonts w:eastAsia="Times New Roman" w:cstheme="minorHAnsi"/>
                <w:lang w:eastAsia="sk-SK"/>
              </w:rPr>
            </w:pPr>
          </w:p>
        </w:tc>
        <w:tc>
          <w:tcPr>
            <w:tcW w:w="9757" w:type="dxa"/>
            <w:gridSpan w:val="3"/>
            <w:vMerge w:val="restart"/>
            <w:shd w:val="clear" w:color="auto" w:fill="2F5597"/>
            <w:vAlign w:val="center"/>
            <w:hideMark/>
          </w:tcPr>
          <w:p w14:paraId="5C2E4F76" w14:textId="77777777" w:rsidR="00FF6B5A" w:rsidRPr="00AB04E6" w:rsidRDefault="00FF6B5A" w:rsidP="00AB04E6">
            <w:pPr>
              <w:spacing w:after="0" w:line="240" w:lineRule="auto"/>
              <w:jc w:val="both"/>
              <w:rPr>
                <w:rFonts w:eastAsia="Times New Roman" w:cstheme="minorHAnsi"/>
                <w:b/>
                <w:bCs/>
                <w:color w:val="FFFFFF"/>
                <w:lang w:eastAsia="sk-SK"/>
              </w:rPr>
            </w:pPr>
            <w:r w:rsidRPr="00AB04E6">
              <w:rPr>
                <w:rFonts w:eastAsia="Times New Roman" w:cstheme="minorHAnsi"/>
                <w:b/>
                <w:bCs/>
                <w:color w:val="FFFFFF"/>
                <w:lang w:eastAsia="sk-SK"/>
              </w:rPr>
              <w:t xml:space="preserve">Charakteristika predkladaného výstupu tvorivej činnosti / </w:t>
            </w:r>
            <w:r w:rsidRPr="00AB04E6">
              <w:rPr>
                <w:rFonts w:eastAsia="Times New Roman" w:cstheme="minorHAnsi"/>
                <w:b/>
                <w:bCs/>
                <w:color w:val="FFFFFF"/>
                <w:lang w:eastAsia="sk-SK"/>
              </w:rPr>
              <w:br/>
              <w:t>Characteristics of the submitted research/ artistic/other output</w:t>
            </w:r>
          </w:p>
        </w:tc>
      </w:tr>
      <w:tr w:rsidR="00FF6B5A" w:rsidRPr="00AB04E6" w14:paraId="40342EE0" w14:textId="77777777" w:rsidTr="6B41FABD">
        <w:trPr>
          <w:trHeight w:val="450"/>
        </w:trPr>
        <w:tc>
          <w:tcPr>
            <w:tcW w:w="0" w:type="auto"/>
            <w:shd w:val="clear" w:color="auto" w:fill="auto"/>
            <w:vAlign w:val="center"/>
            <w:hideMark/>
          </w:tcPr>
          <w:p w14:paraId="01D32143" w14:textId="77777777" w:rsidR="00FF6B5A" w:rsidRPr="00AB04E6" w:rsidRDefault="00FF6B5A" w:rsidP="00AB04E6">
            <w:pPr>
              <w:spacing w:after="0" w:line="240" w:lineRule="auto"/>
              <w:jc w:val="both"/>
              <w:rPr>
                <w:rFonts w:eastAsia="Times New Roman" w:cstheme="minorHAnsi"/>
                <w:b/>
                <w:bCs/>
                <w:color w:val="FFFFFF"/>
                <w:lang w:eastAsia="sk-SK"/>
              </w:rPr>
            </w:pPr>
          </w:p>
        </w:tc>
        <w:tc>
          <w:tcPr>
            <w:tcW w:w="9757" w:type="dxa"/>
            <w:gridSpan w:val="3"/>
            <w:vMerge/>
            <w:vAlign w:val="center"/>
            <w:hideMark/>
          </w:tcPr>
          <w:p w14:paraId="1BAFBEB7" w14:textId="77777777" w:rsidR="00FF6B5A" w:rsidRPr="00AB04E6" w:rsidRDefault="00FF6B5A" w:rsidP="00AB04E6">
            <w:pPr>
              <w:spacing w:after="0" w:line="240" w:lineRule="auto"/>
              <w:jc w:val="both"/>
              <w:rPr>
                <w:rFonts w:eastAsia="Times New Roman" w:cstheme="minorHAnsi"/>
                <w:b/>
                <w:bCs/>
                <w:color w:val="FFFFFF"/>
                <w:lang w:eastAsia="sk-SK"/>
              </w:rPr>
            </w:pPr>
          </w:p>
        </w:tc>
      </w:tr>
      <w:tr w:rsidR="00FF6B5A" w:rsidRPr="00AB04E6" w14:paraId="357464F8" w14:textId="77777777" w:rsidTr="6B41FABD">
        <w:trPr>
          <w:trHeight w:val="60"/>
        </w:trPr>
        <w:tc>
          <w:tcPr>
            <w:tcW w:w="0" w:type="auto"/>
            <w:shd w:val="clear" w:color="auto" w:fill="auto"/>
            <w:vAlign w:val="bottom"/>
            <w:hideMark/>
          </w:tcPr>
          <w:p w14:paraId="2CF7214A"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AB04E6" w:rsidRDefault="00FF6B5A" w:rsidP="00AB04E6">
            <w:pPr>
              <w:spacing w:after="0" w:line="240" w:lineRule="auto"/>
              <w:jc w:val="both"/>
              <w:rPr>
                <w:rFonts w:eastAsia="Times New Roman" w:cstheme="minorHAnsi"/>
                <w:lang w:eastAsia="sk-SK"/>
              </w:rPr>
            </w:pPr>
          </w:p>
        </w:tc>
        <w:tc>
          <w:tcPr>
            <w:tcW w:w="7152" w:type="dxa"/>
            <w:shd w:val="clear" w:color="auto" w:fill="auto"/>
            <w:hideMark/>
          </w:tcPr>
          <w:p w14:paraId="409529E1" w14:textId="77777777" w:rsidR="00FF6B5A" w:rsidRPr="00AB04E6" w:rsidRDefault="00FF6B5A" w:rsidP="00AB04E6">
            <w:pPr>
              <w:spacing w:after="0" w:line="240" w:lineRule="auto"/>
              <w:jc w:val="both"/>
              <w:rPr>
                <w:rFonts w:eastAsia="Times New Roman" w:cstheme="minorHAnsi"/>
                <w:lang w:eastAsia="sk-SK"/>
              </w:rPr>
            </w:pPr>
          </w:p>
        </w:tc>
      </w:tr>
      <w:tr w:rsidR="00FF6B5A" w:rsidRPr="00AB04E6" w14:paraId="03058CD8" w14:textId="77777777" w:rsidTr="6B41FABD">
        <w:trPr>
          <w:trHeight w:val="375"/>
        </w:trPr>
        <w:tc>
          <w:tcPr>
            <w:tcW w:w="0" w:type="auto"/>
            <w:shd w:val="clear" w:color="auto" w:fill="auto"/>
            <w:vAlign w:val="bottom"/>
            <w:hideMark/>
          </w:tcPr>
          <w:p w14:paraId="4D525BD4" w14:textId="77777777" w:rsidR="00FF6B5A" w:rsidRPr="00AB04E6" w:rsidRDefault="00FF6B5A" w:rsidP="00AB04E6">
            <w:pPr>
              <w:spacing w:after="0" w:line="240" w:lineRule="auto"/>
              <w:jc w:val="both"/>
              <w:rPr>
                <w:rFonts w:eastAsia="Times New Roman" w:cstheme="minorHAnsi"/>
                <w:lang w:eastAsia="sk-SK"/>
              </w:rPr>
            </w:pPr>
          </w:p>
        </w:tc>
        <w:tc>
          <w:tcPr>
            <w:tcW w:w="9757" w:type="dxa"/>
            <w:gridSpan w:val="3"/>
            <w:vMerge w:val="restart"/>
            <w:shd w:val="clear" w:color="auto" w:fill="auto"/>
            <w:vAlign w:val="bottom"/>
            <w:hideMark/>
          </w:tcPr>
          <w:p w14:paraId="6B99B6C5" w14:textId="77777777" w:rsidR="00FF6B5A" w:rsidRPr="00AB04E6" w:rsidRDefault="00FF6B5A" w:rsidP="00AB04E6">
            <w:pPr>
              <w:spacing w:after="0" w:line="240" w:lineRule="auto"/>
              <w:jc w:val="both"/>
              <w:rPr>
                <w:rFonts w:eastAsia="Times New Roman" w:cstheme="minorHAnsi"/>
                <w:i/>
                <w:iCs/>
                <w:color w:val="2F5597"/>
                <w:lang w:eastAsia="sk-SK"/>
              </w:rPr>
            </w:pPr>
            <w:r w:rsidRPr="00AB04E6">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AB04E6" w14:paraId="01A8F94A" w14:textId="77777777" w:rsidTr="6B41FABD">
        <w:trPr>
          <w:trHeight w:val="375"/>
        </w:trPr>
        <w:tc>
          <w:tcPr>
            <w:tcW w:w="0" w:type="auto"/>
            <w:shd w:val="clear" w:color="auto" w:fill="auto"/>
            <w:vAlign w:val="bottom"/>
            <w:hideMark/>
          </w:tcPr>
          <w:p w14:paraId="06F8F5E4" w14:textId="77777777" w:rsidR="00FF6B5A" w:rsidRPr="00AB04E6" w:rsidRDefault="00FF6B5A" w:rsidP="00AB04E6">
            <w:pPr>
              <w:spacing w:after="0" w:line="240" w:lineRule="auto"/>
              <w:jc w:val="both"/>
              <w:rPr>
                <w:rFonts w:eastAsia="Times New Roman" w:cstheme="minorHAnsi"/>
                <w:i/>
                <w:iCs/>
                <w:color w:val="2F5597"/>
                <w:lang w:eastAsia="sk-SK"/>
              </w:rPr>
            </w:pPr>
          </w:p>
        </w:tc>
        <w:tc>
          <w:tcPr>
            <w:tcW w:w="9757" w:type="dxa"/>
            <w:gridSpan w:val="3"/>
            <w:vMerge/>
            <w:vAlign w:val="center"/>
            <w:hideMark/>
          </w:tcPr>
          <w:p w14:paraId="17FDE0E2" w14:textId="77777777" w:rsidR="00FF6B5A" w:rsidRPr="00AB04E6" w:rsidRDefault="00FF6B5A" w:rsidP="00AB04E6">
            <w:pPr>
              <w:spacing w:after="0" w:line="240" w:lineRule="auto"/>
              <w:jc w:val="both"/>
              <w:rPr>
                <w:rFonts w:eastAsia="Times New Roman" w:cstheme="minorHAnsi"/>
                <w:i/>
                <w:iCs/>
                <w:color w:val="2F5597"/>
                <w:lang w:eastAsia="sk-SK"/>
              </w:rPr>
            </w:pPr>
          </w:p>
        </w:tc>
      </w:tr>
      <w:tr w:rsidR="00FF6B5A" w:rsidRPr="00AB04E6" w14:paraId="36E90729" w14:textId="77777777" w:rsidTr="6B41FABD">
        <w:trPr>
          <w:trHeight w:val="90"/>
        </w:trPr>
        <w:tc>
          <w:tcPr>
            <w:tcW w:w="0" w:type="auto"/>
            <w:shd w:val="clear" w:color="auto" w:fill="auto"/>
            <w:vAlign w:val="bottom"/>
            <w:hideMark/>
          </w:tcPr>
          <w:p w14:paraId="4A704324"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AB04E6" w:rsidRDefault="00FF6B5A" w:rsidP="00AB04E6">
            <w:pPr>
              <w:spacing w:after="0" w:line="240" w:lineRule="auto"/>
              <w:jc w:val="both"/>
              <w:rPr>
                <w:rFonts w:eastAsia="Times New Roman" w:cstheme="minorHAnsi"/>
                <w:lang w:eastAsia="sk-SK"/>
              </w:rPr>
            </w:pPr>
          </w:p>
        </w:tc>
        <w:tc>
          <w:tcPr>
            <w:tcW w:w="7152" w:type="dxa"/>
            <w:shd w:val="clear" w:color="auto" w:fill="auto"/>
            <w:hideMark/>
          </w:tcPr>
          <w:p w14:paraId="6CF966C8" w14:textId="77777777" w:rsidR="00FF6B5A" w:rsidRPr="00AB04E6" w:rsidRDefault="00FF6B5A" w:rsidP="00AB04E6">
            <w:pPr>
              <w:spacing w:after="0" w:line="240" w:lineRule="auto"/>
              <w:jc w:val="both"/>
              <w:rPr>
                <w:rFonts w:eastAsia="Times New Roman" w:cstheme="minorHAnsi"/>
                <w:lang w:eastAsia="sk-SK"/>
              </w:rPr>
            </w:pPr>
          </w:p>
        </w:tc>
      </w:tr>
      <w:tr w:rsidR="00FF6B5A" w:rsidRPr="00AB04E6" w14:paraId="01E2C1AD" w14:textId="77777777" w:rsidTr="6B41FABD">
        <w:trPr>
          <w:trHeight w:val="345"/>
        </w:trPr>
        <w:tc>
          <w:tcPr>
            <w:tcW w:w="0" w:type="auto"/>
            <w:shd w:val="clear" w:color="auto" w:fill="auto"/>
            <w:vAlign w:val="bottom"/>
            <w:hideMark/>
          </w:tcPr>
          <w:p w14:paraId="24C47727"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AB04E6" w:rsidRDefault="008667A7" w:rsidP="00AB04E6">
            <w:pPr>
              <w:spacing w:after="0" w:line="240" w:lineRule="auto"/>
              <w:jc w:val="both"/>
              <w:rPr>
                <w:rFonts w:eastAsia="Times New Roman" w:cstheme="minorHAnsi"/>
                <w:lang w:eastAsia="sk-SK"/>
              </w:rPr>
            </w:pPr>
            <w:hyperlink r:id="rId10" w:anchor="'poznamky_explanatory notes'!A1" w:history="1">
              <w:r w:rsidR="00FF6B5A" w:rsidRPr="00AB04E6">
                <w:rPr>
                  <w:rFonts w:eastAsia="Times New Roman" w:cstheme="minorHAnsi"/>
                  <w:lang w:eastAsia="sk-SK"/>
                </w:rPr>
                <w:t>ID konania/ID of the procedure:</w:t>
              </w:r>
            </w:hyperlink>
            <w:r w:rsidR="004E4845" w:rsidRPr="00AB04E6">
              <w:rPr>
                <w:rStyle w:val="Odkaznapoznmkupodiarou"/>
                <w:rFonts w:eastAsia="Times New Roman" w:cstheme="minorHAnsi"/>
                <w:lang w:eastAsia="sk-SK"/>
              </w:rPr>
              <w:footnoteReference w:id="1"/>
            </w:r>
          </w:p>
        </w:tc>
        <w:tc>
          <w:tcPr>
            <w:tcW w:w="7152" w:type="dxa"/>
            <w:shd w:val="clear" w:color="auto" w:fill="auto"/>
            <w:hideMark/>
          </w:tcPr>
          <w:p w14:paraId="3DA519FD"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p>
        </w:tc>
      </w:tr>
      <w:tr w:rsidR="00FF6B5A" w:rsidRPr="00AB04E6" w14:paraId="69741C01" w14:textId="77777777" w:rsidTr="6B41FABD">
        <w:trPr>
          <w:trHeight w:val="345"/>
        </w:trPr>
        <w:tc>
          <w:tcPr>
            <w:tcW w:w="0" w:type="auto"/>
            <w:shd w:val="clear" w:color="auto" w:fill="auto"/>
            <w:vAlign w:val="bottom"/>
            <w:hideMark/>
          </w:tcPr>
          <w:p w14:paraId="732CB740"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AB04E6" w:rsidRDefault="00FF6B5A" w:rsidP="00AB04E6">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AB04E6" w:rsidRDefault="00FF6B5A" w:rsidP="00AB04E6">
            <w:pPr>
              <w:spacing w:after="0" w:line="240" w:lineRule="auto"/>
              <w:jc w:val="both"/>
              <w:rPr>
                <w:rFonts w:eastAsia="Times New Roman" w:cstheme="minorHAnsi"/>
                <w:lang w:eastAsia="sk-SK"/>
              </w:rPr>
            </w:pPr>
            <w:r w:rsidRPr="00AB04E6">
              <w:rPr>
                <w:rFonts w:eastAsia="Times New Roman" w:cstheme="minorHAnsi"/>
                <w:lang w:eastAsia="sk-SK"/>
              </w:rPr>
              <w:fldChar w:fldCharType="begin"/>
            </w:r>
            <w:r w:rsidRPr="00AB04E6">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AB04E6">
              <w:rPr>
                <w:rFonts w:eastAsia="Times New Roman" w:cstheme="minorHAnsi"/>
                <w:lang w:eastAsia="sk-SK"/>
              </w:rPr>
            </w:r>
            <w:r w:rsidRPr="00AB04E6">
              <w:rPr>
                <w:rFonts w:eastAsia="Times New Roman" w:cstheme="minorHAnsi"/>
                <w:lang w:eastAsia="sk-SK"/>
              </w:rPr>
              <w:fldChar w:fldCharType="separate"/>
            </w:r>
            <w:r w:rsidRPr="00AB04E6">
              <w:rPr>
                <w:rFonts w:eastAsia="Times New Roman" w:cstheme="minorHAnsi"/>
                <w:lang w:eastAsia="sk-SK"/>
              </w:rPr>
              <w:t>Kód VTC/Code of the research/artistic/other output (RAOO):</w:t>
            </w:r>
            <w:r w:rsidRPr="00AB04E6">
              <w:rPr>
                <w:rFonts w:eastAsia="Times New Roman" w:cstheme="minorHAnsi"/>
                <w:vertAlign w:val="superscript"/>
                <w:lang w:eastAsia="sk-SK"/>
              </w:rPr>
              <w:t>1</w:t>
            </w:r>
            <w:r w:rsidRPr="00AB04E6">
              <w:rPr>
                <w:rFonts w:eastAsia="Times New Roman" w:cstheme="minorHAnsi"/>
                <w:lang w:eastAsia="sk-SK"/>
              </w:rPr>
              <w:fldChar w:fldCharType="end"/>
            </w:r>
            <w:bookmarkEnd w:id="0"/>
          </w:p>
        </w:tc>
        <w:tc>
          <w:tcPr>
            <w:tcW w:w="7152" w:type="dxa"/>
            <w:shd w:val="clear" w:color="auto" w:fill="auto"/>
            <w:hideMark/>
          </w:tcPr>
          <w:p w14:paraId="71ABDE17"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p>
        </w:tc>
      </w:tr>
      <w:tr w:rsidR="00FF6B5A" w:rsidRPr="00AB04E6" w14:paraId="49129275" w14:textId="77777777" w:rsidTr="6B41FABD">
        <w:trPr>
          <w:trHeight w:val="405"/>
        </w:trPr>
        <w:tc>
          <w:tcPr>
            <w:tcW w:w="0" w:type="auto"/>
            <w:shd w:val="clear" w:color="auto" w:fill="auto"/>
            <w:vAlign w:val="bottom"/>
            <w:hideMark/>
          </w:tcPr>
          <w:p w14:paraId="266331C0"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AB04E6" w:rsidRDefault="00FF6B5A" w:rsidP="00AB04E6">
            <w:pPr>
              <w:spacing w:after="0" w:line="240" w:lineRule="auto"/>
              <w:jc w:val="both"/>
              <w:rPr>
                <w:rFonts w:eastAsia="Times New Roman" w:cstheme="minorHAnsi"/>
                <w:lang w:eastAsia="sk-SK"/>
              </w:rPr>
            </w:pPr>
          </w:p>
        </w:tc>
        <w:tc>
          <w:tcPr>
            <w:tcW w:w="7152" w:type="dxa"/>
            <w:shd w:val="clear" w:color="auto" w:fill="auto"/>
            <w:hideMark/>
          </w:tcPr>
          <w:p w14:paraId="6390E79E" w14:textId="77777777" w:rsidR="00FF6B5A" w:rsidRPr="00AB04E6" w:rsidRDefault="00FF6B5A" w:rsidP="00AB04E6">
            <w:pPr>
              <w:spacing w:after="0" w:line="240" w:lineRule="auto"/>
              <w:jc w:val="both"/>
              <w:rPr>
                <w:rFonts w:eastAsia="Times New Roman" w:cstheme="minorHAnsi"/>
                <w:lang w:eastAsia="sk-SK"/>
              </w:rPr>
            </w:pPr>
          </w:p>
        </w:tc>
      </w:tr>
      <w:tr w:rsidR="00FF6B5A" w:rsidRPr="00AB04E6" w14:paraId="74A3DE50" w14:textId="77777777" w:rsidTr="6B41FABD">
        <w:trPr>
          <w:trHeight w:val="510"/>
        </w:trPr>
        <w:tc>
          <w:tcPr>
            <w:tcW w:w="0" w:type="auto"/>
            <w:shd w:val="clear" w:color="auto" w:fill="auto"/>
            <w:vAlign w:val="bottom"/>
            <w:hideMark/>
          </w:tcPr>
          <w:p w14:paraId="68896838" w14:textId="77777777" w:rsidR="00FF6B5A" w:rsidRPr="00AB04E6" w:rsidRDefault="00FF6B5A" w:rsidP="00AB04E6">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AB04E6" w:rsidRDefault="008667A7" w:rsidP="00AB04E6">
            <w:pPr>
              <w:spacing w:after="0" w:line="240" w:lineRule="auto"/>
              <w:jc w:val="both"/>
              <w:rPr>
                <w:rFonts w:eastAsia="Times New Roman" w:cstheme="minorHAnsi"/>
                <w:lang w:eastAsia="sk-SK"/>
              </w:rPr>
            </w:pPr>
            <w:hyperlink r:id="rId11" w:anchor="'poznamky_explanatory notes'!A1" w:history="1">
              <w:r w:rsidR="00FF6B5A" w:rsidRPr="00AB04E6">
                <w:rPr>
                  <w:rFonts w:eastAsia="Times New Roman" w:cstheme="minorHAnsi"/>
                  <w:lang w:eastAsia="sk-SK"/>
                </w:rPr>
                <w:t>OCA1.</w:t>
              </w:r>
              <w:r w:rsidR="00FF6B5A" w:rsidRPr="00AB04E6">
                <w:rPr>
                  <w:rFonts w:eastAsia="Times New Roman" w:cstheme="minorHAnsi"/>
                  <w:b/>
                  <w:lang w:eastAsia="sk-SK"/>
                </w:rPr>
                <w:t xml:space="preserve"> Priezvisko hodnotenej osob</w:t>
              </w:r>
              <w:r w:rsidR="00FF6B5A" w:rsidRPr="00AB04E6">
                <w:rPr>
                  <w:rFonts w:eastAsia="Times New Roman" w:cstheme="minorHAnsi"/>
                  <w:lang w:eastAsia="sk-SK"/>
                </w:rPr>
                <w:t xml:space="preserve">y / Surname awarded to the assessed person </w:t>
              </w:r>
            </w:hyperlink>
            <w:r w:rsidR="004E4845" w:rsidRPr="00AB04E6">
              <w:rPr>
                <w:rStyle w:val="Odkaznapoznmkupodiarou"/>
                <w:rFonts w:eastAsia="Times New Roman" w:cstheme="minorHAnsi"/>
                <w:lang w:eastAsia="sk-SK"/>
              </w:rPr>
              <w:footnoteReference w:id="2"/>
            </w:r>
          </w:p>
        </w:tc>
        <w:tc>
          <w:tcPr>
            <w:tcW w:w="7152" w:type="dxa"/>
            <w:shd w:val="clear" w:color="auto" w:fill="auto"/>
            <w:hideMark/>
          </w:tcPr>
          <w:p w14:paraId="3B3ED5FB" w14:textId="5EF71F19"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r w:rsidR="005F4D9E" w:rsidRPr="00AB04E6">
              <w:rPr>
                <w:rFonts w:eastAsia="Times New Roman" w:cstheme="minorHAnsi"/>
                <w:color w:val="000000"/>
                <w:lang w:eastAsia="sk-SK"/>
              </w:rPr>
              <w:t>Laclavíková</w:t>
            </w:r>
          </w:p>
        </w:tc>
      </w:tr>
      <w:tr w:rsidR="00FF6B5A" w:rsidRPr="00AB04E6" w14:paraId="6315945F" w14:textId="77777777" w:rsidTr="6B41FABD">
        <w:trPr>
          <w:trHeight w:val="315"/>
        </w:trPr>
        <w:tc>
          <w:tcPr>
            <w:tcW w:w="0" w:type="auto"/>
            <w:shd w:val="clear" w:color="auto" w:fill="auto"/>
            <w:vAlign w:val="bottom"/>
            <w:hideMark/>
          </w:tcPr>
          <w:p w14:paraId="4D94A4FD"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AB04E6" w:rsidRDefault="008667A7" w:rsidP="00AB04E6">
            <w:pPr>
              <w:spacing w:after="0" w:line="240" w:lineRule="auto"/>
              <w:jc w:val="both"/>
              <w:rPr>
                <w:rFonts w:eastAsia="Times New Roman" w:cstheme="minorHAnsi"/>
                <w:lang w:eastAsia="sk-SK"/>
              </w:rPr>
            </w:pPr>
            <w:hyperlink r:id="rId12" w:anchor="'poznamky_explanatory notes'!A1" w:history="1">
              <w:r w:rsidR="00FF6B5A" w:rsidRPr="00AB04E6">
                <w:rPr>
                  <w:rFonts w:eastAsia="Times New Roman" w:cstheme="minorHAnsi"/>
                  <w:lang w:eastAsia="sk-SK"/>
                </w:rPr>
                <w:t xml:space="preserve">OCA2. </w:t>
              </w:r>
              <w:r w:rsidR="00FF6B5A" w:rsidRPr="00AB04E6">
                <w:rPr>
                  <w:rFonts w:eastAsia="Times New Roman" w:cstheme="minorHAnsi"/>
                  <w:b/>
                  <w:lang w:eastAsia="sk-SK"/>
                </w:rPr>
                <w:t>Meno hodnotenej osoby</w:t>
              </w:r>
              <w:r w:rsidR="00FF6B5A" w:rsidRPr="00AB04E6">
                <w:rPr>
                  <w:rFonts w:eastAsia="Times New Roman" w:cstheme="minorHAnsi"/>
                  <w:lang w:eastAsia="sk-SK"/>
                </w:rPr>
                <w:t xml:space="preserve"> / Name awarded to the assessed person </w:t>
              </w:r>
              <w:r w:rsidR="00FF6B5A" w:rsidRPr="00AB04E6">
                <w:rPr>
                  <w:rFonts w:eastAsia="Times New Roman" w:cstheme="minorHAnsi"/>
                  <w:vertAlign w:val="superscript"/>
                  <w:lang w:eastAsia="sk-SK"/>
                </w:rPr>
                <w:t>2</w:t>
              </w:r>
            </w:hyperlink>
          </w:p>
        </w:tc>
        <w:tc>
          <w:tcPr>
            <w:tcW w:w="7152" w:type="dxa"/>
            <w:shd w:val="clear" w:color="auto" w:fill="auto"/>
            <w:hideMark/>
          </w:tcPr>
          <w:p w14:paraId="0827347F" w14:textId="79C34561"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r w:rsidR="005F4D9E" w:rsidRPr="00AB04E6">
              <w:rPr>
                <w:rFonts w:eastAsia="Times New Roman" w:cstheme="minorHAnsi"/>
                <w:color w:val="000000"/>
                <w:lang w:eastAsia="sk-SK"/>
              </w:rPr>
              <w:t>Miriam</w:t>
            </w:r>
          </w:p>
        </w:tc>
      </w:tr>
      <w:tr w:rsidR="00FF6B5A" w:rsidRPr="00AB04E6" w14:paraId="50159786" w14:textId="77777777" w:rsidTr="6B41FABD">
        <w:trPr>
          <w:trHeight w:val="510"/>
        </w:trPr>
        <w:tc>
          <w:tcPr>
            <w:tcW w:w="0" w:type="auto"/>
            <w:shd w:val="clear" w:color="auto" w:fill="auto"/>
            <w:vAlign w:val="bottom"/>
            <w:hideMark/>
          </w:tcPr>
          <w:p w14:paraId="4DE9EF1B"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AB04E6" w:rsidRDefault="008667A7" w:rsidP="00AB04E6">
            <w:pPr>
              <w:spacing w:after="0" w:line="240" w:lineRule="auto"/>
              <w:jc w:val="both"/>
              <w:rPr>
                <w:rFonts w:eastAsia="Times New Roman" w:cstheme="minorHAnsi"/>
                <w:lang w:eastAsia="sk-SK"/>
              </w:rPr>
            </w:pPr>
            <w:hyperlink r:id="rId13" w:anchor="'poznamky_explanatory notes'!A1" w:history="1">
              <w:r w:rsidR="00FF6B5A" w:rsidRPr="00AB04E6">
                <w:rPr>
                  <w:rFonts w:eastAsia="Times New Roman" w:cstheme="minorHAnsi"/>
                  <w:lang w:eastAsia="sk-SK"/>
                </w:rPr>
                <w:t xml:space="preserve">OCA3. </w:t>
              </w:r>
              <w:r w:rsidR="00FF6B5A" w:rsidRPr="00AB04E6">
                <w:rPr>
                  <w:rFonts w:eastAsia="Times New Roman" w:cstheme="minorHAnsi"/>
                  <w:b/>
                  <w:lang w:eastAsia="sk-SK"/>
                </w:rPr>
                <w:t>Tituly hodnotenej osoby</w:t>
              </w:r>
              <w:r w:rsidR="00FF6B5A" w:rsidRPr="00AB04E6">
                <w:rPr>
                  <w:rFonts w:eastAsia="Times New Roman" w:cstheme="minorHAnsi"/>
                  <w:lang w:eastAsia="sk-SK"/>
                </w:rPr>
                <w:t xml:space="preserve"> / Degrees awarded to the assessed person </w:t>
              </w:r>
              <w:r w:rsidR="00FF6B5A" w:rsidRPr="00AB04E6">
                <w:rPr>
                  <w:rFonts w:eastAsia="Times New Roman" w:cstheme="minorHAnsi"/>
                  <w:vertAlign w:val="superscript"/>
                  <w:lang w:eastAsia="sk-SK"/>
                </w:rPr>
                <w:t>2</w:t>
              </w:r>
            </w:hyperlink>
          </w:p>
        </w:tc>
        <w:tc>
          <w:tcPr>
            <w:tcW w:w="7152" w:type="dxa"/>
            <w:shd w:val="clear" w:color="auto" w:fill="auto"/>
            <w:hideMark/>
          </w:tcPr>
          <w:p w14:paraId="25FC0341" w14:textId="2472B471"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r w:rsidR="008667A7">
              <w:rPr>
                <w:rFonts w:eastAsia="Times New Roman" w:cstheme="minorHAnsi"/>
                <w:color w:val="000000"/>
                <w:lang w:eastAsia="sk-SK"/>
              </w:rPr>
              <w:t xml:space="preserve">Prof. </w:t>
            </w:r>
            <w:r w:rsidR="00A73F77" w:rsidRPr="00AB04E6">
              <w:rPr>
                <w:rFonts w:eastAsia="Times New Roman" w:cstheme="minorHAnsi"/>
                <w:color w:val="000000"/>
                <w:lang w:eastAsia="sk-SK"/>
              </w:rPr>
              <w:t xml:space="preserve">JUDr. </w:t>
            </w:r>
            <w:r w:rsidR="005F4D9E" w:rsidRPr="00AB04E6">
              <w:rPr>
                <w:rFonts w:eastAsia="Times New Roman" w:cstheme="minorHAnsi"/>
                <w:color w:val="000000"/>
                <w:lang w:eastAsia="sk-SK"/>
              </w:rPr>
              <w:t xml:space="preserve">Bc. </w:t>
            </w:r>
            <w:r w:rsidR="00A73F77" w:rsidRPr="00AB04E6">
              <w:rPr>
                <w:rFonts w:eastAsia="Times New Roman" w:cstheme="minorHAnsi"/>
                <w:color w:val="000000"/>
                <w:lang w:eastAsia="sk-SK"/>
              </w:rPr>
              <w:t>PhD.</w:t>
            </w:r>
          </w:p>
        </w:tc>
      </w:tr>
      <w:tr w:rsidR="00FF6B5A" w:rsidRPr="00AB04E6" w14:paraId="3776F87D" w14:textId="77777777" w:rsidTr="00C41C48">
        <w:trPr>
          <w:trHeight w:val="2413"/>
        </w:trPr>
        <w:tc>
          <w:tcPr>
            <w:tcW w:w="0" w:type="auto"/>
            <w:shd w:val="clear" w:color="auto" w:fill="auto"/>
            <w:vAlign w:val="bottom"/>
            <w:hideMark/>
          </w:tcPr>
          <w:p w14:paraId="6762D162"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AB04E6" w:rsidRDefault="008667A7" w:rsidP="00AB04E6">
            <w:pPr>
              <w:spacing w:after="0" w:line="240" w:lineRule="auto"/>
              <w:jc w:val="both"/>
              <w:rPr>
                <w:rFonts w:eastAsia="Times New Roman" w:cstheme="minorHAnsi"/>
                <w:lang w:eastAsia="sk-SK"/>
              </w:rPr>
            </w:pPr>
            <w:hyperlink r:id="rId14" w:anchor="'poznamky_explanatory notes'!A1" w:history="1">
              <w:r w:rsidR="00FF6B5A" w:rsidRPr="00AB04E6">
                <w:rPr>
                  <w:rFonts w:eastAsia="Times New Roman" w:cstheme="minorHAnsi"/>
                  <w:lang w:eastAsia="sk-SK"/>
                </w:rPr>
                <w:t xml:space="preserve">OCA4. Hyperlink na záznam osoby v Registri zamestnancov vysokých škôl / Hyperlink to the entry of the person in the Register of university staff </w:t>
              </w:r>
            </w:hyperlink>
            <w:r w:rsidR="004E4845" w:rsidRPr="00AB04E6">
              <w:rPr>
                <w:rStyle w:val="Odkaznapoznmkupodiarou"/>
                <w:rFonts w:eastAsia="Times New Roman" w:cstheme="minorHAnsi"/>
                <w:lang w:eastAsia="sk-SK"/>
              </w:rPr>
              <w:footnoteReference w:id="3"/>
            </w:r>
          </w:p>
        </w:tc>
        <w:tc>
          <w:tcPr>
            <w:tcW w:w="7152" w:type="dxa"/>
            <w:shd w:val="clear" w:color="auto" w:fill="auto"/>
            <w:hideMark/>
          </w:tcPr>
          <w:p w14:paraId="24C2D45B"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p>
          <w:p w14:paraId="3D5D3B26" w14:textId="77777777" w:rsidR="00A73F77" w:rsidRPr="00AB04E6" w:rsidRDefault="00A73F77" w:rsidP="00AB04E6">
            <w:pPr>
              <w:spacing w:after="0" w:line="240" w:lineRule="auto"/>
              <w:jc w:val="both"/>
              <w:rPr>
                <w:rFonts w:eastAsia="Times New Roman" w:cstheme="minorHAnsi"/>
                <w:color w:val="000000"/>
                <w:lang w:eastAsia="sk-SK"/>
              </w:rPr>
            </w:pPr>
          </w:p>
          <w:p w14:paraId="46C33842" w14:textId="458DE433" w:rsidR="005F4D9E" w:rsidRPr="00AB04E6" w:rsidRDefault="005F4D9E"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https://www.portalvs.sk/regzam/detail/8761?mode=full</w:t>
            </w:r>
          </w:p>
          <w:p w14:paraId="362181D3" w14:textId="1D227014" w:rsidR="00A73F77" w:rsidRPr="00AB04E6" w:rsidRDefault="00A73F77" w:rsidP="00AB04E6">
            <w:pPr>
              <w:spacing w:after="0" w:line="240" w:lineRule="auto"/>
              <w:jc w:val="both"/>
              <w:rPr>
                <w:rFonts w:eastAsia="Times New Roman" w:cstheme="minorHAnsi"/>
                <w:color w:val="000000"/>
                <w:lang w:eastAsia="sk-SK"/>
              </w:rPr>
            </w:pPr>
          </w:p>
          <w:p w14:paraId="63469E75" w14:textId="77777777" w:rsidR="00A73F77" w:rsidRPr="00AB04E6" w:rsidRDefault="00A73F77" w:rsidP="00AB04E6">
            <w:pPr>
              <w:spacing w:after="0" w:line="240" w:lineRule="auto"/>
              <w:jc w:val="both"/>
              <w:rPr>
                <w:rFonts w:eastAsia="Times New Roman" w:cstheme="minorHAnsi"/>
                <w:color w:val="000000"/>
                <w:lang w:eastAsia="sk-SK"/>
              </w:rPr>
            </w:pPr>
          </w:p>
          <w:p w14:paraId="6FE43CD6" w14:textId="77777777" w:rsidR="00A73F77" w:rsidRPr="00AB04E6" w:rsidRDefault="00A73F77" w:rsidP="00AB04E6">
            <w:pPr>
              <w:spacing w:after="0" w:line="240" w:lineRule="auto"/>
              <w:jc w:val="both"/>
              <w:rPr>
                <w:rFonts w:eastAsia="Times New Roman" w:cstheme="minorHAnsi"/>
                <w:color w:val="000000"/>
                <w:lang w:eastAsia="sk-SK"/>
              </w:rPr>
            </w:pPr>
          </w:p>
          <w:p w14:paraId="45DDE965" w14:textId="77777777" w:rsidR="00A73F77" w:rsidRPr="00AB04E6" w:rsidRDefault="00A73F77" w:rsidP="00AB04E6">
            <w:pPr>
              <w:spacing w:after="0" w:line="240" w:lineRule="auto"/>
              <w:jc w:val="both"/>
              <w:rPr>
                <w:rFonts w:eastAsia="Times New Roman" w:cstheme="minorHAnsi"/>
                <w:color w:val="000000"/>
                <w:lang w:eastAsia="sk-SK"/>
              </w:rPr>
            </w:pPr>
          </w:p>
          <w:p w14:paraId="1F4865D2" w14:textId="21FEC525" w:rsidR="00A73F77" w:rsidRPr="00AB04E6" w:rsidRDefault="00A73F77" w:rsidP="00AB04E6">
            <w:pPr>
              <w:spacing w:after="0" w:line="240" w:lineRule="auto"/>
              <w:jc w:val="both"/>
              <w:rPr>
                <w:rFonts w:eastAsia="Times New Roman" w:cstheme="minorHAnsi"/>
                <w:color w:val="000000"/>
                <w:lang w:eastAsia="sk-SK"/>
              </w:rPr>
            </w:pPr>
          </w:p>
        </w:tc>
      </w:tr>
      <w:tr w:rsidR="00FF6B5A" w:rsidRPr="00AB04E6" w14:paraId="2A28AD3E" w14:textId="77777777" w:rsidTr="6B41FABD">
        <w:trPr>
          <w:trHeight w:val="300"/>
        </w:trPr>
        <w:tc>
          <w:tcPr>
            <w:tcW w:w="0" w:type="auto"/>
            <w:shd w:val="clear" w:color="auto" w:fill="auto"/>
            <w:vAlign w:val="bottom"/>
            <w:hideMark/>
          </w:tcPr>
          <w:p w14:paraId="6A27AD06"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AB04E6" w:rsidRDefault="008667A7" w:rsidP="00AB04E6">
            <w:pPr>
              <w:spacing w:after="0" w:line="240" w:lineRule="auto"/>
              <w:jc w:val="both"/>
              <w:rPr>
                <w:rFonts w:eastAsia="Times New Roman" w:cstheme="minorHAnsi"/>
                <w:lang w:eastAsia="sk-SK"/>
              </w:rPr>
            </w:pPr>
            <w:hyperlink r:id="rId15" w:anchor="'poznamky_explanatory notes'!A1" w:history="1">
              <w:r w:rsidR="00FF6B5A" w:rsidRPr="00AB04E6">
                <w:rPr>
                  <w:rFonts w:eastAsia="Times New Roman" w:cstheme="minorHAnsi"/>
                  <w:lang w:eastAsia="sk-SK"/>
                </w:rPr>
                <w:t xml:space="preserve">OCA5. </w:t>
              </w:r>
              <w:r w:rsidR="00FF6B5A" w:rsidRPr="00AB04E6">
                <w:rPr>
                  <w:rFonts w:eastAsia="Times New Roman" w:cstheme="minorHAnsi"/>
                  <w:b/>
                  <w:lang w:eastAsia="sk-SK"/>
                </w:rPr>
                <w:t>Oblasť posudzovania</w:t>
              </w:r>
              <w:r w:rsidR="00FF6B5A" w:rsidRPr="00AB04E6">
                <w:rPr>
                  <w:rFonts w:eastAsia="Times New Roman" w:cstheme="minorHAnsi"/>
                  <w:lang w:eastAsia="sk-SK"/>
                </w:rPr>
                <w:t xml:space="preserve"> / Area of assessment </w:t>
              </w:r>
            </w:hyperlink>
            <w:r w:rsidR="004E4845" w:rsidRPr="00AB04E6">
              <w:rPr>
                <w:rStyle w:val="Odkaznapoznmkupodiarou"/>
                <w:rFonts w:eastAsia="Times New Roman" w:cstheme="minorHAnsi"/>
                <w:lang w:eastAsia="sk-SK"/>
              </w:rPr>
              <w:footnoteReference w:id="4"/>
            </w:r>
          </w:p>
        </w:tc>
        <w:tc>
          <w:tcPr>
            <w:tcW w:w="7152" w:type="dxa"/>
            <w:shd w:val="clear" w:color="auto" w:fill="auto"/>
            <w:hideMark/>
          </w:tcPr>
          <w:p w14:paraId="31D09674" w14:textId="508E6977" w:rsidR="00FF6B5A" w:rsidRPr="00AB04E6" w:rsidRDefault="00C41C48" w:rsidP="00AB04E6">
            <w:pPr>
              <w:spacing w:after="0" w:line="240" w:lineRule="auto"/>
              <w:jc w:val="both"/>
              <w:rPr>
                <w:rFonts w:eastAsia="Times New Roman" w:cstheme="minorHAnsi"/>
                <w:color w:val="000000"/>
                <w:lang w:eastAsia="sk-SK"/>
              </w:rPr>
            </w:pPr>
            <w:r w:rsidRPr="00C41C48">
              <w:rPr>
                <w:rFonts w:cstheme="minorHAnsi"/>
              </w:rPr>
              <w:t>Študijný program Teória a dejiny štátu a práva, 3. stupeň / Third degree study programe "Theory and History of State and Law"/ HIK Teória a dejiny štátu a práva/ HIK "Theory and History of State and Law</w:t>
            </w:r>
          </w:p>
        </w:tc>
      </w:tr>
      <w:tr w:rsidR="008E2108" w:rsidRPr="00AB04E6" w14:paraId="4C7BFCD5" w14:textId="77777777" w:rsidTr="6B41FABD">
        <w:trPr>
          <w:trHeight w:val="300"/>
        </w:trPr>
        <w:tc>
          <w:tcPr>
            <w:tcW w:w="0" w:type="auto"/>
            <w:shd w:val="clear" w:color="auto" w:fill="auto"/>
            <w:vAlign w:val="bottom"/>
          </w:tcPr>
          <w:p w14:paraId="758AF9D6" w14:textId="77777777" w:rsidR="008E2108" w:rsidRPr="00AB04E6" w:rsidRDefault="008E2108" w:rsidP="00AB04E6">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42293801" w:rsidR="008E2108" w:rsidRPr="00AB04E6" w:rsidRDefault="60D23D08" w:rsidP="6B41FABD">
            <w:pPr>
              <w:spacing w:after="0" w:line="240" w:lineRule="auto"/>
              <w:jc w:val="both"/>
              <w:rPr>
                <w:rFonts w:ascii="Calibri" w:eastAsia="Calibri" w:hAnsi="Calibri" w:cs="Calibri"/>
              </w:rPr>
            </w:pPr>
            <w:r w:rsidRPr="6B41FABD">
              <w:rPr>
                <w:rFonts w:ascii="Calibri" w:eastAsia="Calibri" w:hAnsi="Calibri" w:cs="Calibri"/>
                <w:color w:val="222222"/>
              </w:rPr>
              <w:t>Zaradenie (PF TU)</w:t>
            </w:r>
          </w:p>
        </w:tc>
        <w:tc>
          <w:tcPr>
            <w:tcW w:w="7152" w:type="dxa"/>
            <w:shd w:val="clear" w:color="auto" w:fill="auto"/>
          </w:tcPr>
          <w:p w14:paraId="5778B31B" w14:textId="02202490" w:rsidR="008E2108" w:rsidRPr="00AB04E6" w:rsidRDefault="00DF24E2" w:rsidP="6B41FABD">
            <w:pPr>
              <w:spacing w:after="0" w:line="240" w:lineRule="auto"/>
              <w:jc w:val="both"/>
              <w:rPr>
                <w:rFonts w:eastAsia="Times New Roman"/>
                <w:lang w:eastAsia="sk-SK"/>
              </w:rPr>
            </w:pPr>
            <w:r w:rsidRPr="6B41FABD">
              <w:t>A</w:t>
            </w:r>
            <w:r w:rsidR="00224D7A" w:rsidRPr="6B41FABD">
              <w:t xml:space="preserve"> +</w:t>
            </w:r>
          </w:p>
        </w:tc>
      </w:tr>
      <w:tr w:rsidR="00FF6B5A" w:rsidRPr="00AB04E6" w14:paraId="42FC667A" w14:textId="77777777" w:rsidTr="6B41FABD">
        <w:trPr>
          <w:trHeight w:val="660"/>
        </w:trPr>
        <w:tc>
          <w:tcPr>
            <w:tcW w:w="0" w:type="auto"/>
            <w:shd w:val="clear" w:color="auto" w:fill="auto"/>
            <w:vAlign w:val="bottom"/>
            <w:hideMark/>
          </w:tcPr>
          <w:p w14:paraId="4B9F520B"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AB04E6" w:rsidRDefault="008667A7" w:rsidP="00AB04E6">
            <w:pPr>
              <w:spacing w:after="0" w:line="240" w:lineRule="auto"/>
              <w:jc w:val="both"/>
              <w:rPr>
                <w:rFonts w:eastAsia="Times New Roman" w:cstheme="minorHAnsi"/>
                <w:i/>
                <w:iCs/>
                <w:color w:val="808080"/>
                <w:lang w:eastAsia="sk-SK"/>
              </w:rPr>
            </w:pPr>
            <w:hyperlink r:id="rId16" w:anchor="Expl.OCA6!A1" w:history="1">
              <w:r w:rsidR="00FF6B5A" w:rsidRPr="00AB04E6">
                <w:rPr>
                  <w:rFonts w:eastAsia="Times New Roman" w:cstheme="minorHAnsi"/>
                  <w:lang w:eastAsia="sk-SK"/>
                </w:rPr>
                <w:t xml:space="preserve">OCA6. </w:t>
              </w:r>
              <w:r w:rsidR="00FF6B5A" w:rsidRPr="00AB04E6">
                <w:rPr>
                  <w:rFonts w:eastAsia="Times New Roman" w:cstheme="minorHAnsi"/>
                  <w:b/>
                  <w:lang w:eastAsia="sk-SK"/>
                </w:rPr>
                <w:t>Kategória výstupu tvorivej činnosti</w:t>
              </w:r>
              <w:r w:rsidR="00FF6B5A" w:rsidRPr="00AB04E6">
                <w:rPr>
                  <w:rFonts w:eastAsia="Times New Roman" w:cstheme="minorHAnsi"/>
                  <w:lang w:eastAsia="sk-SK"/>
                </w:rPr>
                <w:t xml:space="preserve"> / Category of the research/ artistic/other output </w:t>
              </w:r>
              <w:r w:rsidR="00FF6B5A" w:rsidRPr="00AB04E6">
                <w:rPr>
                  <w:rFonts w:eastAsia="Times New Roman" w:cstheme="minorHAnsi"/>
                  <w:lang w:eastAsia="sk-SK"/>
                </w:rPr>
                <w:br/>
              </w:r>
              <w:r w:rsidR="008E2108" w:rsidRPr="00AB04E6">
                <w:rPr>
                  <w:rFonts w:eastAsia="Times New Roman" w:cstheme="minorHAnsi"/>
                  <w:i/>
                  <w:iCs/>
                  <w:color w:val="808080"/>
                  <w:lang w:eastAsia="sk-SK"/>
                </w:rPr>
                <w:lastRenderedPageBreak/>
                <w:t xml:space="preserve">Výber zo 6 možností </w:t>
              </w:r>
              <w:r w:rsidR="00FF6B5A" w:rsidRPr="00AB04E6">
                <w:rPr>
                  <w:rFonts w:eastAsia="Times New Roman" w:cstheme="minorHAnsi"/>
                  <w:i/>
                  <w:iCs/>
                  <w:color w:val="808080"/>
                  <w:lang w:eastAsia="sk-SK"/>
                </w:rPr>
                <w:t>/ Choice from 6 opt</w:t>
              </w:r>
              <w:r w:rsidR="008E2108" w:rsidRPr="00AB04E6">
                <w:rPr>
                  <w:rFonts w:eastAsia="Times New Roman" w:cstheme="minorHAnsi"/>
                  <w:i/>
                  <w:iCs/>
                  <w:color w:val="808080"/>
                  <w:lang w:eastAsia="sk-SK"/>
                </w:rPr>
                <w:t>ions</w:t>
              </w:r>
              <w:r w:rsidR="00FF6B5A" w:rsidRPr="00AB04E6">
                <w:rPr>
                  <w:rFonts w:eastAsia="Times New Roman" w:cstheme="minorHAnsi"/>
                  <w:i/>
                  <w:iCs/>
                  <w:color w:val="808080"/>
                  <w:lang w:eastAsia="sk-SK"/>
                </w:rPr>
                <w:t xml:space="preserve">. </w:t>
              </w:r>
            </w:hyperlink>
          </w:p>
          <w:p w14:paraId="42B036A4" w14:textId="77777777" w:rsidR="008E2108" w:rsidRPr="00AB04E6" w:rsidRDefault="008E2108" w:rsidP="00AB04E6">
            <w:pPr>
              <w:spacing w:after="0" w:line="240" w:lineRule="auto"/>
              <w:jc w:val="both"/>
              <w:rPr>
                <w:rFonts w:eastAsia="Times New Roman" w:cstheme="minorHAnsi"/>
                <w:lang w:eastAsia="sk-SK"/>
              </w:rPr>
            </w:pPr>
            <w:r w:rsidRPr="00AB04E6">
              <w:rPr>
                <w:rFonts w:eastAsia="Times New Roman" w:cstheme="minorHAnsi"/>
                <w:b/>
                <w:color w:val="000000"/>
                <w:lang w:eastAsia="sk-SK"/>
              </w:rPr>
              <w:t>vedecký výstup</w:t>
            </w:r>
            <w:r w:rsidRPr="00AB04E6">
              <w:rPr>
                <w:rFonts w:eastAsia="Times New Roman" w:cstheme="minorHAnsi"/>
                <w:color w:val="000000"/>
                <w:lang w:eastAsia="sk-SK"/>
              </w:rPr>
              <w:t xml:space="preserve"> / scientific output, </w:t>
            </w:r>
            <w:r w:rsidRPr="00AB04E6">
              <w:rPr>
                <w:rFonts w:eastAsia="Times New Roman" w:cstheme="minorHAnsi"/>
                <w:b/>
                <w:color w:val="000000"/>
                <w:lang w:eastAsia="sk-SK"/>
              </w:rPr>
              <w:t>odborný výstup</w:t>
            </w:r>
            <w:r w:rsidRPr="00AB04E6">
              <w:rPr>
                <w:rFonts w:eastAsia="Times New Roman" w:cstheme="minorHAnsi"/>
                <w:color w:val="000000"/>
                <w:lang w:eastAsia="sk-SK"/>
              </w:rPr>
              <w:t xml:space="preserve"> / professional output, </w:t>
            </w:r>
            <w:r w:rsidRPr="00AB04E6">
              <w:rPr>
                <w:rFonts w:eastAsia="Times New Roman" w:cstheme="minorHAnsi"/>
                <w:b/>
                <w:color w:val="000000"/>
                <w:lang w:eastAsia="sk-SK"/>
              </w:rPr>
              <w:t>pedagogický výstup</w:t>
            </w:r>
            <w:r w:rsidRPr="00AB04E6">
              <w:rPr>
                <w:rFonts w:eastAsia="Times New Roman" w:cstheme="minorHAnsi"/>
                <w:color w:val="000000"/>
                <w:lang w:eastAsia="sk-SK"/>
              </w:rPr>
              <w:t xml:space="preserve"> / pedagogical output, </w:t>
            </w:r>
            <w:r w:rsidRPr="00AB04E6">
              <w:rPr>
                <w:rFonts w:eastAsia="Times New Roman" w:cstheme="minorHAnsi"/>
                <w:b/>
                <w:color w:val="000000"/>
                <w:lang w:eastAsia="sk-SK"/>
              </w:rPr>
              <w:t>umelecký výstup</w:t>
            </w:r>
            <w:r w:rsidRPr="00AB04E6">
              <w:rPr>
                <w:rFonts w:eastAsia="Times New Roman" w:cstheme="minorHAnsi"/>
                <w:color w:val="000000"/>
                <w:lang w:eastAsia="sk-SK"/>
              </w:rPr>
              <w:t xml:space="preserve"> / artistic output,  dokument práv duševného vlastníctva a norma / intellectual property rights document and standard, </w:t>
            </w:r>
            <w:r w:rsidRPr="00AB04E6">
              <w:rPr>
                <w:rFonts w:eastAsia="Times New Roman" w:cstheme="minorHAnsi"/>
                <w:b/>
                <w:color w:val="000000"/>
                <w:lang w:eastAsia="sk-SK"/>
              </w:rPr>
              <w:t>iný výstup</w:t>
            </w:r>
            <w:r w:rsidRPr="00AB04E6">
              <w:rPr>
                <w:rFonts w:eastAsia="Times New Roman" w:cstheme="minorHAnsi"/>
                <w:color w:val="000000"/>
                <w:lang w:eastAsia="sk-SK"/>
              </w:rPr>
              <w:t xml:space="preserve"> / other output</w:t>
            </w:r>
          </w:p>
        </w:tc>
        <w:tc>
          <w:tcPr>
            <w:tcW w:w="7152" w:type="dxa"/>
            <w:shd w:val="clear" w:color="auto" w:fill="auto"/>
            <w:hideMark/>
          </w:tcPr>
          <w:p w14:paraId="7D2D03EC" w14:textId="401369A3" w:rsidR="00FF6B5A" w:rsidRPr="00AB04E6" w:rsidRDefault="00FF6B5A" w:rsidP="00AB04E6">
            <w:pPr>
              <w:spacing w:after="0" w:line="240" w:lineRule="auto"/>
              <w:jc w:val="both"/>
              <w:rPr>
                <w:rFonts w:eastAsia="Times New Roman" w:cstheme="minorHAnsi"/>
                <w:iCs/>
                <w:color w:val="00B0F0"/>
                <w:lang w:eastAsia="sk-SK"/>
              </w:rPr>
            </w:pPr>
            <w:r w:rsidRPr="00AB04E6">
              <w:rPr>
                <w:rFonts w:eastAsia="Times New Roman" w:cstheme="minorHAnsi"/>
                <w:i/>
                <w:iCs/>
                <w:lang w:eastAsia="sk-SK"/>
              </w:rPr>
              <w:lastRenderedPageBreak/>
              <w:t> </w:t>
            </w:r>
            <w:r w:rsidR="00422600" w:rsidRPr="00AB04E6">
              <w:rPr>
                <w:rFonts w:eastAsia="Times New Roman" w:cstheme="minorHAnsi"/>
                <w:iCs/>
                <w:lang w:eastAsia="sk-SK"/>
              </w:rPr>
              <w:t>vedecký výstup</w:t>
            </w:r>
            <w:r w:rsidR="008F13CA" w:rsidRPr="00AB04E6">
              <w:rPr>
                <w:rFonts w:eastAsia="Times New Roman" w:cstheme="minorHAnsi"/>
                <w:iCs/>
                <w:lang w:eastAsia="sk-SK"/>
              </w:rPr>
              <w:t xml:space="preserve"> / scientific output</w:t>
            </w:r>
          </w:p>
        </w:tc>
      </w:tr>
      <w:tr w:rsidR="00FF6B5A" w:rsidRPr="00AB04E6" w14:paraId="00D298D4" w14:textId="77777777" w:rsidTr="6B41FABD">
        <w:trPr>
          <w:trHeight w:val="510"/>
        </w:trPr>
        <w:tc>
          <w:tcPr>
            <w:tcW w:w="0" w:type="auto"/>
            <w:shd w:val="clear" w:color="auto" w:fill="auto"/>
            <w:vAlign w:val="bottom"/>
            <w:hideMark/>
          </w:tcPr>
          <w:p w14:paraId="67F425F8" w14:textId="77777777" w:rsidR="00FF6B5A" w:rsidRPr="00AB04E6" w:rsidRDefault="00FF6B5A" w:rsidP="00AB04E6">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xml:space="preserve">OCA7. </w:t>
            </w:r>
            <w:r w:rsidRPr="00AB04E6">
              <w:rPr>
                <w:rFonts w:eastAsia="Times New Roman" w:cstheme="minorHAnsi"/>
                <w:b/>
                <w:color w:val="000000"/>
                <w:lang w:eastAsia="sk-SK"/>
              </w:rPr>
              <w:t>Rok vydania výstupu tvorivej činnosti</w:t>
            </w:r>
            <w:r w:rsidRPr="00AB04E6">
              <w:rPr>
                <w:rFonts w:eastAsia="Times New Roman" w:cstheme="minorHAnsi"/>
                <w:color w:val="000000"/>
                <w:lang w:eastAsia="sk-SK"/>
              </w:rPr>
              <w:t xml:space="preserve"> / Year of publication of the research/artistic/other output</w:t>
            </w:r>
          </w:p>
        </w:tc>
        <w:tc>
          <w:tcPr>
            <w:tcW w:w="7152" w:type="dxa"/>
            <w:shd w:val="clear" w:color="auto" w:fill="auto"/>
            <w:hideMark/>
          </w:tcPr>
          <w:p w14:paraId="624B60EF" w14:textId="658488EC"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r w:rsidR="008F13CA" w:rsidRPr="00AB04E6">
              <w:rPr>
                <w:rFonts w:eastAsia="Times New Roman" w:cstheme="minorHAnsi"/>
                <w:color w:val="000000"/>
                <w:lang w:eastAsia="sk-SK"/>
              </w:rPr>
              <w:t>20</w:t>
            </w:r>
            <w:r w:rsidR="00616A03" w:rsidRPr="00AB04E6">
              <w:rPr>
                <w:rFonts w:eastAsia="Times New Roman" w:cstheme="minorHAnsi"/>
                <w:color w:val="000000"/>
                <w:lang w:eastAsia="sk-SK"/>
              </w:rPr>
              <w:t>1</w:t>
            </w:r>
            <w:r w:rsidR="00915D19" w:rsidRPr="00AB04E6">
              <w:rPr>
                <w:rFonts w:eastAsia="Times New Roman" w:cstheme="minorHAnsi"/>
                <w:color w:val="000000"/>
                <w:lang w:eastAsia="sk-SK"/>
              </w:rPr>
              <w:t>0</w:t>
            </w:r>
          </w:p>
        </w:tc>
      </w:tr>
      <w:tr w:rsidR="00FF6B5A" w:rsidRPr="00AB04E6" w14:paraId="02BA2661" w14:textId="77777777" w:rsidTr="6B41FABD">
        <w:trPr>
          <w:trHeight w:val="660"/>
        </w:trPr>
        <w:tc>
          <w:tcPr>
            <w:tcW w:w="0" w:type="auto"/>
            <w:shd w:val="clear" w:color="auto" w:fill="auto"/>
            <w:vAlign w:val="bottom"/>
            <w:hideMark/>
          </w:tcPr>
          <w:p w14:paraId="2A3DB4FD"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AB04E6" w:rsidRDefault="008667A7" w:rsidP="00AB04E6">
            <w:pPr>
              <w:spacing w:after="0" w:line="240" w:lineRule="auto"/>
              <w:jc w:val="both"/>
              <w:rPr>
                <w:rFonts w:eastAsia="Times New Roman" w:cstheme="minorHAnsi"/>
                <w:lang w:eastAsia="sk-SK"/>
              </w:rPr>
            </w:pPr>
            <w:hyperlink r:id="rId17" w:anchor="'poznamky_explanatory notes'!A1" w:history="1">
              <w:r w:rsidR="00FF6B5A" w:rsidRPr="00AB04E6">
                <w:rPr>
                  <w:rFonts w:eastAsia="Times New Roman" w:cstheme="minorHAnsi"/>
                  <w:lang w:eastAsia="sk-SK"/>
                </w:rPr>
                <w:t xml:space="preserve">OCA8. </w:t>
              </w:r>
              <w:r w:rsidR="00FF6B5A" w:rsidRPr="00AB04E6">
                <w:rPr>
                  <w:rFonts w:eastAsia="Times New Roman" w:cstheme="minorHAnsi"/>
                  <w:b/>
                  <w:lang w:eastAsia="sk-SK"/>
                </w:rPr>
                <w:t>ID záznamu v CREPČ alebo CREUČ</w:t>
              </w:r>
              <w:r w:rsidR="00FF6B5A" w:rsidRPr="00AB04E6">
                <w:rPr>
                  <w:rFonts w:eastAsia="Times New Roman" w:cstheme="minorHAnsi"/>
                  <w:lang w:eastAsia="sk-SK"/>
                </w:rPr>
                <w:t xml:space="preserve"> </w:t>
              </w:r>
              <w:r w:rsidR="00FF6B5A" w:rsidRPr="00AB04E6">
                <w:rPr>
                  <w:rFonts w:eastAsia="Times New Roman" w:cstheme="minorHAnsi"/>
                  <w:i/>
                  <w:iCs/>
                  <w:lang w:eastAsia="sk-SK"/>
                </w:rPr>
                <w:t>(ak je)</w:t>
              </w:r>
              <w:r w:rsidR="00FF6B5A" w:rsidRPr="00AB04E6">
                <w:rPr>
                  <w:rFonts w:eastAsia="Times New Roman" w:cstheme="minorHAnsi"/>
                  <w:lang w:eastAsia="sk-SK"/>
                </w:rPr>
                <w:t xml:space="preserve"> / ID of the record in the Central Registry of Publication Activity (CRPA) or the Central Registry of Artistic Activity (CRAA)</w:t>
              </w:r>
            </w:hyperlink>
            <w:r w:rsidR="00532FE9" w:rsidRPr="00AB04E6">
              <w:rPr>
                <w:rStyle w:val="Odkaznapoznmkupodiarou"/>
                <w:rFonts w:eastAsia="Times New Roman" w:cstheme="minorHAnsi"/>
                <w:lang w:eastAsia="sk-SK"/>
              </w:rPr>
              <w:footnoteReference w:id="5"/>
            </w:r>
          </w:p>
        </w:tc>
        <w:tc>
          <w:tcPr>
            <w:tcW w:w="7152" w:type="dxa"/>
            <w:shd w:val="clear" w:color="auto" w:fill="auto"/>
            <w:hideMark/>
          </w:tcPr>
          <w:p w14:paraId="5E311A2E" w14:textId="1B63CA89" w:rsidR="00545701" w:rsidRPr="00AB04E6" w:rsidRDefault="000E57B8" w:rsidP="00AB04E6">
            <w:pPr>
              <w:spacing w:after="0" w:line="240" w:lineRule="auto"/>
              <w:jc w:val="both"/>
              <w:rPr>
                <w:rFonts w:cstheme="minorHAnsi"/>
                <w:color w:val="333333"/>
                <w:shd w:val="clear" w:color="auto" w:fill="FFFFFF"/>
              </w:rPr>
            </w:pPr>
            <w:r w:rsidRPr="00AB04E6">
              <w:rPr>
                <w:rFonts w:cstheme="minorHAnsi"/>
                <w:color w:val="333333"/>
                <w:shd w:val="clear" w:color="auto" w:fill="FFFFFF"/>
              </w:rPr>
              <w:t>ID: 86290 | </w:t>
            </w:r>
            <w:r w:rsidRPr="00AB04E6">
              <w:rPr>
                <w:rStyle w:val="Vrazn"/>
                <w:rFonts w:cstheme="minorHAnsi"/>
              </w:rPr>
              <w:t>Formovanie úpravy majetkových vzťahov medzi manželmi</w:t>
            </w:r>
            <w:r w:rsidRPr="00AB04E6">
              <w:rPr>
                <w:rFonts w:cstheme="minorHAnsi"/>
                <w:color w:val="333333"/>
                <w:shd w:val="clear" w:color="auto" w:fill="FFFFFF"/>
              </w:rPr>
              <w:t xml:space="preserve"> [textový dokument (print)] : (od vzniku uhorského štátu do prvej československej kodifikácie rodinného práva) / Laclavíková, Miriam [Autor, 100%] ; Mosný, Peter [Recenzent] ; Vojáček, Ladislav [Recenzent]. – 1. vyd. – Bratislava (Slovensko) : Slovenská akadémia vied. Veda, vydavateľstvo Slovenskej akadémie vied, 2010. – 321 s. [tlačená forma]. – ISBN 978-80-224-1142-4 </w:t>
            </w:r>
          </w:p>
          <w:p w14:paraId="7E775265" w14:textId="77777777" w:rsidR="00545701" w:rsidRPr="00AB04E6" w:rsidRDefault="00545701" w:rsidP="00AB04E6">
            <w:pPr>
              <w:spacing w:after="0" w:line="240" w:lineRule="auto"/>
              <w:jc w:val="both"/>
              <w:rPr>
                <w:rFonts w:cstheme="minorHAnsi"/>
                <w:color w:val="333333"/>
                <w:shd w:val="clear" w:color="auto" w:fill="FFFFFF"/>
              </w:rPr>
            </w:pPr>
          </w:p>
          <w:p w14:paraId="30FAD265" w14:textId="77777777" w:rsidR="00545701" w:rsidRPr="00AB04E6" w:rsidRDefault="00545701" w:rsidP="00AB04E6">
            <w:pPr>
              <w:spacing w:after="0" w:line="240" w:lineRule="auto"/>
              <w:jc w:val="both"/>
              <w:rPr>
                <w:rFonts w:cstheme="minorHAnsi"/>
                <w:color w:val="333333"/>
                <w:shd w:val="clear" w:color="auto" w:fill="FFFFFF"/>
              </w:rPr>
            </w:pPr>
          </w:p>
          <w:p w14:paraId="081402C0" w14:textId="594F97F8" w:rsidR="00167D39" w:rsidRPr="00AB04E6" w:rsidRDefault="00167D39" w:rsidP="00AB04E6">
            <w:pPr>
              <w:spacing w:after="0" w:line="240" w:lineRule="auto"/>
              <w:jc w:val="both"/>
              <w:rPr>
                <w:rFonts w:cstheme="minorHAnsi"/>
                <w:color w:val="333333"/>
                <w:shd w:val="clear" w:color="auto" w:fill="FFFFFF"/>
              </w:rPr>
            </w:pPr>
          </w:p>
        </w:tc>
      </w:tr>
      <w:tr w:rsidR="00FF6B5A" w:rsidRPr="00AB04E6" w14:paraId="4BE537B4" w14:textId="77777777" w:rsidTr="6B41FABD">
        <w:trPr>
          <w:trHeight w:val="525"/>
        </w:trPr>
        <w:tc>
          <w:tcPr>
            <w:tcW w:w="0" w:type="auto"/>
            <w:shd w:val="clear" w:color="auto" w:fill="auto"/>
            <w:vAlign w:val="bottom"/>
            <w:hideMark/>
          </w:tcPr>
          <w:p w14:paraId="3A5F0FEC"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AB04E6" w:rsidRDefault="008667A7" w:rsidP="00AB04E6">
            <w:pPr>
              <w:spacing w:after="0" w:line="240" w:lineRule="auto"/>
              <w:jc w:val="both"/>
              <w:rPr>
                <w:rFonts w:eastAsia="Times New Roman" w:cstheme="minorHAnsi"/>
                <w:lang w:eastAsia="sk-SK"/>
              </w:rPr>
            </w:pPr>
            <w:hyperlink r:id="rId18" w:anchor="'poznamky_explanatory notes'!A1" w:history="1">
              <w:r w:rsidR="00FF6B5A" w:rsidRPr="00AB04E6">
                <w:rPr>
                  <w:rFonts w:eastAsia="Times New Roman" w:cstheme="minorHAnsi"/>
                  <w:lang w:eastAsia="sk-SK"/>
                </w:rPr>
                <w:t xml:space="preserve">OCA9. </w:t>
              </w:r>
              <w:r w:rsidR="00FF6B5A" w:rsidRPr="00AB04E6">
                <w:rPr>
                  <w:rFonts w:eastAsia="Times New Roman" w:cstheme="minorHAnsi"/>
                  <w:b/>
                  <w:lang w:eastAsia="sk-SK"/>
                </w:rPr>
                <w:t>Hyperlink na záznam v CREPČ alebo CREUČ</w:t>
              </w:r>
              <w:r w:rsidR="00FF6B5A" w:rsidRPr="00AB04E6">
                <w:rPr>
                  <w:rFonts w:eastAsia="Times New Roman" w:cstheme="minorHAnsi"/>
                  <w:lang w:eastAsia="sk-SK"/>
                </w:rPr>
                <w:t xml:space="preserve"> / Hyperlink to the record in CRPA or CRAA </w:t>
              </w:r>
            </w:hyperlink>
            <w:r w:rsidR="00532FE9" w:rsidRPr="00AB04E6">
              <w:rPr>
                <w:rStyle w:val="Odkaznapoznmkupodiarou"/>
                <w:rFonts w:eastAsia="Times New Roman" w:cstheme="minorHAnsi"/>
                <w:lang w:eastAsia="sk-SK"/>
              </w:rPr>
              <w:footnoteReference w:id="6"/>
            </w:r>
          </w:p>
        </w:tc>
        <w:tc>
          <w:tcPr>
            <w:tcW w:w="7152" w:type="dxa"/>
            <w:shd w:val="clear" w:color="auto" w:fill="auto"/>
            <w:hideMark/>
          </w:tcPr>
          <w:p w14:paraId="581D2A60" w14:textId="77777777" w:rsidR="000E57B8" w:rsidRPr="00AB04E6" w:rsidRDefault="000E57B8" w:rsidP="00AB04E6">
            <w:pPr>
              <w:spacing w:after="0" w:line="240" w:lineRule="auto"/>
              <w:jc w:val="both"/>
              <w:rPr>
                <w:rFonts w:cstheme="minorHAnsi"/>
              </w:rPr>
            </w:pPr>
          </w:p>
          <w:p w14:paraId="5703E7EC" w14:textId="1EEA5EC8" w:rsidR="004553CB" w:rsidRPr="00AB04E6" w:rsidRDefault="008667A7" w:rsidP="00AB04E6">
            <w:pPr>
              <w:spacing w:after="0" w:line="240" w:lineRule="auto"/>
              <w:jc w:val="both"/>
              <w:rPr>
                <w:rFonts w:eastAsia="Times New Roman" w:cstheme="minorHAnsi"/>
                <w:color w:val="000000"/>
                <w:lang w:eastAsia="sk-SK"/>
              </w:rPr>
            </w:pPr>
            <w:hyperlink r:id="rId19" w:history="1">
              <w:r w:rsidR="000E57B8" w:rsidRPr="00AB04E6">
                <w:rPr>
                  <w:rStyle w:val="Hypertextovprepojenie"/>
                  <w:rFonts w:cstheme="minorHAnsi"/>
                  <w:shd w:val="clear" w:color="auto" w:fill="F5F5F5"/>
                </w:rPr>
                <w:t>https://app.crepc.sk/?fn=detailBiblioForm&amp;sid=950ECC6169F241D18EBAE996</w:t>
              </w:r>
            </w:hyperlink>
          </w:p>
        </w:tc>
      </w:tr>
      <w:tr w:rsidR="00C86832" w:rsidRPr="00AB04E6" w14:paraId="785BEBC3" w14:textId="77777777" w:rsidTr="6B41FABD">
        <w:trPr>
          <w:trHeight w:val="525"/>
        </w:trPr>
        <w:tc>
          <w:tcPr>
            <w:tcW w:w="0" w:type="auto"/>
            <w:shd w:val="clear" w:color="auto" w:fill="auto"/>
            <w:vAlign w:val="bottom"/>
          </w:tcPr>
          <w:p w14:paraId="3396CE9B" w14:textId="77777777" w:rsidR="00C86832" w:rsidRPr="00AB04E6" w:rsidRDefault="00C86832"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AB04E6" w:rsidRDefault="00C86832" w:rsidP="00AB04E6">
            <w:pPr>
              <w:spacing w:after="0" w:line="240" w:lineRule="auto"/>
              <w:jc w:val="both"/>
              <w:rPr>
                <w:rFonts w:cstheme="minorHAnsi"/>
              </w:rPr>
            </w:pPr>
          </w:p>
        </w:tc>
        <w:tc>
          <w:tcPr>
            <w:tcW w:w="7152" w:type="dxa"/>
            <w:shd w:val="clear" w:color="auto" w:fill="auto"/>
          </w:tcPr>
          <w:p w14:paraId="59E319A6" w14:textId="77777777" w:rsidR="00C86832" w:rsidRPr="00AB04E6" w:rsidRDefault="00C86832" w:rsidP="00AB04E6">
            <w:pPr>
              <w:spacing w:after="0" w:line="240" w:lineRule="auto"/>
              <w:jc w:val="both"/>
              <w:rPr>
                <w:rFonts w:eastAsia="Times New Roman" w:cstheme="minorHAnsi"/>
                <w:color w:val="000000"/>
                <w:lang w:eastAsia="sk-SK"/>
              </w:rPr>
            </w:pPr>
          </w:p>
        </w:tc>
      </w:tr>
      <w:tr w:rsidR="00FF6B5A" w:rsidRPr="00AB04E6" w14:paraId="5D810647" w14:textId="77777777" w:rsidTr="6B41FABD">
        <w:trPr>
          <w:trHeight w:val="1065"/>
        </w:trPr>
        <w:tc>
          <w:tcPr>
            <w:tcW w:w="0" w:type="auto"/>
            <w:shd w:val="clear" w:color="auto" w:fill="auto"/>
            <w:vAlign w:val="bottom"/>
            <w:hideMark/>
          </w:tcPr>
          <w:p w14:paraId="79709EB5"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4D2BDCDB" w14:textId="77777777" w:rsidR="00FF6B5A" w:rsidRPr="00AB04E6" w:rsidRDefault="008667A7" w:rsidP="00AB04E6">
            <w:pPr>
              <w:spacing w:after="0" w:line="240" w:lineRule="auto"/>
              <w:jc w:val="both"/>
              <w:rPr>
                <w:rFonts w:eastAsia="Times New Roman" w:cstheme="minorHAnsi"/>
                <w:lang w:eastAsia="sk-SK"/>
              </w:rPr>
            </w:pPr>
            <w:hyperlink r:id="rId20" w:anchor="'poznamky_explanatory notes'!A1" w:history="1">
              <w:r w:rsidR="00FF6B5A" w:rsidRPr="00AB04E6">
                <w:rPr>
                  <w:rFonts w:eastAsia="Times New Roman" w:cstheme="minorHAnsi"/>
                  <w:lang w:eastAsia="sk-SK"/>
                </w:rPr>
                <w:t xml:space="preserve">OCA10. </w:t>
              </w:r>
              <w:r w:rsidR="00FF6B5A" w:rsidRPr="00AB04E6">
                <w:rPr>
                  <w:rFonts w:eastAsia="Times New Roman" w:cstheme="minorHAnsi"/>
                  <w:b/>
                  <w:lang w:eastAsia="sk-SK"/>
                </w:rPr>
                <w:t>Hyperlink na záznam v inom verejne prístupnom registri</w:t>
              </w:r>
              <w:r w:rsidR="00FF6B5A" w:rsidRPr="00AB04E6">
                <w:rPr>
                  <w:rFonts w:eastAsia="Times New Roman" w:cstheme="minorHAnsi"/>
                  <w:lang w:eastAsia="sk-SK"/>
                </w:rPr>
                <w:t xml:space="preserve">, katalógu výstupov tvorivých činností / Hyperlink to the record in another publicly accessible register, catalogue of research/ artistic/other outputs </w:t>
              </w:r>
            </w:hyperlink>
            <w:r w:rsidR="00532FE9" w:rsidRPr="00AB04E6">
              <w:rPr>
                <w:rStyle w:val="Odkaznapoznmkupodiarou"/>
                <w:rFonts w:eastAsia="Times New Roman" w:cstheme="minorHAnsi"/>
                <w:lang w:eastAsia="sk-SK"/>
              </w:rPr>
              <w:footnoteReference w:id="7"/>
            </w:r>
          </w:p>
        </w:tc>
        <w:tc>
          <w:tcPr>
            <w:tcW w:w="7152" w:type="dxa"/>
            <w:shd w:val="clear" w:color="auto" w:fill="auto"/>
            <w:hideMark/>
          </w:tcPr>
          <w:p w14:paraId="26C48DCF"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p>
        </w:tc>
      </w:tr>
      <w:tr w:rsidR="00FF6B5A" w:rsidRPr="00AB04E6" w14:paraId="15A69D70" w14:textId="77777777" w:rsidTr="6B41FABD">
        <w:trPr>
          <w:trHeight w:val="1515"/>
        </w:trPr>
        <w:tc>
          <w:tcPr>
            <w:tcW w:w="0" w:type="auto"/>
            <w:shd w:val="clear" w:color="auto" w:fill="auto"/>
            <w:vAlign w:val="bottom"/>
            <w:hideMark/>
          </w:tcPr>
          <w:p w14:paraId="39DAC7F5"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7152" w:type="dxa"/>
            <w:shd w:val="clear" w:color="auto" w:fill="auto"/>
            <w:hideMark/>
          </w:tcPr>
          <w:p w14:paraId="3ABD9269"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r w:rsidR="00422600" w:rsidRPr="00AB04E6">
              <w:rPr>
                <w:rFonts w:eastAsia="Times New Roman" w:cstheme="minorHAnsi"/>
                <w:color w:val="000000"/>
                <w:lang w:eastAsia="sk-SK"/>
              </w:rPr>
              <w:t>x</w:t>
            </w:r>
          </w:p>
        </w:tc>
      </w:tr>
      <w:tr w:rsidR="00FF6B5A" w:rsidRPr="00AB04E6" w14:paraId="61D3FE39" w14:textId="77777777" w:rsidTr="6B41FABD">
        <w:trPr>
          <w:trHeight w:val="1290"/>
        </w:trPr>
        <w:tc>
          <w:tcPr>
            <w:tcW w:w="0" w:type="auto"/>
            <w:shd w:val="clear" w:color="auto" w:fill="auto"/>
            <w:vAlign w:val="bottom"/>
            <w:hideMark/>
          </w:tcPr>
          <w:p w14:paraId="33F29C9E"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AB04E6" w:rsidRDefault="008667A7" w:rsidP="00AB04E6">
            <w:pPr>
              <w:spacing w:after="0" w:line="240" w:lineRule="auto"/>
              <w:jc w:val="both"/>
              <w:rPr>
                <w:rFonts w:eastAsia="Times New Roman" w:cstheme="minorHAnsi"/>
                <w:lang w:eastAsia="sk-SK"/>
              </w:rPr>
            </w:pPr>
            <w:hyperlink r:id="rId21" w:anchor="Expl.OCA12!A1" w:history="1">
              <w:r w:rsidR="00FF6B5A" w:rsidRPr="00AB04E6">
                <w:rPr>
                  <w:rFonts w:eastAsia="Times New Roman" w:cstheme="minorHAnsi"/>
                  <w:lang w:eastAsia="sk-SK"/>
                </w:rPr>
                <w:t>OCA12. Typ výstupu (ak nie je výstup registrovaný v CREPČ alebo CREUČ) / Type of the output (if the output is not registered in CRPA or CRAA)</w:t>
              </w:r>
              <w:r w:rsidR="00FF6B5A" w:rsidRPr="00AB04E6">
                <w:rPr>
                  <w:rFonts w:eastAsia="Times New Roman" w:cstheme="minorHAnsi"/>
                  <w:lang w:eastAsia="sk-SK"/>
                </w:rPr>
                <w:br/>
              </w:r>
            </w:hyperlink>
          </w:p>
        </w:tc>
        <w:tc>
          <w:tcPr>
            <w:tcW w:w="7152" w:type="dxa"/>
            <w:shd w:val="clear" w:color="auto" w:fill="auto"/>
            <w:hideMark/>
          </w:tcPr>
          <w:p w14:paraId="13DEB50A" w14:textId="77777777" w:rsidR="00FF6B5A" w:rsidRPr="00AB04E6" w:rsidRDefault="00FF6B5A" w:rsidP="00AB04E6">
            <w:pPr>
              <w:spacing w:after="0" w:line="240" w:lineRule="auto"/>
              <w:jc w:val="both"/>
              <w:rPr>
                <w:rFonts w:eastAsia="Times New Roman" w:cstheme="minorHAnsi"/>
                <w:iCs/>
                <w:color w:val="000000"/>
                <w:lang w:eastAsia="sk-SK"/>
              </w:rPr>
            </w:pPr>
            <w:r w:rsidRPr="00AB04E6">
              <w:rPr>
                <w:rFonts w:eastAsia="Times New Roman" w:cstheme="minorHAnsi"/>
                <w:i/>
                <w:iCs/>
                <w:color w:val="000000"/>
                <w:lang w:eastAsia="sk-SK"/>
              </w:rPr>
              <w:t> </w:t>
            </w:r>
            <w:r w:rsidR="00087B3E" w:rsidRPr="00AB04E6">
              <w:rPr>
                <w:rFonts w:eastAsia="Times New Roman" w:cstheme="minorHAnsi"/>
                <w:iCs/>
                <w:color w:val="000000"/>
                <w:lang w:eastAsia="sk-SK"/>
              </w:rPr>
              <w:t>x</w:t>
            </w:r>
          </w:p>
        </w:tc>
      </w:tr>
      <w:tr w:rsidR="00FF6B5A" w:rsidRPr="00AB04E6" w14:paraId="4AD1AB2B" w14:textId="77777777" w:rsidTr="6B41FABD">
        <w:trPr>
          <w:trHeight w:val="1110"/>
        </w:trPr>
        <w:tc>
          <w:tcPr>
            <w:tcW w:w="0" w:type="auto"/>
            <w:shd w:val="clear" w:color="auto" w:fill="auto"/>
            <w:vAlign w:val="bottom"/>
            <w:hideMark/>
          </w:tcPr>
          <w:p w14:paraId="1CCCB663" w14:textId="77777777" w:rsidR="00FF6B5A" w:rsidRPr="00AB04E6" w:rsidRDefault="00FF6B5A" w:rsidP="00AB04E6">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xml:space="preserve">OCA13. </w:t>
            </w:r>
            <w:r w:rsidRPr="00AB04E6">
              <w:rPr>
                <w:rFonts w:eastAsia="Times New Roman" w:cstheme="minorHAnsi"/>
                <w:b/>
                <w:color w:val="000000"/>
                <w:lang w:eastAsia="sk-SK"/>
              </w:rPr>
              <w:t>Hyperlink na stránku, na ktorej je výstup sprístupnený</w:t>
            </w:r>
            <w:r w:rsidRPr="00AB04E6">
              <w:rPr>
                <w:rFonts w:eastAsia="Times New Roman" w:cstheme="minorHAnsi"/>
                <w:color w:val="000000"/>
                <w:lang w:eastAsia="sk-SK"/>
              </w:rPr>
              <w:t xml:space="preserve"> (úplný text, iná dokumentácia a podobne) / Hyperlink to the webpage where the output is available (full text, other documentation, etc.)</w:t>
            </w:r>
          </w:p>
        </w:tc>
        <w:tc>
          <w:tcPr>
            <w:tcW w:w="7152" w:type="dxa"/>
            <w:shd w:val="clear" w:color="auto" w:fill="auto"/>
            <w:hideMark/>
          </w:tcPr>
          <w:p w14:paraId="75E77072"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w:t>
            </w:r>
          </w:p>
        </w:tc>
      </w:tr>
      <w:tr w:rsidR="00FF6B5A" w:rsidRPr="00AB04E6" w14:paraId="56563CEA" w14:textId="77777777" w:rsidTr="6B41FABD">
        <w:trPr>
          <w:trHeight w:val="765"/>
        </w:trPr>
        <w:tc>
          <w:tcPr>
            <w:tcW w:w="0" w:type="auto"/>
            <w:shd w:val="clear" w:color="auto" w:fill="auto"/>
            <w:vAlign w:val="bottom"/>
            <w:hideMark/>
          </w:tcPr>
          <w:p w14:paraId="68A05DDF"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OCA14. Charakteristika autorského vkladu / Characteristics of the author's contribution</w:t>
            </w:r>
          </w:p>
        </w:tc>
        <w:tc>
          <w:tcPr>
            <w:tcW w:w="7152" w:type="dxa"/>
            <w:shd w:val="clear" w:color="auto" w:fill="auto"/>
            <w:hideMark/>
          </w:tcPr>
          <w:p w14:paraId="51A8DDEA" w14:textId="77777777" w:rsidR="00FF6B5A" w:rsidRPr="00AB04E6" w:rsidRDefault="00422600"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x</w:t>
            </w:r>
            <w:r w:rsidR="00FF6B5A" w:rsidRPr="00AB04E6">
              <w:rPr>
                <w:rFonts w:eastAsia="Times New Roman" w:cstheme="minorHAnsi"/>
                <w:color w:val="000000"/>
                <w:lang w:eastAsia="sk-SK"/>
              </w:rPr>
              <w:t> </w:t>
            </w:r>
          </w:p>
        </w:tc>
      </w:tr>
      <w:tr w:rsidR="00FF6B5A" w:rsidRPr="00AB04E6" w14:paraId="475A156F" w14:textId="77777777" w:rsidTr="6B41FABD">
        <w:trPr>
          <w:trHeight w:val="2310"/>
        </w:trPr>
        <w:tc>
          <w:tcPr>
            <w:tcW w:w="0" w:type="auto"/>
            <w:shd w:val="clear" w:color="auto" w:fill="auto"/>
            <w:vAlign w:val="bottom"/>
            <w:hideMark/>
          </w:tcPr>
          <w:p w14:paraId="456BADDB"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AB04E6" w:rsidRDefault="008667A7" w:rsidP="00AB04E6">
            <w:pPr>
              <w:spacing w:after="0" w:line="240" w:lineRule="auto"/>
              <w:jc w:val="both"/>
              <w:rPr>
                <w:rFonts w:eastAsia="Times New Roman" w:cstheme="minorHAnsi"/>
                <w:lang w:eastAsia="sk-SK"/>
              </w:rPr>
            </w:pPr>
            <w:hyperlink r:id="rId22" w:anchor="'poznamky_explanatory notes'!A1" w:history="1">
              <w:r w:rsidR="00FF6B5A" w:rsidRPr="00AB04E6">
                <w:rPr>
                  <w:rFonts w:eastAsia="Times New Roman" w:cstheme="minorHAnsi"/>
                  <w:lang w:eastAsia="sk-SK"/>
                </w:rPr>
                <w:t xml:space="preserve">OCA15. </w:t>
              </w:r>
              <w:r w:rsidR="00FF6B5A" w:rsidRPr="00AB04E6">
                <w:rPr>
                  <w:rFonts w:eastAsia="Times New Roman" w:cstheme="minorHAnsi"/>
                  <w:b/>
                  <w:lang w:eastAsia="sk-SK"/>
                </w:rPr>
                <w:t>Anotácia výstupu s kontextovými informáciami týkajúcimi sa opisu tvorivého procesu a obsahu tvorivej činnosti a pod</w:t>
              </w:r>
              <w:r w:rsidR="00FF6B5A" w:rsidRPr="00AB04E6">
                <w:rPr>
                  <w:rFonts w:eastAsia="Times New Roman" w:cstheme="minorHAnsi"/>
                  <w:lang w:eastAsia="sk-SK"/>
                </w:rPr>
                <w:t xml:space="preserve">. / Annotation of the output with contextual information </w:t>
              </w:r>
              <w:r w:rsidR="00FF6B5A" w:rsidRPr="00AB04E6">
                <w:rPr>
                  <w:rFonts w:eastAsia="Times New Roman" w:cstheme="minorHAnsi"/>
                  <w:lang w:eastAsia="sk-SK"/>
                </w:rPr>
                <w:lastRenderedPageBreak/>
                <w:t xml:space="preserve">concerning the description of creative process and the content of the research/artistic/other activity, etc. </w:t>
              </w:r>
              <w:r w:rsidR="00532FE9" w:rsidRPr="00AB04E6">
                <w:rPr>
                  <w:rStyle w:val="Odkaznapoznmkupodiarou"/>
                  <w:rFonts w:eastAsia="Times New Roman" w:cstheme="minorHAnsi"/>
                  <w:lang w:eastAsia="sk-SK"/>
                </w:rPr>
                <w:footnoteReference w:id="8"/>
              </w:r>
              <w:r w:rsidR="00FF6B5A" w:rsidRPr="00AB04E6">
                <w:rPr>
                  <w:rFonts w:eastAsia="Times New Roman" w:cstheme="minorHAnsi"/>
                  <w:lang w:eastAsia="sk-SK"/>
                </w:rPr>
                <w:br w:type="page"/>
              </w:r>
              <w:r w:rsidR="00FF6B5A" w:rsidRPr="00AB04E6">
                <w:rPr>
                  <w:rFonts w:eastAsia="Times New Roman" w:cstheme="minorHAnsi"/>
                  <w:i/>
                  <w:iCs/>
                  <w:color w:val="808080"/>
                  <w:lang w:eastAsia="sk-SK"/>
                </w:rPr>
                <w:t>Rozsah do 200 slov v slovenskom jazyku / Range up to 200 words in Slovak</w:t>
              </w:r>
              <w:r w:rsidR="00FF6B5A" w:rsidRPr="00AB04E6">
                <w:rPr>
                  <w:rFonts w:eastAsia="Times New Roman" w:cstheme="minorHAnsi"/>
                  <w:i/>
                  <w:iCs/>
                  <w:color w:val="808080"/>
                  <w:lang w:eastAsia="sk-SK"/>
                </w:rPr>
                <w:br w:type="page"/>
                <w:t xml:space="preserve">Rozsah do 200 slov v anglickom jazyku / Range up to 200 words in English </w:t>
              </w:r>
            </w:hyperlink>
          </w:p>
        </w:tc>
        <w:tc>
          <w:tcPr>
            <w:tcW w:w="7152" w:type="dxa"/>
            <w:shd w:val="clear" w:color="auto" w:fill="auto"/>
            <w:hideMark/>
          </w:tcPr>
          <w:p w14:paraId="2D36BD82"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lastRenderedPageBreak/>
              <w:t> </w:t>
            </w:r>
          </w:p>
          <w:p w14:paraId="2810F095" w14:textId="77777777" w:rsidR="00422600" w:rsidRPr="00AB04E6" w:rsidRDefault="00422600" w:rsidP="00AB04E6">
            <w:pPr>
              <w:spacing w:after="0" w:line="240" w:lineRule="auto"/>
              <w:jc w:val="both"/>
              <w:rPr>
                <w:rFonts w:eastAsia="Times New Roman" w:cstheme="minorHAnsi"/>
                <w:color w:val="000000"/>
                <w:lang w:eastAsia="sk-SK"/>
              </w:rPr>
            </w:pPr>
          </w:p>
          <w:p w14:paraId="2CEA3B21" w14:textId="77777777" w:rsidR="00422600" w:rsidRPr="00AB04E6" w:rsidRDefault="00422600" w:rsidP="00AB04E6">
            <w:pPr>
              <w:spacing w:after="0" w:line="240" w:lineRule="auto"/>
              <w:jc w:val="both"/>
              <w:rPr>
                <w:rFonts w:eastAsia="Times New Roman" w:cstheme="minorHAnsi"/>
                <w:color w:val="000000"/>
                <w:lang w:eastAsia="sk-SK"/>
              </w:rPr>
            </w:pPr>
          </w:p>
          <w:p w14:paraId="30EB20E7" w14:textId="77777777" w:rsidR="00422600" w:rsidRPr="00AB04E6" w:rsidRDefault="00422600" w:rsidP="00AB04E6">
            <w:pPr>
              <w:spacing w:after="0" w:line="240" w:lineRule="auto"/>
              <w:jc w:val="both"/>
              <w:rPr>
                <w:rFonts w:eastAsia="Times New Roman" w:cstheme="minorHAnsi"/>
                <w:color w:val="000000"/>
                <w:lang w:eastAsia="sk-SK"/>
              </w:rPr>
            </w:pPr>
          </w:p>
        </w:tc>
      </w:tr>
      <w:tr w:rsidR="00FF6B5A" w:rsidRPr="00AB04E6" w14:paraId="38B05182" w14:textId="77777777" w:rsidTr="6B41FABD">
        <w:trPr>
          <w:trHeight w:val="915"/>
        </w:trPr>
        <w:tc>
          <w:tcPr>
            <w:tcW w:w="0" w:type="auto"/>
            <w:shd w:val="clear" w:color="auto" w:fill="auto"/>
            <w:vAlign w:val="bottom"/>
            <w:hideMark/>
          </w:tcPr>
          <w:p w14:paraId="65F52328"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AB04E6" w:rsidRDefault="008667A7" w:rsidP="00AB04E6">
            <w:pPr>
              <w:jc w:val="both"/>
              <w:rPr>
                <w:rFonts w:cstheme="minorHAnsi"/>
              </w:rPr>
            </w:pPr>
            <w:hyperlink r:id="rId23" w:anchor="'poznamky_explanatory notes'!A1" w:history="1">
              <w:r w:rsidR="00FF6B5A" w:rsidRPr="00AB04E6">
                <w:rPr>
                  <w:rStyle w:val="Hypertextovprepojenie"/>
                  <w:rFonts w:cstheme="minorHAnsi"/>
                </w:rPr>
                <w:t xml:space="preserve">OCA16. Anotácia výstupu v anglickom jazyku / Annotation of the output in English </w:t>
              </w:r>
              <w:r w:rsidR="00532FE9" w:rsidRPr="00AB04E6">
                <w:rPr>
                  <w:rStyle w:val="Hypertextovprepojenie"/>
                  <w:rFonts w:cstheme="minorHAnsi"/>
                </w:rPr>
                <w:footnoteReference w:id="9"/>
              </w:r>
              <w:r w:rsidR="00FF6B5A" w:rsidRPr="00AB04E6">
                <w:rPr>
                  <w:rStyle w:val="Hypertextovprepojenie"/>
                  <w:rFonts w:cstheme="minorHAnsi"/>
                </w:rPr>
                <w:br w:type="page"/>
                <w:t>Rozsah do 200 slov / Range up to 200 words</w:t>
              </w:r>
            </w:hyperlink>
          </w:p>
        </w:tc>
        <w:tc>
          <w:tcPr>
            <w:tcW w:w="7152" w:type="dxa"/>
            <w:shd w:val="clear" w:color="auto" w:fill="auto"/>
            <w:hideMark/>
          </w:tcPr>
          <w:p w14:paraId="7E8700CC" w14:textId="181E191D" w:rsidR="00AC6484" w:rsidRPr="00AB04E6" w:rsidRDefault="00AC6484" w:rsidP="00AB04E6">
            <w:pPr>
              <w:jc w:val="both"/>
              <w:rPr>
                <w:rFonts w:cstheme="minorHAnsi"/>
              </w:rPr>
            </w:pPr>
            <w:r w:rsidRPr="00AB04E6">
              <w:rPr>
                <w:rFonts w:cstheme="minorHAnsi"/>
                <w:lang w:val="en-GB"/>
              </w:rPr>
              <w:t xml:space="preserve">The scientific output presents development of matrimonial property law, position and importance of its basic institutes – marriage portion </w:t>
            </w:r>
            <w:r w:rsidRPr="00AB04E6">
              <w:rPr>
                <w:rFonts w:cstheme="minorHAnsi"/>
                <w:iCs/>
                <w:lang w:val="en-GB"/>
              </w:rPr>
              <w:t>(</w:t>
            </w:r>
            <w:r w:rsidRPr="00AB04E6">
              <w:rPr>
                <w:rFonts w:cstheme="minorHAnsi"/>
                <w:i/>
                <w:iCs/>
                <w:lang w:val="en-GB"/>
              </w:rPr>
              <w:t>dos, dotalitium</w:t>
            </w:r>
            <w:r w:rsidRPr="00AB04E6">
              <w:rPr>
                <w:rFonts w:cstheme="minorHAnsi"/>
                <w:lang w:val="en-GB"/>
              </w:rPr>
              <w:t>), exclusive property of one of the spouses and paraphernalia (</w:t>
            </w:r>
            <w:r w:rsidRPr="00AB04E6">
              <w:rPr>
                <w:rFonts w:cstheme="minorHAnsi"/>
                <w:i/>
                <w:iCs/>
                <w:lang w:val="en-GB"/>
              </w:rPr>
              <w:t>res paraphernales</w:t>
            </w:r>
            <w:r w:rsidRPr="00AB04E6">
              <w:rPr>
                <w:rFonts w:cstheme="minorHAnsi"/>
                <w:lang w:val="en-GB"/>
              </w:rPr>
              <w:t>), dowry (</w:t>
            </w:r>
            <w:r w:rsidRPr="00AB04E6">
              <w:rPr>
                <w:rFonts w:cstheme="minorHAnsi"/>
                <w:i/>
                <w:iCs/>
                <w:lang w:val="en-GB"/>
              </w:rPr>
              <w:t>allatura uxorea</w:t>
            </w:r>
            <w:r w:rsidRPr="00AB04E6">
              <w:rPr>
                <w:rFonts w:cstheme="minorHAnsi"/>
                <w:lang w:val="en-GB"/>
              </w:rPr>
              <w:t>), the co-acquired property of the spouses (</w:t>
            </w:r>
            <w:r w:rsidRPr="00AB04E6">
              <w:rPr>
                <w:rFonts w:cstheme="minorHAnsi"/>
                <w:i/>
                <w:iCs/>
                <w:lang w:val="en-GB"/>
              </w:rPr>
              <w:t>coaquisitio</w:t>
            </w:r>
            <w:r w:rsidRPr="00AB04E6">
              <w:rPr>
                <w:rFonts w:cstheme="minorHAnsi"/>
                <w:lang w:val="en-GB"/>
              </w:rPr>
              <w:t>) and the maintenance obligation of the spouses - on the basis of sources of law (law, legal custom); on the basis of legal science and literature and on the basis of the judicature the Supreme Court of Hungary (Curia Regis), the Supreme Court of the Czechoslovak Republic and the Slovak Supreme Court. Within the given cross-sectional interpretation, the scientific output deals with the model of property relations between spouses in the draft Hungarian Civil Code of 1900 and 1916, codification efforts during the existence of the first Czechoslovak Republic - draft law on co-acquisition prepared by the Ministry of Unification 1926, draft Czechoslovak Civil Code (1931); the government bill of the Czechoslovak Civil Code (1937) and the particular bill of the Co-Acquisition (1937), as well as the codification of matrimonial property law after 1945 (Family Act No. 265/1949 Coll. and Civil Code no. 40/1964 Coll.). The output is unique in its Slovak legal-historical science due to its processing.</w:t>
            </w:r>
          </w:p>
          <w:p w14:paraId="5C36ADA4" w14:textId="74F8032F" w:rsidR="00422600" w:rsidRPr="00AB04E6" w:rsidRDefault="00422600" w:rsidP="00AB04E6">
            <w:pPr>
              <w:jc w:val="both"/>
              <w:rPr>
                <w:rFonts w:cstheme="minorHAnsi"/>
              </w:rPr>
            </w:pPr>
          </w:p>
        </w:tc>
      </w:tr>
      <w:tr w:rsidR="00FF6B5A" w:rsidRPr="00AB04E6" w14:paraId="2F1C6838" w14:textId="77777777" w:rsidTr="6B41FABD">
        <w:trPr>
          <w:trHeight w:val="810"/>
        </w:trPr>
        <w:tc>
          <w:tcPr>
            <w:tcW w:w="0" w:type="auto"/>
            <w:shd w:val="clear" w:color="auto" w:fill="auto"/>
            <w:vAlign w:val="bottom"/>
            <w:hideMark/>
          </w:tcPr>
          <w:p w14:paraId="5F33B567"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xml:space="preserve">OCA17. </w:t>
            </w:r>
            <w:r w:rsidRPr="00AB04E6">
              <w:rPr>
                <w:rFonts w:eastAsia="Times New Roman" w:cstheme="minorHAnsi"/>
                <w:b/>
                <w:color w:val="000000"/>
                <w:lang w:eastAsia="sk-SK"/>
              </w:rPr>
              <w:t>Zoznam najviac 5 najvýznamnejších ohlasov na výstup</w:t>
            </w:r>
            <w:r w:rsidRPr="00AB04E6">
              <w:rPr>
                <w:rFonts w:eastAsia="Times New Roman" w:cstheme="minorHAnsi"/>
                <w:color w:val="000000"/>
                <w:lang w:eastAsia="sk-SK"/>
              </w:rPr>
              <w:t xml:space="preserve">  / List of maximum 5 most significant citations corresponding to the output </w:t>
            </w:r>
            <w:r w:rsidRPr="00AB04E6">
              <w:rPr>
                <w:rFonts w:eastAsia="Times New Roman" w:cstheme="minorHAnsi"/>
                <w:color w:val="000000"/>
                <w:lang w:eastAsia="sk-SK"/>
              </w:rPr>
              <w:br/>
            </w:r>
            <w:r w:rsidRPr="00AB04E6">
              <w:rPr>
                <w:rFonts w:eastAsia="Times New Roman" w:cstheme="minorHAnsi"/>
                <w:i/>
                <w:iCs/>
                <w:color w:val="808080"/>
                <w:lang w:eastAsia="sk-SK"/>
              </w:rPr>
              <w:t>Rozsah do 200 slov / Range up to 200 words</w:t>
            </w:r>
          </w:p>
        </w:tc>
        <w:tc>
          <w:tcPr>
            <w:tcW w:w="7152" w:type="dxa"/>
            <w:shd w:val="clear" w:color="auto" w:fill="auto"/>
            <w:hideMark/>
          </w:tcPr>
          <w:p w14:paraId="24183495" w14:textId="5F79AA28" w:rsidR="00887F87" w:rsidRPr="00AB04E6" w:rsidRDefault="002E13FA" w:rsidP="00AB04E6">
            <w:pPr>
              <w:jc w:val="both"/>
              <w:rPr>
                <w:rFonts w:cstheme="minorHAnsi"/>
              </w:rPr>
            </w:pPr>
            <w:r w:rsidRPr="00AB04E6">
              <w:rPr>
                <w:rFonts w:cstheme="minorHAnsi"/>
              </w:rPr>
              <w:t>ID: 60735| Rodinné právo vo svetle kodifikácií počnúc 19. storočím do súčasnosti / Letková, Alexandra [Autor,50%] ; Martincová, Lenka [Autor,50%]; In: Dny práva 2017</w:t>
            </w:r>
            <w:r w:rsidR="0009777E" w:rsidRPr="00AB04E6">
              <w:rPr>
                <w:rFonts w:cstheme="minorHAnsi"/>
              </w:rPr>
              <w:t xml:space="preserve"> </w:t>
            </w:r>
            <w:r w:rsidRPr="00AB04E6">
              <w:rPr>
                <w:rFonts w:cstheme="minorHAnsi"/>
              </w:rPr>
              <w:t>(2. Část: (Re-)kodifikace úspěšné a neúspěšné) / Vojáček, Ladislav [Zostavovateľ, editor]</w:t>
            </w:r>
            <w:r w:rsidR="0009777E" w:rsidRPr="00AB04E6">
              <w:rPr>
                <w:rFonts w:cstheme="minorHAnsi"/>
              </w:rPr>
              <w:t xml:space="preserve"> et al.</w:t>
            </w:r>
            <w:r w:rsidRPr="00AB04E6">
              <w:rPr>
                <w:rFonts w:cstheme="minorHAnsi"/>
              </w:rPr>
              <w:t>; Bubelová, Kamila [Recenzent]</w:t>
            </w:r>
            <w:r w:rsidR="0009777E" w:rsidRPr="00AB04E6">
              <w:rPr>
                <w:rFonts w:cstheme="minorHAnsi"/>
              </w:rPr>
              <w:t xml:space="preserve"> et al. </w:t>
            </w:r>
            <w:r w:rsidRPr="00AB04E6">
              <w:rPr>
                <w:rFonts w:cstheme="minorHAnsi"/>
              </w:rPr>
              <w:t>– 1. vyd. – Brno: Masarykova univerzita, 2018. –</w:t>
            </w:r>
            <w:r w:rsidR="0009777E" w:rsidRPr="00AB04E6">
              <w:rPr>
                <w:rFonts w:cstheme="minorHAnsi"/>
              </w:rPr>
              <w:t xml:space="preserve"> </w:t>
            </w:r>
            <w:r w:rsidRPr="00AB04E6">
              <w:rPr>
                <w:rFonts w:cstheme="minorHAnsi"/>
              </w:rPr>
              <w:t xml:space="preserve">ISBN 978-80-210-8954-9, s. 44-65 </w:t>
            </w:r>
          </w:p>
          <w:p w14:paraId="2D7677F3" w14:textId="7987655E" w:rsidR="000E57B8" w:rsidRPr="00AB04E6" w:rsidRDefault="002E13FA" w:rsidP="00AB04E6">
            <w:pPr>
              <w:jc w:val="both"/>
              <w:rPr>
                <w:rFonts w:cstheme="minorHAnsi"/>
              </w:rPr>
            </w:pPr>
            <w:r w:rsidRPr="00AB04E6">
              <w:rPr>
                <w:rFonts w:cstheme="minorHAnsi"/>
              </w:rPr>
              <w:t>ID: 225992| Historickoprávna a civilistická analýza vedeckého odkazu a pôsobenia profesora Karola Planka / Gregor, Martin [Autor,100%]. – [recenzované]</w:t>
            </w:r>
            <w:r w:rsidR="0009777E" w:rsidRPr="00AB04E6">
              <w:rPr>
                <w:rFonts w:cstheme="minorHAnsi"/>
              </w:rPr>
              <w:t xml:space="preserve"> </w:t>
            </w:r>
            <w:r w:rsidRPr="00AB04E6">
              <w:rPr>
                <w:rFonts w:cstheme="minorHAnsi"/>
              </w:rPr>
              <w:t>In: Acta Facultatis Iuridicae Universitatis Comenianae [textový dokument</w:t>
            </w:r>
            <w:r w:rsidR="00E3116B" w:rsidRPr="00AB04E6">
              <w:rPr>
                <w:rFonts w:cstheme="minorHAnsi"/>
              </w:rPr>
              <w:t xml:space="preserve">]. </w:t>
            </w:r>
            <w:r w:rsidRPr="00AB04E6">
              <w:rPr>
                <w:rFonts w:cstheme="minorHAnsi"/>
              </w:rPr>
              <w:t>Bratislava: Univerzita Komenského v Bratislave. P</w:t>
            </w:r>
            <w:r w:rsidR="0009777E" w:rsidRPr="00AB04E6">
              <w:rPr>
                <w:rFonts w:cstheme="minorHAnsi"/>
              </w:rPr>
              <w:t>F</w:t>
            </w:r>
            <w:r w:rsidRPr="00AB04E6">
              <w:rPr>
                <w:rFonts w:cstheme="minorHAnsi"/>
              </w:rPr>
              <w:t xml:space="preserve"> UK – ISSN 1336-6912. Roč. 39, č. 2</w:t>
            </w:r>
            <w:r w:rsidR="00E3116B" w:rsidRPr="00AB04E6">
              <w:rPr>
                <w:rFonts w:cstheme="minorHAnsi"/>
              </w:rPr>
              <w:t xml:space="preserve">, </w:t>
            </w:r>
            <w:r w:rsidRPr="00AB04E6">
              <w:rPr>
                <w:rFonts w:cstheme="minorHAnsi"/>
              </w:rPr>
              <w:t>2020, s. 40-90</w:t>
            </w:r>
          </w:p>
          <w:p w14:paraId="010FA300" w14:textId="77777777" w:rsidR="00AB04E6" w:rsidRPr="00AB04E6" w:rsidRDefault="000E57B8" w:rsidP="00AB04E6">
            <w:pPr>
              <w:jc w:val="both"/>
              <w:rPr>
                <w:rFonts w:cstheme="minorHAnsi"/>
              </w:rPr>
            </w:pPr>
            <w:r w:rsidRPr="00AB04E6">
              <w:rPr>
                <w:rFonts w:cstheme="minorHAnsi"/>
              </w:rPr>
              <w:lastRenderedPageBreak/>
              <w:t>2015 [1] SVECOVA, A. Canon marriage in Hungary at the outset of the modern era (General substantive basis). In Revue cirkevniho prava-Church law review, vol. 62, iss. 3 (62), 2015, p. 23-44. ISSN 1211-1635.</w:t>
            </w:r>
            <w:r w:rsidR="00E3116B" w:rsidRPr="00AB04E6">
              <w:rPr>
                <w:rFonts w:cstheme="minorHAnsi"/>
              </w:rPr>
              <w:t xml:space="preserve"> </w:t>
            </w:r>
            <w:r w:rsidRPr="00AB04E6">
              <w:rPr>
                <w:rFonts w:cstheme="minorHAnsi"/>
              </w:rPr>
              <w:t>WOS</w:t>
            </w:r>
            <w:r w:rsidRPr="00AB04E6">
              <w:rPr>
                <w:rFonts w:cstheme="minorHAnsi"/>
              </w:rPr>
              <w:br/>
            </w:r>
          </w:p>
          <w:p w14:paraId="4BB3211C" w14:textId="77777777" w:rsidR="00AB04E6" w:rsidRPr="00AB04E6" w:rsidRDefault="000E57B8" w:rsidP="00AB04E6">
            <w:pPr>
              <w:jc w:val="both"/>
              <w:rPr>
                <w:rFonts w:cstheme="minorHAnsi"/>
              </w:rPr>
            </w:pPr>
            <w:r w:rsidRPr="00AB04E6">
              <w:rPr>
                <w:rFonts w:cstheme="minorHAnsi"/>
              </w:rPr>
              <w:t>2016 [2] SVECOVA, A. The institution of marriage in modem times against the background of the dispute over the separation of Jan Dubnielca and AlTheta Magyaryova. In Historický časopis, vol. 64, iss. 2, 2016, p. 231-248. ISSN 0018-2575.</w:t>
            </w:r>
            <w:r w:rsidR="00E3116B" w:rsidRPr="00AB04E6">
              <w:rPr>
                <w:rFonts w:cstheme="minorHAnsi"/>
              </w:rPr>
              <w:t xml:space="preserve"> </w:t>
            </w:r>
            <w:r w:rsidRPr="00AB04E6">
              <w:rPr>
                <w:rFonts w:cstheme="minorHAnsi"/>
              </w:rPr>
              <w:t>CCC</w:t>
            </w:r>
            <w:r w:rsidRPr="00AB04E6">
              <w:rPr>
                <w:rFonts w:cstheme="minorHAnsi"/>
              </w:rPr>
              <w:br/>
            </w:r>
          </w:p>
          <w:p w14:paraId="346F5BAA" w14:textId="4FECD4F8" w:rsidR="000E57B8" w:rsidRPr="00AB04E6" w:rsidRDefault="000E57B8" w:rsidP="00AB04E6">
            <w:pPr>
              <w:jc w:val="both"/>
              <w:rPr>
                <w:rFonts w:eastAsia="Times New Roman" w:cstheme="minorHAnsi"/>
                <w:color w:val="000000"/>
                <w:lang w:eastAsia="sk-SK"/>
              </w:rPr>
            </w:pPr>
            <w:r w:rsidRPr="00AB04E6">
              <w:rPr>
                <w:rFonts w:cstheme="minorHAnsi"/>
              </w:rPr>
              <w:t>2014 [2] HUDACEK, P. The legal position of widows in medieval Hungary up to 1222 and the question of dower. In Historicky casopis, vol. 62, supplement, 2014, p. 3-39. ISSN 0018-2575.CCC</w:t>
            </w:r>
          </w:p>
        </w:tc>
      </w:tr>
      <w:tr w:rsidR="00FF6B5A" w:rsidRPr="00AB04E6" w14:paraId="6AEB7548" w14:textId="77777777" w:rsidTr="6B41FABD">
        <w:trPr>
          <w:trHeight w:val="1170"/>
        </w:trPr>
        <w:tc>
          <w:tcPr>
            <w:tcW w:w="0" w:type="auto"/>
            <w:shd w:val="clear" w:color="auto" w:fill="auto"/>
            <w:vAlign w:val="bottom"/>
            <w:hideMark/>
          </w:tcPr>
          <w:p w14:paraId="6FD6EF8D" w14:textId="77777777" w:rsidR="00FF6B5A" w:rsidRPr="00AB04E6" w:rsidRDefault="00FF6B5A" w:rsidP="00AB04E6">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xml:space="preserve">OCA18. </w:t>
            </w:r>
            <w:r w:rsidRPr="00AB04E6">
              <w:rPr>
                <w:rFonts w:eastAsia="Times New Roman" w:cstheme="minorHAnsi"/>
                <w:b/>
                <w:color w:val="000000"/>
                <w:lang w:eastAsia="sk-SK"/>
              </w:rPr>
              <w:t>Charakteristika dopadu výstupu na spoločensko-hospodársku prax</w:t>
            </w:r>
            <w:r w:rsidRPr="00AB04E6">
              <w:rPr>
                <w:rFonts w:eastAsia="Times New Roman" w:cstheme="minorHAnsi"/>
                <w:color w:val="000000"/>
                <w:lang w:eastAsia="sk-SK"/>
              </w:rPr>
              <w:t xml:space="preserve"> / Characteristics of the output's impact on socio-economic practice </w:t>
            </w:r>
            <w:r w:rsidRPr="00AB04E6">
              <w:rPr>
                <w:rFonts w:eastAsia="Times New Roman" w:cstheme="minorHAnsi"/>
                <w:color w:val="000000"/>
                <w:lang w:eastAsia="sk-SK"/>
              </w:rPr>
              <w:br/>
            </w:r>
            <w:r w:rsidRPr="00AB04E6">
              <w:rPr>
                <w:rFonts w:eastAsia="Times New Roman" w:cstheme="minorHAnsi"/>
                <w:i/>
                <w:iCs/>
                <w:color w:val="808080"/>
                <w:lang w:eastAsia="sk-SK"/>
              </w:rPr>
              <w:t>Rozsah do 200 slov v slovenskom jazyku / Range up to 200 words in Slovak</w:t>
            </w:r>
            <w:r w:rsidRPr="00AB04E6">
              <w:rPr>
                <w:rFonts w:eastAsia="Times New Roman" w:cstheme="minorHAnsi"/>
                <w:i/>
                <w:iCs/>
                <w:color w:val="808080"/>
                <w:lang w:eastAsia="sk-SK"/>
              </w:rPr>
              <w:br/>
              <w:t>Rozsah do 200 slov v anglickom jazyku / Range up to 200 words in English</w:t>
            </w:r>
          </w:p>
        </w:tc>
        <w:tc>
          <w:tcPr>
            <w:tcW w:w="7152" w:type="dxa"/>
            <w:shd w:val="clear" w:color="auto" w:fill="auto"/>
            <w:hideMark/>
          </w:tcPr>
          <w:p w14:paraId="69131CA5" w14:textId="03B8A726" w:rsidR="004B58F9" w:rsidRPr="00AB04E6" w:rsidRDefault="00CE2A63" w:rsidP="00AB04E6">
            <w:pPr>
              <w:jc w:val="both"/>
              <w:rPr>
                <w:rFonts w:cstheme="minorHAnsi"/>
              </w:rPr>
            </w:pPr>
            <w:r w:rsidRPr="00AB04E6">
              <w:rPr>
                <w:rFonts w:cstheme="minorHAnsi"/>
              </w:rPr>
              <w:t>V</w:t>
            </w:r>
            <w:r w:rsidR="000169B8" w:rsidRPr="00AB04E6">
              <w:rPr>
                <w:rFonts w:cstheme="minorHAnsi"/>
              </w:rPr>
              <w:t>edecký v</w:t>
            </w:r>
            <w:r w:rsidRPr="00AB04E6">
              <w:rPr>
                <w:rFonts w:cstheme="minorHAnsi"/>
              </w:rPr>
              <w:t>ýstup pr</w:t>
            </w:r>
            <w:r w:rsidR="000169B8" w:rsidRPr="00AB04E6">
              <w:rPr>
                <w:rFonts w:cstheme="minorHAnsi"/>
              </w:rPr>
              <w:t xml:space="preserve">ibližuje </w:t>
            </w:r>
            <w:r w:rsidR="004B58F9" w:rsidRPr="00AB04E6">
              <w:rPr>
                <w:rFonts w:cstheme="minorHAnsi"/>
              </w:rPr>
              <w:t>vývoj majetkových vzťahov medzi manželmi na báze detailného rozboru vývoja jeho základných inštitútov</w:t>
            </w:r>
            <w:r w:rsidR="00A5748F" w:rsidRPr="00AB04E6">
              <w:rPr>
                <w:rFonts w:cstheme="minorHAnsi"/>
              </w:rPr>
              <w:t xml:space="preserve"> od čias stredoveku do roku 1950 (do prvej spoločnej československej kodifikácie rodinného práva)</w:t>
            </w:r>
            <w:r w:rsidR="004B58F9" w:rsidRPr="00AB04E6">
              <w:rPr>
                <w:rFonts w:cstheme="minorHAnsi"/>
              </w:rPr>
              <w:t>. Ide o zaujímavú oblasť súkromného práva, v rámci ktorej sa v podstate až do 20. storočia udržali niektoré relikty stredovekého práva (</w:t>
            </w:r>
            <w:r w:rsidR="00A5748F" w:rsidRPr="00AB04E6">
              <w:rPr>
                <w:rFonts w:cstheme="minorHAnsi"/>
              </w:rPr>
              <w:t xml:space="preserve">osobitne sú to </w:t>
            </w:r>
            <w:r w:rsidR="004B58F9" w:rsidRPr="00AB04E6">
              <w:rPr>
                <w:rFonts w:cstheme="minorHAnsi"/>
              </w:rPr>
              <w:t>iné systémy majetkových vzťahov pre bývalé privilegované a pre bývalé neprivilegované vrstvy). Orientácia v tejto oblasti (zahŕňajúca súdne spory spred roku 1948, vyskytujúce sa pri obnove dedičského konania) je mimoriadne náročná vzhľadom na platnosť množstva rôznorodých právnych predpisov prevzatých z uhorského právneho poriadku (právna obyčaj, záväzné súdne rozhodnutia uhorského najvyššieho súdu – Kráľovskej Kúrie). Vedecký výstup podáva ich unikátne spracovanie a</w:t>
            </w:r>
            <w:r w:rsidR="00A5748F" w:rsidRPr="00AB04E6">
              <w:rPr>
                <w:rFonts w:cstheme="minorHAnsi"/>
              </w:rPr>
              <w:t> predstavuje tak zásadný zdroj poznania oblasti majetkových vzťahov medzi manželmi na území Slovenska do obdobia prvej polovice 20. storočia.</w:t>
            </w:r>
            <w:r w:rsidR="004B58F9" w:rsidRPr="00AB04E6">
              <w:rPr>
                <w:rFonts w:cstheme="minorHAnsi"/>
              </w:rPr>
              <w:t xml:space="preserve"> </w:t>
            </w:r>
          </w:p>
          <w:p w14:paraId="56392FCB" w14:textId="6379E341" w:rsidR="0079509B" w:rsidRPr="00AB04E6" w:rsidRDefault="00A5748F" w:rsidP="00AB04E6">
            <w:pPr>
              <w:jc w:val="both"/>
              <w:rPr>
                <w:rFonts w:cstheme="minorHAnsi"/>
              </w:rPr>
            </w:pPr>
            <w:r w:rsidRPr="00AB04E6">
              <w:rPr>
                <w:rFonts w:cstheme="minorHAnsi"/>
                <w:lang w:val="en-GB"/>
              </w:rPr>
              <w:t xml:space="preserve">The scientific output describes the development of property relations between spouses </w:t>
            </w:r>
            <w:r w:rsidR="00495E7D" w:rsidRPr="00AB04E6">
              <w:rPr>
                <w:rFonts w:cstheme="minorHAnsi"/>
                <w:lang w:val="en-GB"/>
              </w:rPr>
              <w:t>in pursuance</w:t>
            </w:r>
            <w:r w:rsidRPr="00AB04E6">
              <w:rPr>
                <w:rFonts w:cstheme="minorHAnsi"/>
                <w:lang w:val="en-GB"/>
              </w:rPr>
              <w:t xml:space="preserve"> of a detailed analysis of the development of its basic institutes from the Middle Ages to 1950 (until the first </w:t>
            </w:r>
            <w:r w:rsidR="00495E7D" w:rsidRPr="00AB04E6">
              <w:rPr>
                <w:rFonts w:cstheme="minorHAnsi"/>
                <w:lang w:val="en-GB"/>
              </w:rPr>
              <w:t>common</w:t>
            </w:r>
            <w:r w:rsidRPr="00AB04E6">
              <w:rPr>
                <w:rFonts w:cstheme="minorHAnsi"/>
                <w:lang w:val="en-GB"/>
              </w:rPr>
              <w:t xml:space="preserve"> Czechoslovak codification of family law). This is an interesting area of ​​private law, within which some relics of medieval law were maintained until the 20th century (especially other systems of property relations for the former privileged and for the former non-privileged classes). Orientation in this area (including pre-1948 lawsuits occurring in the restoration of inheritance proceedings) is extremely challenging due to the validity of a </w:t>
            </w:r>
            <w:r w:rsidR="00495E7D" w:rsidRPr="00AB04E6">
              <w:rPr>
                <w:rFonts w:cstheme="minorHAnsi"/>
                <w:lang w:val="en-GB"/>
              </w:rPr>
              <w:t xml:space="preserve">significant amount </w:t>
            </w:r>
            <w:r w:rsidRPr="00AB04E6">
              <w:rPr>
                <w:rFonts w:cstheme="minorHAnsi"/>
                <w:lang w:val="en-GB"/>
              </w:rPr>
              <w:t xml:space="preserve">of different </w:t>
            </w:r>
            <w:r w:rsidR="00495E7D" w:rsidRPr="00AB04E6">
              <w:rPr>
                <w:rFonts w:cstheme="minorHAnsi"/>
                <w:lang w:val="en-GB"/>
              </w:rPr>
              <w:t xml:space="preserve">sources of law </w:t>
            </w:r>
            <w:r w:rsidRPr="00AB04E6">
              <w:rPr>
                <w:rFonts w:cstheme="minorHAnsi"/>
                <w:lang w:val="en-GB"/>
              </w:rPr>
              <w:t>taken from the Hungarian legal system (legal custom, binding court decisions of the Hungarian Supreme Court</w:t>
            </w:r>
            <w:r w:rsidR="00495E7D" w:rsidRPr="00AB04E6">
              <w:rPr>
                <w:rFonts w:cstheme="minorHAnsi"/>
                <w:lang w:val="en-GB"/>
              </w:rPr>
              <w:t xml:space="preserve"> - Curia regis</w:t>
            </w:r>
            <w:r w:rsidRPr="00AB04E6">
              <w:rPr>
                <w:rFonts w:cstheme="minorHAnsi"/>
                <w:lang w:val="en-GB"/>
              </w:rPr>
              <w:t>). The scientific output provides their unique processing and thus represents a fundamental source of knowledge in the field of property relations between spouses in Slovakia until the first half of the 20th century.</w:t>
            </w:r>
          </w:p>
        </w:tc>
      </w:tr>
      <w:bookmarkEnd w:id="1"/>
      <w:tr w:rsidR="00FF6B5A" w:rsidRPr="00AB04E6" w14:paraId="61C49B5F" w14:textId="77777777" w:rsidTr="6B41FABD">
        <w:trPr>
          <w:trHeight w:val="1290"/>
        </w:trPr>
        <w:tc>
          <w:tcPr>
            <w:tcW w:w="0" w:type="auto"/>
            <w:shd w:val="clear" w:color="auto" w:fill="auto"/>
            <w:vAlign w:val="bottom"/>
            <w:hideMark/>
          </w:tcPr>
          <w:p w14:paraId="65FF32A1"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0A4644DA" w14:textId="77777777" w:rsidR="00FF6B5A" w:rsidRPr="00AB04E6" w:rsidRDefault="00FF6B5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t xml:space="preserve">OCA19. </w:t>
            </w:r>
            <w:r w:rsidRPr="00AB04E6">
              <w:rPr>
                <w:rFonts w:eastAsia="Times New Roman" w:cstheme="minorHAnsi"/>
                <w:b/>
                <w:color w:val="000000"/>
                <w:lang w:eastAsia="sk-SK"/>
              </w:rPr>
              <w:t>Charakteristika dopadu výstupu a súvisiacich aktivít na vzdelávací proces</w:t>
            </w:r>
            <w:r w:rsidRPr="00AB04E6">
              <w:rPr>
                <w:rFonts w:eastAsia="Times New Roman" w:cstheme="minorHAnsi"/>
                <w:color w:val="000000"/>
                <w:lang w:eastAsia="sk-SK"/>
              </w:rPr>
              <w:t xml:space="preserve"> / Characteristics of the </w:t>
            </w:r>
            <w:r w:rsidRPr="00AB04E6">
              <w:rPr>
                <w:rFonts w:eastAsia="Times New Roman" w:cstheme="minorHAnsi"/>
                <w:color w:val="000000"/>
                <w:lang w:eastAsia="sk-SK"/>
              </w:rPr>
              <w:lastRenderedPageBreak/>
              <w:t>output and related activities' impact on the educational process</w:t>
            </w:r>
            <w:r w:rsidRPr="00AB04E6">
              <w:rPr>
                <w:rFonts w:eastAsia="Times New Roman" w:cstheme="minorHAnsi"/>
                <w:color w:val="000000"/>
                <w:lang w:eastAsia="sk-SK"/>
              </w:rPr>
              <w:br/>
            </w:r>
            <w:r w:rsidRPr="00AB04E6">
              <w:rPr>
                <w:rFonts w:eastAsia="Times New Roman" w:cstheme="minorHAnsi"/>
                <w:i/>
                <w:iCs/>
                <w:color w:val="808080"/>
                <w:lang w:eastAsia="sk-SK"/>
              </w:rPr>
              <w:t>Rozsah do 200 slov v slovenskom jazyku / Range up to 200 words in Slovak</w:t>
            </w:r>
            <w:r w:rsidRPr="00AB04E6">
              <w:rPr>
                <w:rFonts w:eastAsia="Times New Roman" w:cstheme="minorHAnsi"/>
                <w:i/>
                <w:iCs/>
                <w:color w:val="808080"/>
                <w:lang w:eastAsia="sk-SK"/>
              </w:rPr>
              <w:br/>
              <w:t>Rozsah do 200 slov v anglickom jazyku / Range up to 200 words in English</w:t>
            </w:r>
          </w:p>
        </w:tc>
        <w:tc>
          <w:tcPr>
            <w:tcW w:w="7152" w:type="dxa"/>
            <w:shd w:val="clear" w:color="auto" w:fill="auto"/>
            <w:hideMark/>
          </w:tcPr>
          <w:p w14:paraId="4C7143E7" w14:textId="3E543978" w:rsidR="006D6841" w:rsidRPr="00AB04E6" w:rsidRDefault="008C428A" w:rsidP="00AB04E6">
            <w:pPr>
              <w:spacing w:after="0" w:line="240" w:lineRule="auto"/>
              <w:jc w:val="both"/>
              <w:rPr>
                <w:rFonts w:eastAsia="Times New Roman" w:cstheme="minorHAnsi"/>
                <w:color w:val="000000"/>
                <w:lang w:eastAsia="sk-SK"/>
              </w:rPr>
            </w:pPr>
            <w:r w:rsidRPr="00AB04E6">
              <w:rPr>
                <w:rFonts w:eastAsia="Times New Roman" w:cstheme="minorHAnsi"/>
                <w:color w:val="000000"/>
                <w:lang w:eastAsia="sk-SK"/>
              </w:rPr>
              <w:lastRenderedPageBreak/>
              <w:t>V</w:t>
            </w:r>
            <w:r w:rsidR="005D6747" w:rsidRPr="00AB04E6">
              <w:rPr>
                <w:rFonts w:eastAsia="Times New Roman" w:cstheme="minorHAnsi"/>
                <w:color w:val="000000"/>
                <w:lang w:eastAsia="sk-SK"/>
              </w:rPr>
              <w:t>edecký v</w:t>
            </w:r>
            <w:r w:rsidRPr="00AB04E6">
              <w:rPr>
                <w:rFonts w:eastAsia="Times New Roman" w:cstheme="minorHAnsi"/>
                <w:color w:val="000000"/>
                <w:lang w:eastAsia="sk-SK"/>
              </w:rPr>
              <w:t xml:space="preserve">ýstup sa zaoberá problematikou </w:t>
            </w:r>
            <w:r w:rsidR="001023A3" w:rsidRPr="00AB04E6">
              <w:rPr>
                <w:rFonts w:eastAsia="Times New Roman" w:cstheme="minorHAnsi"/>
                <w:color w:val="000000"/>
                <w:lang w:eastAsia="sk-SK"/>
              </w:rPr>
              <w:t xml:space="preserve">vývoja majetkových vzťahov medzi manželmi v historickom vývoji od čias stredoveku až po prijatie prvého československého zákona o rodinnom práve - </w:t>
            </w:r>
            <w:r w:rsidR="001023A3" w:rsidRPr="00AB04E6">
              <w:rPr>
                <w:rFonts w:cstheme="minorHAnsi"/>
                <w:lang w:val="en-GB"/>
              </w:rPr>
              <w:t xml:space="preserve">Family Act No. 265/1949 Coll. </w:t>
            </w:r>
            <w:r w:rsidRPr="00AB04E6">
              <w:rPr>
                <w:rFonts w:eastAsia="Times New Roman" w:cstheme="minorHAnsi"/>
                <w:color w:val="000000"/>
                <w:lang w:eastAsia="sk-SK"/>
              </w:rPr>
              <w:t>V</w:t>
            </w:r>
            <w:r w:rsidR="005D6747" w:rsidRPr="00AB04E6">
              <w:rPr>
                <w:rFonts w:eastAsia="Times New Roman" w:cstheme="minorHAnsi"/>
                <w:color w:val="000000"/>
                <w:lang w:eastAsia="sk-SK"/>
              </w:rPr>
              <w:t>edecký v</w:t>
            </w:r>
            <w:r w:rsidRPr="00AB04E6">
              <w:rPr>
                <w:rFonts w:eastAsia="Times New Roman" w:cstheme="minorHAnsi"/>
                <w:color w:val="000000"/>
                <w:lang w:eastAsia="sk-SK"/>
              </w:rPr>
              <w:t xml:space="preserve">ýstup sa priamo viaže na </w:t>
            </w:r>
            <w:r w:rsidR="001023A3" w:rsidRPr="00AB04E6">
              <w:rPr>
                <w:rFonts w:eastAsia="Times New Roman" w:cstheme="minorHAnsi"/>
                <w:color w:val="000000"/>
                <w:lang w:eastAsia="sk-SK"/>
              </w:rPr>
              <w:t xml:space="preserve">povinný predmet </w:t>
            </w:r>
            <w:r w:rsidR="001023A3" w:rsidRPr="00AB04E6">
              <w:rPr>
                <w:rFonts w:eastAsia="Times New Roman" w:cstheme="minorHAnsi"/>
                <w:i/>
                <w:color w:val="000000"/>
                <w:lang w:eastAsia="sk-SK"/>
              </w:rPr>
              <w:t>Dejiny práva na území Slovenska</w:t>
            </w:r>
            <w:r w:rsidR="00AB04E6" w:rsidRPr="00AB04E6">
              <w:rPr>
                <w:rFonts w:eastAsia="Times New Roman" w:cstheme="minorHAnsi"/>
                <w:i/>
                <w:color w:val="000000"/>
                <w:lang w:eastAsia="sk-SK"/>
              </w:rPr>
              <w:t xml:space="preserve"> I a II</w:t>
            </w:r>
            <w:r w:rsidR="001023A3" w:rsidRPr="00AB04E6">
              <w:rPr>
                <w:rFonts w:eastAsia="Times New Roman" w:cstheme="minorHAnsi"/>
                <w:color w:val="000000"/>
                <w:lang w:eastAsia="sk-SK"/>
              </w:rPr>
              <w:t xml:space="preserve"> (bakalárske štúdium) a podaním prierezového výkladu </w:t>
            </w:r>
            <w:r w:rsidR="001023A3" w:rsidRPr="00AB04E6">
              <w:rPr>
                <w:rFonts w:eastAsia="Times New Roman" w:cstheme="minorHAnsi"/>
                <w:color w:val="000000"/>
                <w:lang w:eastAsia="sk-SK"/>
              </w:rPr>
              <w:lastRenderedPageBreak/>
              <w:t xml:space="preserve">prameňov práva aj na </w:t>
            </w:r>
            <w:r w:rsidRPr="00AB04E6">
              <w:rPr>
                <w:rFonts w:eastAsia="Times New Roman" w:cstheme="minorHAnsi"/>
                <w:color w:val="000000"/>
                <w:lang w:eastAsia="sk-SK"/>
              </w:rPr>
              <w:t xml:space="preserve">povinne voliteľný predmet </w:t>
            </w:r>
            <w:r w:rsidRPr="00AB04E6">
              <w:rPr>
                <w:rFonts w:eastAsia="Times New Roman" w:cstheme="minorHAnsi"/>
                <w:i/>
                <w:iCs/>
                <w:color w:val="000000"/>
                <w:lang w:eastAsia="sk-SK"/>
              </w:rPr>
              <w:t>Pramene práva na území Slovenska v historickom priereze</w:t>
            </w:r>
            <w:r w:rsidRPr="00AB04E6">
              <w:rPr>
                <w:rFonts w:eastAsia="Times New Roman" w:cstheme="minorHAnsi"/>
                <w:color w:val="000000"/>
                <w:lang w:eastAsia="sk-SK"/>
              </w:rPr>
              <w:t xml:space="preserve"> (bakalárske štúdium)</w:t>
            </w:r>
            <w:r w:rsidR="001023A3" w:rsidRPr="00AB04E6">
              <w:rPr>
                <w:rFonts w:eastAsia="Times New Roman" w:cstheme="minorHAnsi"/>
                <w:color w:val="000000"/>
                <w:lang w:eastAsia="sk-SK"/>
              </w:rPr>
              <w:t>. Vedecký výstup je rovnakou využiteľný aj vo vzdelávacom procese v rámci doktorandského štúdia (</w:t>
            </w:r>
            <w:r w:rsidR="006D6841" w:rsidRPr="00AB04E6">
              <w:rPr>
                <w:rFonts w:eastAsia="Times New Roman" w:cstheme="minorHAnsi"/>
                <w:color w:val="000000"/>
                <w:lang w:eastAsia="sk-SK"/>
              </w:rPr>
              <w:t>príprava</w:t>
            </w:r>
            <w:r w:rsidR="001023A3" w:rsidRPr="00AB04E6">
              <w:rPr>
                <w:rFonts w:eastAsia="Times New Roman" w:cstheme="minorHAnsi"/>
                <w:color w:val="000000"/>
                <w:lang w:eastAsia="sk-SK"/>
              </w:rPr>
              <w:t xml:space="preserve"> dizertačných prác zameraných na rodinné právo a majetkové vzťahy medzi manželmi)</w:t>
            </w:r>
            <w:r w:rsidRPr="00AB04E6">
              <w:rPr>
                <w:rFonts w:eastAsia="Times New Roman" w:cstheme="minorHAnsi"/>
                <w:color w:val="000000"/>
                <w:lang w:eastAsia="sk-SK"/>
              </w:rPr>
              <w:t xml:space="preserve">. </w:t>
            </w:r>
            <w:r w:rsidR="00B8345E" w:rsidRPr="00AB04E6">
              <w:rPr>
                <w:rFonts w:eastAsia="Times New Roman" w:cstheme="minorHAnsi"/>
                <w:color w:val="000000"/>
                <w:lang w:eastAsia="sk-SK"/>
              </w:rPr>
              <w:t xml:space="preserve">Do vzdelávacieho procesu sú z tohto </w:t>
            </w:r>
            <w:r w:rsidR="005D6747" w:rsidRPr="00AB04E6">
              <w:rPr>
                <w:rFonts w:eastAsia="Times New Roman" w:cstheme="minorHAnsi"/>
                <w:color w:val="000000"/>
                <w:lang w:eastAsia="sk-SK"/>
              </w:rPr>
              <w:t xml:space="preserve">vedeckého </w:t>
            </w:r>
            <w:r w:rsidR="00B8345E" w:rsidRPr="00AB04E6">
              <w:rPr>
                <w:rFonts w:eastAsia="Times New Roman" w:cstheme="minorHAnsi"/>
                <w:color w:val="000000"/>
                <w:lang w:eastAsia="sk-SK"/>
              </w:rPr>
              <w:t xml:space="preserve">výstupu implementované poznatky získané </w:t>
            </w:r>
            <w:r w:rsidR="001023A3" w:rsidRPr="00AB04E6">
              <w:rPr>
                <w:rFonts w:eastAsia="Times New Roman" w:cstheme="minorHAnsi"/>
                <w:color w:val="000000"/>
                <w:lang w:eastAsia="sk-SK"/>
              </w:rPr>
              <w:t xml:space="preserve">podrobnou </w:t>
            </w:r>
            <w:r w:rsidR="00B8345E" w:rsidRPr="00AB04E6">
              <w:rPr>
                <w:rFonts w:eastAsia="Times New Roman" w:cstheme="minorHAnsi"/>
                <w:color w:val="000000"/>
                <w:lang w:eastAsia="sk-SK"/>
              </w:rPr>
              <w:t xml:space="preserve">analýzou </w:t>
            </w:r>
            <w:r w:rsidR="001023A3" w:rsidRPr="00AB04E6">
              <w:rPr>
                <w:rFonts w:eastAsia="Times New Roman" w:cstheme="minorHAnsi"/>
                <w:color w:val="000000"/>
                <w:lang w:eastAsia="sk-SK"/>
              </w:rPr>
              <w:t>vývoja právnych inštitútov</w:t>
            </w:r>
            <w:r w:rsidR="006D6841" w:rsidRPr="00AB04E6">
              <w:rPr>
                <w:rFonts w:eastAsia="Times New Roman" w:cstheme="minorHAnsi"/>
                <w:color w:val="000000"/>
                <w:lang w:eastAsia="sk-SK"/>
              </w:rPr>
              <w:t xml:space="preserve"> rodinného práva a inštitútov z oblasti majetkových vzťahov medzi manželmi</w:t>
            </w:r>
            <w:r w:rsidR="001023A3" w:rsidRPr="00AB04E6">
              <w:rPr>
                <w:rFonts w:eastAsia="Times New Roman" w:cstheme="minorHAnsi"/>
                <w:color w:val="000000"/>
                <w:lang w:eastAsia="sk-SK"/>
              </w:rPr>
              <w:t xml:space="preserve"> s možnými konzekvenciami aj do súčasnosti (</w:t>
            </w:r>
            <w:r w:rsidR="006D6841" w:rsidRPr="00AB04E6">
              <w:rPr>
                <w:rFonts w:eastAsia="Times New Roman" w:cstheme="minorHAnsi"/>
                <w:color w:val="000000"/>
                <w:lang w:eastAsia="sk-SK"/>
              </w:rPr>
              <w:t>problematika manželských zmlúv alebo iná úprava majetkových vzťahov medzi manželmi než inštitút bezpodielového spoluvlastníctva manželov</w:t>
            </w:r>
            <w:r w:rsidR="001023A3" w:rsidRPr="00AB04E6">
              <w:rPr>
                <w:rFonts w:eastAsia="Times New Roman" w:cstheme="minorHAnsi"/>
                <w:color w:val="000000"/>
                <w:lang w:eastAsia="sk-SK"/>
              </w:rPr>
              <w:t>)</w:t>
            </w:r>
            <w:r w:rsidR="00B8345E" w:rsidRPr="00AB04E6">
              <w:rPr>
                <w:rFonts w:eastAsia="Times New Roman" w:cstheme="minorHAnsi"/>
                <w:color w:val="000000"/>
                <w:lang w:eastAsia="sk-SK"/>
              </w:rPr>
              <w:t xml:space="preserve">. Výstup je vhodnou platformou </w:t>
            </w:r>
            <w:r w:rsidR="006D6841" w:rsidRPr="00AB04E6">
              <w:rPr>
                <w:rFonts w:eastAsia="Times New Roman" w:cstheme="minorHAnsi"/>
                <w:color w:val="000000"/>
                <w:lang w:eastAsia="sk-SK"/>
              </w:rPr>
              <w:t xml:space="preserve">aj </w:t>
            </w:r>
            <w:r w:rsidR="00B8345E" w:rsidRPr="00AB04E6">
              <w:rPr>
                <w:rFonts w:eastAsia="Times New Roman" w:cstheme="minorHAnsi"/>
                <w:color w:val="000000"/>
                <w:lang w:eastAsia="sk-SK"/>
              </w:rPr>
              <w:t xml:space="preserve">pre písanie </w:t>
            </w:r>
            <w:r w:rsidR="00BF76AE" w:rsidRPr="00AB04E6">
              <w:rPr>
                <w:rFonts w:eastAsia="Times New Roman" w:cstheme="minorHAnsi"/>
                <w:color w:val="000000"/>
                <w:lang w:eastAsia="sk-SK"/>
              </w:rPr>
              <w:t xml:space="preserve">študentských </w:t>
            </w:r>
            <w:r w:rsidR="00B8345E" w:rsidRPr="00AB04E6">
              <w:rPr>
                <w:rFonts w:eastAsia="Times New Roman" w:cstheme="minorHAnsi"/>
                <w:color w:val="000000"/>
                <w:lang w:eastAsia="sk-SK"/>
              </w:rPr>
              <w:t>záverečných prác, nakoľko poskytuje značné penzum vedomostí o</w:t>
            </w:r>
            <w:r w:rsidR="006D6841" w:rsidRPr="00AB04E6">
              <w:rPr>
                <w:rFonts w:eastAsia="Times New Roman" w:cstheme="minorHAnsi"/>
                <w:color w:val="000000"/>
                <w:lang w:eastAsia="sk-SK"/>
              </w:rPr>
              <w:t xml:space="preserve"> vývoji rodinného </w:t>
            </w:r>
            <w:r w:rsidR="00B8345E" w:rsidRPr="00AB04E6">
              <w:rPr>
                <w:rFonts w:eastAsia="Times New Roman" w:cstheme="minorHAnsi"/>
                <w:color w:val="000000"/>
                <w:lang w:eastAsia="sk-SK"/>
              </w:rPr>
              <w:t>práva</w:t>
            </w:r>
            <w:r w:rsidR="006D6841" w:rsidRPr="00AB04E6">
              <w:rPr>
                <w:rFonts w:eastAsia="Times New Roman" w:cstheme="minorHAnsi"/>
                <w:color w:val="000000"/>
                <w:lang w:eastAsia="sk-SK"/>
              </w:rPr>
              <w:t xml:space="preserve"> a vývoji majetkových vzťahov medzi manželmi a prispieva tak k prehlbovaniu vedomostí študentov v tejto oblasti (historická komparácia).</w:t>
            </w:r>
          </w:p>
          <w:p w14:paraId="1E7AE6D6" w14:textId="57D592BD" w:rsidR="00B8345E" w:rsidRPr="00AB04E6" w:rsidRDefault="00B8345E" w:rsidP="00AB04E6">
            <w:pPr>
              <w:spacing w:after="0" w:line="240" w:lineRule="auto"/>
              <w:jc w:val="both"/>
              <w:rPr>
                <w:rFonts w:eastAsia="Times New Roman" w:cstheme="minorHAnsi"/>
                <w:color w:val="000000"/>
                <w:lang w:eastAsia="sk-SK"/>
              </w:rPr>
            </w:pPr>
          </w:p>
          <w:p w14:paraId="6253E4C8" w14:textId="36501E5E" w:rsidR="00555476" w:rsidRPr="00AB04E6" w:rsidRDefault="00555476" w:rsidP="00AB04E6">
            <w:pPr>
              <w:jc w:val="both"/>
              <w:rPr>
                <w:rFonts w:cstheme="minorHAnsi"/>
                <w:lang w:val="en-GB"/>
              </w:rPr>
            </w:pPr>
            <w:r w:rsidRPr="00AB04E6">
              <w:rPr>
                <w:rFonts w:cstheme="minorHAnsi"/>
                <w:lang w:val="en-GB"/>
              </w:rPr>
              <w:t xml:space="preserve">The scientific output deals with the development of property relations between spouses in the historical development </w:t>
            </w:r>
            <w:r w:rsidR="00AB04E6" w:rsidRPr="00AB04E6">
              <w:rPr>
                <w:rFonts w:cstheme="minorHAnsi"/>
                <w:lang w:val="en-GB"/>
              </w:rPr>
              <w:t>since</w:t>
            </w:r>
            <w:r w:rsidRPr="00AB04E6">
              <w:rPr>
                <w:rFonts w:cstheme="minorHAnsi"/>
                <w:lang w:val="en-GB"/>
              </w:rPr>
              <w:t xml:space="preserve"> the Middle Ages to the adoption the Family Act No. 265/1949 Coll. The scientific output is directly related to the compulsory subject </w:t>
            </w:r>
            <w:r w:rsidR="005E03FE" w:rsidRPr="00AB04E6">
              <w:rPr>
                <w:rFonts w:cstheme="minorHAnsi"/>
                <w:i/>
                <w:iCs/>
                <w:lang w:val="en-GB"/>
              </w:rPr>
              <w:t>Slovak Legal History</w:t>
            </w:r>
            <w:r w:rsidR="00AB04E6" w:rsidRPr="00AB04E6">
              <w:rPr>
                <w:rFonts w:cstheme="minorHAnsi"/>
                <w:i/>
                <w:iCs/>
                <w:lang w:val="en-GB"/>
              </w:rPr>
              <w:t xml:space="preserve"> I and II</w:t>
            </w:r>
            <w:r w:rsidR="005E03FE" w:rsidRPr="00AB04E6">
              <w:rPr>
                <w:rFonts w:cstheme="minorHAnsi"/>
                <w:i/>
                <w:iCs/>
                <w:lang w:val="en-GB"/>
              </w:rPr>
              <w:t xml:space="preserve"> </w:t>
            </w:r>
            <w:r w:rsidRPr="00AB04E6">
              <w:rPr>
                <w:rFonts w:cstheme="minorHAnsi"/>
                <w:lang w:val="en-GB"/>
              </w:rPr>
              <w:t xml:space="preserve">(bachelor's study) and by submitting a cross-sectional interpretation of sources of law to the compulsory optional subject </w:t>
            </w:r>
            <w:r w:rsidR="005E03FE" w:rsidRPr="00AB04E6">
              <w:rPr>
                <w:rFonts w:cstheme="minorHAnsi"/>
                <w:i/>
                <w:iCs/>
                <w:lang w:val="en-GB"/>
              </w:rPr>
              <w:t>History of Sources of Law on the Territory of Slovakia</w:t>
            </w:r>
            <w:r w:rsidR="005E03FE" w:rsidRPr="00AB04E6">
              <w:rPr>
                <w:rFonts w:cstheme="minorHAnsi"/>
                <w:lang w:val="en-GB"/>
              </w:rPr>
              <w:t xml:space="preserve"> </w:t>
            </w:r>
            <w:r w:rsidRPr="00AB04E6">
              <w:rPr>
                <w:rFonts w:cstheme="minorHAnsi"/>
                <w:lang w:val="en-GB"/>
              </w:rPr>
              <w:t>(bachelor's study).</w:t>
            </w:r>
            <w:r w:rsidR="005E03FE" w:rsidRPr="00AB04E6">
              <w:rPr>
                <w:rFonts w:cstheme="minorHAnsi"/>
                <w:lang w:val="en-GB"/>
              </w:rPr>
              <w:t xml:space="preserve"> </w:t>
            </w:r>
            <w:r w:rsidRPr="00AB04E6">
              <w:rPr>
                <w:rFonts w:cstheme="minorHAnsi"/>
                <w:lang w:val="en-GB"/>
              </w:rPr>
              <w:t xml:space="preserve">The scientific output is equally usable in the educational process within the doctoral study (preparation of </w:t>
            </w:r>
            <w:r w:rsidR="005E03FE" w:rsidRPr="00AB04E6">
              <w:rPr>
                <w:rFonts w:cstheme="minorHAnsi"/>
                <w:lang w:val="en-GB"/>
              </w:rPr>
              <w:t>thesis</w:t>
            </w:r>
            <w:r w:rsidRPr="00AB04E6">
              <w:rPr>
                <w:rFonts w:cstheme="minorHAnsi"/>
                <w:lang w:val="en-GB"/>
              </w:rPr>
              <w:t xml:space="preserve"> focused on family law and property relations between spouses). </w:t>
            </w:r>
            <w:r w:rsidR="005E03FE" w:rsidRPr="00AB04E6">
              <w:rPr>
                <w:rFonts w:cstheme="minorHAnsi"/>
                <w:lang w:val="en-GB"/>
              </w:rPr>
              <w:t>The educational process implements the knowledge gained by a detailed analysis of</w:t>
            </w:r>
            <w:r w:rsidR="007D59E2" w:rsidRPr="00AB04E6">
              <w:rPr>
                <w:rFonts w:cstheme="minorHAnsi"/>
                <w:lang w:val="en-GB"/>
              </w:rPr>
              <w:t xml:space="preserve"> </w:t>
            </w:r>
            <w:r w:rsidRPr="00AB04E6">
              <w:rPr>
                <w:rFonts w:cstheme="minorHAnsi"/>
                <w:lang w:val="en-GB"/>
              </w:rPr>
              <w:t xml:space="preserve">the development of legal institutes of family law and institutes in the field of property relations between spouses with possible consequences even today (marriage contracts or other regulation of property relations between spouses than the institute of joint co-ownership of spouses). The output is also a suitable platform for writing </w:t>
            </w:r>
            <w:r w:rsidR="007D59E2" w:rsidRPr="00AB04E6">
              <w:rPr>
                <w:rFonts w:cstheme="minorHAnsi"/>
                <w:lang w:val="en-GB"/>
              </w:rPr>
              <w:t>student theses</w:t>
            </w:r>
            <w:r w:rsidRPr="00AB04E6">
              <w:rPr>
                <w:rFonts w:cstheme="minorHAnsi"/>
                <w:lang w:val="en-GB"/>
              </w:rPr>
              <w:t>, as it provides a significant body of knowledge about the development of family law and the development of property relations between spouses and thus contributes to deepening students' knowledge in this area (historical comparison).</w:t>
            </w:r>
          </w:p>
          <w:p w14:paraId="44CC040F" w14:textId="0048D639" w:rsidR="005A7FBA" w:rsidRPr="00AB04E6" w:rsidRDefault="005A7FBA" w:rsidP="00AB04E6">
            <w:pPr>
              <w:jc w:val="both"/>
              <w:rPr>
                <w:rFonts w:eastAsia="Times New Roman" w:cstheme="minorHAnsi"/>
                <w:color w:val="000000"/>
                <w:lang w:eastAsia="sk-SK"/>
              </w:rPr>
            </w:pPr>
          </w:p>
        </w:tc>
      </w:tr>
      <w:tr w:rsidR="00FF6B5A" w:rsidRPr="00AB04E6" w14:paraId="357A3CED" w14:textId="77777777" w:rsidTr="6B41FABD">
        <w:trPr>
          <w:trHeight w:val="204"/>
        </w:trPr>
        <w:tc>
          <w:tcPr>
            <w:tcW w:w="0" w:type="auto"/>
            <w:shd w:val="clear" w:color="auto" w:fill="auto"/>
            <w:vAlign w:val="bottom"/>
            <w:hideMark/>
          </w:tcPr>
          <w:p w14:paraId="4E89893E" w14:textId="77777777" w:rsidR="00FF6B5A" w:rsidRPr="00AB04E6" w:rsidRDefault="00FF6B5A" w:rsidP="00AB04E6">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AB04E6" w:rsidRDefault="00FF6B5A" w:rsidP="00AB04E6">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AB04E6" w:rsidRDefault="00FF6B5A" w:rsidP="00AB04E6">
            <w:pPr>
              <w:spacing w:after="0" w:line="240" w:lineRule="auto"/>
              <w:jc w:val="both"/>
              <w:rPr>
                <w:rFonts w:eastAsia="Times New Roman" w:cstheme="minorHAnsi"/>
                <w:lang w:eastAsia="sk-SK"/>
              </w:rPr>
            </w:pPr>
          </w:p>
        </w:tc>
        <w:tc>
          <w:tcPr>
            <w:tcW w:w="7152" w:type="dxa"/>
            <w:shd w:val="clear" w:color="auto" w:fill="auto"/>
            <w:hideMark/>
          </w:tcPr>
          <w:p w14:paraId="2302977C" w14:textId="77777777" w:rsidR="00FF6B5A" w:rsidRPr="00AB04E6" w:rsidRDefault="00FF6B5A" w:rsidP="00AB04E6">
            <w:pPr>
              <w:spacing w:after="0" w:line="240" w:lineRule="auto"/>
              <w:jc w:val="both"/>
              <w:rPr>
                <w:rFonts w:eastAsia="Times New Roman" w:cstheme="minorHAnsi"/>
                <w:lang w:eastAsia="sk-SK"/>
              </w:rPr>
            </w:pPr>
          </w:p>
        </w:tc>
      </w:tr>
    </w:tbl>
    <w:p w14:paraId="3AD0D1F5" w14:textId="7B98F637" w:rsidR="00C86832" w:rsidRPr="00AB04E6" w:rsidRDefault="00C86832" w:rsidP="00AB04E6">
      <w:pPr>
        <w:jc w:val="both"/>
        <w:rPr>
          <w:rFonts w:cstheme="minorHAnsi"/>
        </w:rPr>
      </w:pPr>
    </w:p>
    <w:sectPr w:rsidR="00C86832" w:rsidRPr="00AB04E6"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CBA1" w14:textId="77777777" w:rsidR="00682FDE" w:rsidRDefault="00682FDE" w:rsidP="00816E73">
      <w:pPr>
        <w:spacing w:after="0" w:line="240" w:lineRule="auto"/>
      </w:pPr>
      <w:r>
        <w:separator/>
      </w:r>
    </w:p>
  </w:endnote>
  <w:endnote w:type="continuationSeparator" w:id="0">
    <w:p w14:paraId="02025CEF" w14:textId="77777777" w:rsidR="00682FDE" w:rsidRDefault="00682FDE"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EDB6" w14:textId="77777777" w:rsidR="00682FDE" w:rsidRDefault="00682FDE" w:rsidP="00816E73">
      <w:pPr>
        <w:spacing w:after="0" w:line="240" w:lineRule="auto"/>
      </w:pPr>
      <w:r>
        <w:separator/>
      </w:r>
    </w:p>
  </w:footnote>
  <w:footnote w:type="continuationSeparator" w:id="0">
    <w:p w14:paraId="692556BB" w14:textId="77777777" w:rsidR="00682FDE" w:rsidRDefault="00682FDE"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9777E"/>
    <w:rsid w:val="000B4587"/>
    <w:rsid w:val="000D3BD2"/>
    <w:rsid w:val="000E57B8"/>
    <w:rsid w:val="001023A3"/>
    <w:rsid w:val="00102D82"/>
    <w:rsid w:val="00111C19"/>
    <w:rsid w:val="00112F47"/>
    <w:rsid w:val="00151650"/>
    <w:rsid w:val="00167D39"/>
    <w:rsid w:val="001A42DD"/>
    <w:rsid w:val="001F26CD"/>
    <w:rsid w:val="001F7D88"/>
    <w:rsid w:val="0021120A"/>
    <w:rsid w:val="002133AB"/>
    <w:rsid w:val="00222794"/>
    <w:rsid w:val="00224D7A"/>
    <w:rsid w:val="002E13FA"/>
    <w:rsid w:val="00351347"/>
    <w:rsid w:val="0036540F"/>
    <w:rsid w:val="00422600"/>
    <w:rsid w:val="0043516A"/>
    <w:rsid w:val="004553CB"/>
    <w:rsid w:val="00495E7D"/>
    <w:rsid w:val="004A3192"/>
    <w:rsid w:val="004B58F9"/>
    <w:rsid w:val="004C6324"/>
    <w:rsid w:val="004D4795"/>
    <w:rsid w:val="004D5CBD"/>
    <w:rsid w:val="004E4845"/>
    <w:rsid w:val="00502F15"/>
    <w:rsid w:val="0052542C"/>
    <w:rsid w:val="00532FE9"/>
    <w:rsid w:val="00545701"/>
    <w:rsid w:val="00555476"/>
    <w:rsid w:val="00572798"/>
    <w:rsid w:val="005A7FBA"/>
    <w:rsid w:val="005D5074"/>
    <w:rsid w:val="005D6747"/>
    <w:rsid w:val="005E03FE"/>
    <w:rsid w:val="005F4D9E"/>
    <w:rsid w:val="00616A03"/>
    <w:rsid w:val="00675F63"/>
    <w:rsid w:val="00682FDE"/>
    <w:rsid w:val="006849EB"/>
    <w:rsid w:val="006B0214"/>
    <w:rsid w:val="006D6841"/>
    <w:rsid w:val="0079509B"/>
    <w:rsid w:val="007D59E2"/>
    <w:rsid w:val="00816E73"/>
    <w:rsid w:val="00852CC7"/>
    <w:rsid w:val="00865090"/>
    <w:rsid w:val="008667A7"/>
    <w:rsid w:val="00873F87"/>
    <w:rsid w:val="00887F87"/>
    <w:rsid w:val="0089417D"/>
    <w:rsid w:val="0089514F"/>
    <w:rsid w:val="008B78D7"/>
    <w:rsid w:val="008C428A"/>
    <w:rsid w:val="008E2108"/>
    <w:rsid w:val="008F13CA"/>
    <w:rsid w:val="00915D19"/>
    <w:rsid w:val="009547F9"/>
    <w:rsid w:val="00975300"/>
    <w:rsid w:val="00980601"/>
    <w:rsid w:val="00A001FD"/>
    <w:rsid w:val="00A02CD7"/>
    <w:rsid w:val="00A23768"/>
    <w:rsid w:val="00A25407"/>
    <w:rsid w:val="00A5748F"/>
    <w:rsid w:val="00A6489A"/>
    <w:rsid w:val="00A73F77"/>
    <w:rsid w:val="00AB04E6"/>
    <w:rsid w:val="00AC2C55"/>
    <w:rsid w:val="00AC6484"/>
    <w:rsid w:val="00AD7E5A"/>
    <w:rsid w:val="00AF3F31"/>
    <w:rsid w:val="00B15040"/>
    <w:rsid w:val="00B65297"/>
    <w:rsid w:val="00B8345E"/>
    <w:rsid w:val="00BA1526"/>
    <w:rsid w:val="00BF76AE"/>
    <w:rsid w:val="00C40D4D"/>
    <w:rsid w:val="00C41C48"/>
    <w:rsid w:val="00C57AC6"/>
    <w:rsid w:val="00C86832"/>
    <w:rsid w:val="00C8789A"/>
    <w:rsid w:val="00CA438E"/>
    <w:rsid w:val="00CE2A63"/>
    <w:rsid w:val="00CE6D57"/>
    <w:rsid w:val="00D43C0C"/>
    <w:rsid w:val="00D63FD8"/>
    <w:rsid w:val="00D64B7C"/>
    <w:rsid w:val="00D733AB"/>
    <w:rsid w:val="00DB0C8D"/>
    <w:rsid w:val="00DE3944"/>
    <w:rsid w:val="00DF24E2"/>
    <w:rsid w:val="00DF77E6"/>
    <w:rsid w:val="00E1060B"/>
    <w:rsid w:val="00E3116B"/>
    <w:rsid w:val="00EA0EEF"/>
    <w:rsid w:val="00EC403D"/>
    <w:rsid w:val="00F220A1"/>
    <w:rsid w:val="00F83803"/>
    <w:rsid w:val="00FE27EC"/>
    <w:rsid w:val="00FF6B5A"/>
    <w:rsid w:val="60D23D08"/>
    <w:rsid w:val="6B41FA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343509757">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1846892731">
      <w:bodyDiv w:val="1"/>
      <w:marLeft w:val="0"/>
      <w:marRight w:val="0"/>
      <w:marTop w:val="0"/>
      <w:marBottom w:val="0"/>
      <w:divBdr>
        <w:top w:val="none" w:sz="0" w:space="0" w:color="auto"/>
        <w:left w:val="none" w:sz="0" w:space="0" w:color="auto"/>
        <w:bottom w:val="none" w:sz="0" w:space="0" w:color="auto"/>
        <w:right w:val="none" w:sz="0" w:space="0" w:color="auto"/>
      </w:divBdr>
    </w:div>
    <w:div w:id="1879468786">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950ECC6169F241D18EBAE99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3.xml><?xml version="1.0" encoding="utf-8"?>
<ds:datastoreItem xmlns:ds="http://schemas.openxmlformats.org/officeDocument/2006/customXml" ds:itemID="{1F31AEEC-FF21-4CB3-843C-F206A73CF772}">
  <ds:schemaRefs>
    <ds:schemaRef ds:uri="http://schemas.openxmlformats.org/officeDocument/2006/bibliography"/>
  </ds:schemaRefs>
</ds:datastoreItem>
</file>

<file path=customXml/itemProps4.xml><?xml version="1.0" encoding="utf-8"?>
<ds:datastoreItem xmlns:ds="http://schemas.openxmlformats.org/officeDocument/2006/customXml" ds:itemID="{2D92A824-BEEF-4B65-B551-C92664D5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2367</Words>
  <Characters>13494</Characters>
  <Application>Microsoft Office Word</Application>
  <DocSecurity>0</DocSecurity>
  <Lines>112</Lines>
  <Paragraphs>31</Paragraphs>
  <ScaleCrop>false</ScaleCrop>
  <Company>Trnavska univerzita</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10</cp:revision>
  <dcterms:created xsi:type="dcterms:W3CDTF">2022-01-11T07:50:00Z</dcterms:created>
  <dcterms:modified xsi:type="dcterms:W3CDTF">2025-11-04T08:46:00Z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