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79" w:type="dxa"/>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60"/>
        <w:gridCol w:w="316"/>
        <w:gridCol w:w="2430"/>
        <w:gridCol w:w="7173"/>
      </w:tblGrid>
      <w:tr w:rsidR="00FF6B5A" w:rsidRPr="00FF6B5A" w14:paraId="6310AA65" w14:textId="77777777" w:rsidTr="76984298">
        <w:trPr>
          <w:trHeight w:val="204"/>
        </w:trPr>
        <w:tc>
          <w:tcPr>
            <w:tcW w:w="160" w:type="dxa"/>
            <w:shd w:val="clear" w:color="auto" w:fill="auto"/>
            <w:vAlign w:val="bottom"/>
            <w:hideMark/>
          </w:tcPr>
          <w:p w14:paraId="3D422348"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316" w:type="dxa"/>
            <w:shd w:val="clear" w:color="auto" w:fill="auto"/>
            <w:vAlign w:val="center"/>
            <w:hideMark/>
          </w:tcPr>
          <w:p w14:paraId="2D50492A"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2430" w:type="dxa"/>
            <w:shd w:val="clear" w:color="auto" w:fill="auto"/>
            <w:vAlign w:val="center"/>
            <w:hideMark/>
          </w:tcPr>
          <w:p w14:paraId="7C13991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7173" w:type="dxa"/>
            <w:shd w:val="clear" w:color="auto" w:fill="auto"/>
            <w:hideMark/>
          </w:tcPr>
          <w:p w14:paraId="16E4D01D"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7317C696" w14:textId="77777777" w:rsidTr="76984298">
        <w:trPr>
          <w:trHeight w:val="450"/>
        </w:trPr>
        <w:tc>
          <w:tcPr>
            <w:tcW w:w="160" w:type="dxa"/>
            <w:shd w:val="clear" w:color="auto" w:fill="auto"/>
            <w:vAlign w:val="center"/>
            <w:hideMark/>
          </w:tcPr>
          <w:p w14:paraId="1165D7EF"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9919" w:type="dxa"/>
            <w:gridSpan w:val="3"/>
            <w:vMerge w:val="restart"/>
            <w:shd w:val="clear" w:color="auto" w:fill="2F5597"/>
            <w:vAlign w:val="center"/>
            <w:hideMark/>
          </w:tcPr>
          <w:p w14:paraId="0B19AD3D"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r>
            <w:proofErr w:type="spellStart"/>
            <w:r w:rsidRPr="00FF6B5A">
              <w:rPr>
                <w:rFonts w:ascii="Calibri" w:eastAsia="Times New Roman" w:hAnsi="Calibri" w:cs="Times New Roman"/>
                <w:b/>
                <w:bCs/>
                <w:color w:val="FFFFFF"/>
                <w:lang w:eastAsia="sk-SK"/>
              </w:rPr>
              <w:t>Characteristics</w:t>
            </w:r>
            <w:proofErr w:type="spellEnd"/>
            <w:r w:rsidRPr="00FF6B5A">
              <w:rPr>
                <w:rFonts w:ascii="Calibri" w:eastAsia="Times New Roman" w:hAnsi="Calibri" w:cs="Times New Roman"/>
                <w:b/>
                <w:bCs/>
                <w:color w:val="FFFFFF"/>
                <w:lang w:eastAsia="sk-SK"/>
              </w:rPr>
              <w:t xml:space="preserve"> of </w:t>
            </w:r>
            <w:proofErr w:type="spellStart"/>
            <w:r w:rsidRPr="00FF6B5A">
              <w:rPr>
                <w:rFonts w:ascii="Calibri" w:eastAsia="Times New Roman" w:hAnsi="Calibri" w:cs="Times New Roman"/>
                <w:b/>
                <w:bCs/>
                <w:color w:val="FFFFFF"/>
                <w:lang w:eastAsia="sk-SK"/>
              </w:rPr>
              <w:t>the</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submitted</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research</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artistic</w:t>
            </w:r>
            <w:proofErr w:type="spellEnd"/>
            <w:r w:rsidRPr="00FF6B5A">
              <w:rPr>
                <w:rFonts w:ascii="Calibri" w:eastAsia="Times New Roman" w:hAnsi="Calibri" w:cs="Times New Roman"/>
                <w:b/>
                <w:bCs/>
                <w:color w:val="FFFFFF"/>
                <w:lang w:eastAsia="sk-SK"/>
              </w:rPr>
              <w:t>/</w:t>
            </w:r>
            <w:proofErr w:type="spellStart"/>
            <w:r w:rsidRPr="00FF6B5A">
              <w:rPr>
                <w:rFonts w:ascii="Calibri" w:eastAsia="Times New Roman" w:hAnsi="Calibri" w:cs="Times New Roman"/>
                <w:b/>
                <w:bCs/>
                <w:color w:val="FFFFFF"/>
                <w:lang w:eastAsia="sk-SK"/>
              </w:rPr>
              <w:t>other</w:t>
            </w:r>
            <w:proofErr w:type="spellEnd"/>
            <w:r w:rsidRPr="00FF6B5A">
              <w:rPr>
                <w:rFonts w:ascii="Calibri" w:eastAsia="Times New Roman" w:hAnsi="Calibri" w:cs="Times New Roman"/>
                <w:b/>
                <w:bCs/>
                <w:color w:val="FFFFFF"/>
                <w:lang w:eastAsia="sk-SK"/>
              </w:rPr>
              <w:t xml:space="preserve"> output</w:t>
            </w:r>
          </w:p>
        </w:tc>
      </w:tr>
      <w:tr w:rsidR="00FF6B5A" w:rsidRPr="00FF6B5A" w14:paraId="1856B225" w14:textId="77777777" w:rsidTr="76984298">
        <w:trPr>
          <w:trHeight w:val="450"/>
        </w:trPr>
        <w:tc>
          <w:tcPr>
            <w:tcW w:w="160" w:type="dxa"/>
            <w:shd w:val="clear" w:color="auto" w:fill="auto"/>
            <w:vAlign w:val="center"/>
            <w:hideMark/>
          </w:tcPr>
          <w:p w14:paraId="722A68FE"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9919" w:type="dxa"/>
            <w:gridSpan w:val="3"/>
            <w:vMerge/>
            <w:vAlign w:val="center"/>
            <w:hideMark/>
          </w:tcPr>
          <w:p w14:paraId="600AC5E4"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187368C3" w14:textId="77777777" w:rsidTr="76984298">
        <w:trPr>
          <w:trHeight w:val="60"/>
        </w:trPr>
        <w:tc>
          <w:tcPr>
            <w:tcW w:w="160" w:type="dxa"/>
            <w:shd w:val="clear" w:color="auto" w:fill="auto"/>
            <w:vAlign w:val="bottom"/>
            <w:hideMark/>
          </w:tcPr>
          <w:p w14:paraId="50FCE1A6"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316" w:type="dxa"/>
            <w:shd w:val="clear" w:color="auto" w:fill="auto"/>
            <w:vAlign w:val="center"/>
            <w:hideMark/>
          </w:tcPr>
          <w:p w14:paraId="10697D97"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2430" w:type="dxa"/>
            <w:shd w:val="clear" w:color="auto" w:fill="auto"/>
            <w:vAlign w:val="center"/>
            <w:hideMark/>
          </w:tcPr>
          <w:p w14:paraId="3A03CCFE"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7173" w:type="dxa"/>
            <w:shd w:val="clear" w:color="auto" w:fill="auto"/>
            <w:hideMark/>
          </w:tcPr>
          <w:p w14:paraId="3EDBFC86"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321F4825" w14:textId="77777777" w:rsidTr="76984298">
        <w:trPr>
          <w:trHeight w:val="375"/>
        </w:trPr>
        <w:tc>
          <w:tcPr>
            <w:tcW w:w="160" w:type="dxa"/>
            <w:shd w:val="clear" w:color="auto" w:fill="auto"/>
            <w:vAlign w:val="bottom"/>
            <w:hideMark/>
          </w:tcPr>
          <w:p w14:paraId="1E86D0A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9919" w:type="dxa"/>
            <w:gridSpan w:val="3"/>
            <w:vMerge w:val="restart"/>
            <w:shd w:val="clear" w:color="auto" w:fill="auto"/>
            <w:vAlign w:val="bottom"/>
            <w:hideMark/>
          </w:tcPr>
          <w:p w14:paraId="34FEE837"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form</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is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used</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submit</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outputs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according</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of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activities</w:t>
            </w:r>
            <w:proofErr w:type="spellEnd"/>
            <w:r w:rsidRPr="00FF6B5A">
              <w:rPr>
                <w:rFonts w:ascii="Calibri" w:eastAsia="Times New Roman" w:hAnsi="Calibri" w:cs="Times New Roman"/>
                <w:i/>
                <w:iCs/>
                <w:color w:val="2F5597"/>
                <w:lang w:eastAsia="sk-SK"/>
              </w:rPr>
              <w:t xml:space="preserve"> (part V.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Standards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
        </w:tc>
      </w:tr>
      <w:tr w:rsidR="00FF6B5A" w:rsidRPr="00FF6B5A" w14:paraId="13892AB5" w14:textId="77777777" w:rsidTr="76984298">
        <w:trPr>
          <w:trHeight w:val="375"/>
        </w:trPr>
        <w:tc>
          <w:tcPr>
            <w:tcW w:w="160" w:type="dxa"/>
            <w:shd w:val="clear" w:color="auto" w:fill="auto"/>
            <w:vAlign w:val="bottom"/>
            <w:hideMark/>
          </w:tcPr>
          <w:p w14:paraId="751F75D3"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9919" w:type="dxa"/>
            <w:gridSpan w:val="3"/>
            <w:vMerge/>
            <w:vAlign w:val="center"/>
            <w:hideMark/>
          </w:tcPr>
          <w:p w14:paraId="52F81D4E"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605BD249" w14:textId="77777777" w:rsidTr="76984298">
        <w:trPr>
          <w:trHeight w:val="90"/>
        </w:trPr>
        <w:tc>
          <w:tcPr>
            <w:tcW w:w="160" w:type="dxa"/>
            <w:shd w:val="clear" w:color="auto" w:fill="auto"/>
            <w:vAlign w:val="bottom"/>
            <w:hideMark/>
          </w:tcPr>
          <w:p w14:paraId="10380E6A"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316" w:type="dxa"/>
            <w:shd w:val="clear" w:color="auto" w:fill="auto"/>
            <w:vAlign w:val="center"/>
            <w:hideMark/>
          </w:tcPr>
          <w:p w14:paraId="518DB5E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2430" w:type="dxa"/>
            <w:shd w:val="clear" w:color="auto" w:fill="auto"/>
            <w:vAlign w:val="center"/>
            <w:hideMark/>
          </w:tcPr>
          <w:p w14:paraId="4487232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7173" w:type="dxa"/>
            <w:shd w:val="clear" w:color="auto" w:fill="auto"/>
            <w:hideMark/>
          </w:tcPr>
          <w:p w14:paraId="0F5C3B4E"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1FC30B39" w14:textId="77777777" w:rsidTr="76984298">
        <w:trPr>
          <w:trHeight w:val="345"/>
        </w:trPr>
        <w:tc>
          <w:tcPr>
            <w:tcW w:w="160" w:type="dxa"/>
            <w:shd w:val="clear" w:color="auto" w:fill="auto"/>
            <w:vAlign w:val="bottom"/>
            <w:hideMark/>
          </w:tcPr>
          <w:p w14:paraId="3D9F282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316" w:type="dxa"/>
            <w:shd w:val="clear" w:color="auto" w:fill="auto"/>
            <w:vAlign w:val="center"/>
            <w:hideMark/>
          </w:tcPr>
          <w:p w14:paraId="1DD3BCF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2430" w:type="dxa"/>
            <w:shd w:val="clear" w:color="auto" w:fill="D9E1F2"/>
            <w:vAlign w:val="center"/>
            <w:hideMark/>
          </w:tcPr>
          <w:p w14:paraId="5F04A83E" w14:textId="77777777" w:rsidR="00FF6B5A" w:rsidRPr="00FF6B5A" w:rsidRDefault="00482917" w:rsidP="004E4845">
            <w:pPr>
              <w:spacing w:after="0" w:line="240" w:lineRule="auto"/>
              <w:rPr>
                <w:rFonts w:ascii="Calibri" w:eastAsia="Times New Roman" w:hAnsi="Calibri" w:cs="Times New Roman"/>
                <w:lang w:eastAsia="sk-SK"/>
              </w:rPr>
            </w:pPr>
            <w:hyperlink r:id="rId10" w:anchor="'poznamky_explanatory notes'!A1" w:history="1">
              <w:r w:rsidR="00FF6B5A" w:rsidRPr="00FF6B5A">
                <w:rPr>
                  <w:rFonts w:ascii="Calibri" w:eastAsia="Times New Roman" w:hAnsi="Calibri" w:cs="Times New Roman"/>
                  <w:lang w:eastAsia="sk-SK"/>
                </w:rPr>
                <w:t xml:space="preserve">ID konania/ID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procedure</w:t>
              </w:r>
              <w:proofErr w:type="spellEnd"/>
              <w:r w:rsidR="00FF6B5A" w:rsidRPr="00FF6B5A">
                <w:rPr>
                  <w:rFonts w:ascii="Calibri" w:eastAsia="Times New Roman" w:hAnsi="Calibri" w:cs="Times New Roman"/>
                  <w:lang w:eastAsia="sk-SK"/>
                </w:rPr>
                <w:t>:</w:t>
              </w:r>
            </w:hyperlink>
            <w:r w:rsidR="004E4845">
              <w:rPr>
                <w:rStyle w:val="Odkaznapoznmkupodiarou"/>
                <w:rFonts w:ascii="Calibri" w:eastAsia="Times New Roman" w:hAnsi="Calibri" w:cs="Times New Roman"/>
                <w:lang w:eastAsia="sk-SK"/>
              </w:rPr>
              <w:footnoteReference w:id="1"/>
            </w:r>
          </w:p>
        </w:tc>
        <w:tc>
          <w:tcPr>
            <w:tcW w:w="7173" w:type="dxa"/>
            <w:shd w:val="clear" w:color="auto" w:fill="auto"/>
            <w:hideMark/>
          </w:tcPr>
          <w:p w14:paraId="50B736E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5480C31B" w14:textId="77777777" w:rsidTr="76984298">
        <w:trPr>
          <w:trHeight w:val="345"/>
        </w:trPr>
        <w:tc>
          <w:tcPr>
            <w:tcW w:w="160" w:type="dxa"/>
            <w:shd w:val="clear" w:color="auto" w:fill="auto"/>
            <w:vAlign w:val="bottom"/>
            <w:hideMark/>
          </w:tcPr>
          <w:p w14:paraId="18925D7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316" w:type="dxa"/>
            <w:shd w:val="clear" w:color="auto" w:fill="auto"/>
            <w:vAlign w:val="center"/>
            <w:hideMark/>
          </w:tcPr>
          <w:p w14:paraId="4218EE02"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2430" w:type="dxa"/>
            <w:shd w:val="clear" w:color="auto" w:fill="D9E1F2"/>
            <w:vAlign w:val="center"/>
            <w:hideMark/>
          </w:tcPr>
          <w:p w14:paraId="516F90A7"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w:t>
            </w:r>
            <w:proofErr w:type="spellStart"/>
            <w:r w:rsidRPr="00FF6B5A">
              <w:rPr>
                <w:rFonts w:ascii="Calibri" w:eastAsia="Times New Roman" w:hAnsi="Calibri" w:cs="Times New Roman"/>
                <w:lang w:eastAsia="sk-SK"/>
              </w:rPr>
              <w:t>Code</w:t>
            </w:r>
            <w:proofErr w:type="spellEnd"/>
            <w:r w:rsidRPr="00FF6B5A">
              <w:rPr>
                <w:rFonts w:ascii="Calibri" w:eastAsia="Times New Roman" w:hAnsi="Calibri" w:cs="Times New Roman"/>
                <w:lang w:eastAsia="sk-SK"/>
              </w:rPr>
              <w:t xml:space="preserve"> of </w:t>
            </w:r>
            <w:proofErr w:type="spellStart"/>
            <w:r w:rsidRPr="00FF6B5A">
              <w:rPr>
                <w:rFonts w:ascii="Calibri" w:eastAsia="Times New Roman" w:hAnsi="Calibri" w:cs="Times New Roman"/>
                <w:lang w:eastAsia="sk-SK"/>
              </w:rPr>
              <w:t>the</w:t>
            </w:r>
            <w:proofErr w:type="spellEnd"/>
            <w:r w:rsidRPr="00FF6B5A">
              <w:rPr>
                <w:rFonts w:ascii="Calibri" w:eastAsia="Times New Roman" w:hAnsi="Calibri" w:cs="Times New Roman"/>
                <w:lang w:eastAsia="sk-SK"/>
              </w:rPr>
              <w:t xml:space="preserve"> </w:t>
            </w:r>
            <w:proofErr w:type="spellStart"/>
            <w:r w:rsidRPr="00FF6B5A">
              <w:rPr>
                <w:rFonts w:ascii="Calibri" w:eastAsia="Times New Roman" w:hAnsi="Calibri" w:cs="Times New Roman"/>
                <w:lang w:eastAsia="sk-SK"/>
              </w:rPr>
              <w:t>research</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artistic</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other</w:t>
            </w:r>
            <w:proofErr w:type="spellEnd"/>
            <w:r w:rsidRPr="00FF6B5A">
              <w:rPr>
                <w:rFonts w:ascii="Calibri" w:eastAsia="Times New Roman" w:hAnsi="Calibri" w:cs="Times New Roman"/>
                <w:lang w:eastAsia="sk-SK"/>
              </w:rPr>
              <w:t xml:space="preserve">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7173" w:type="dxa"/>
            <w:shd w:val="clear" w:color="auto" w:fill="auto"/>
            <w:hideMark/>
          </w:tcPr>
          <w:p w14:paraId="400D2CE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5C2C5DAD" w14:textId="77777777" w:rsidTr="76984298">
        <w:trPr>
          <w:trHeight w:val="405"/>
        </w:trPr>
        <w:tc>
          <w:tcPr>
            <w:tcW w:w="160" w:type="dxa"/>
            <w:shd w:val="clear" w:color="auto" w:fill="auto"/>
            <w:vAlign w:val="bottom"/>
            <w:hideMark/>
          </w:tcPr>
          <w:p w14:paraId="6AC9C23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316" w:type="dxa"/>
            <w:shd w:val="clear" w:color="auto" w:fill="auto"/>
            <w:vAlign w:val="center"/>
            <w:hideMark/>
          </w:tcPr>
          <w:p w14:paraId="592BB468"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2430" w:type="dxa"/>
            <w:shd w:val="clear" w:color="auto" w:fill="auto"/>
            <w:vAlign w:val="center"/>
            <w:hideMark/>
          </w:tcPr>
          <w:p w14:paraId="7CB4D51E"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7173" w:type="dxa"/>
            <w:shd w:val="clear" w:color="auto" w:fill="auto"/>
            <w:hideMark/>
          </w:tcPr>
          <w:p w14:paraId="4060C9D9"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15E8949A" w14:textId="77777777" w:rsidTr="76984298">
        <w:trPr>
          <w:trHeight w:val="510"/>
        </w:trPr>
        <w:tc>
          <w:tcPr>
            <w:tcW w:w="160" w:type="dxa"/>
            <w:shd w:val="clear" w:color="auto" w:fill="auto"/>
            <w:vAlign w:val="bottom"/>
            <w:hideMark/>
          </w:tcPr>
          <w:p w14:paraId="2D12998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2746" w:type="dxa"/>
            <w:gridSpan w:val="2"/>
            <w:shd w:val="clear" w:color="auto" w:fill="D9E1F2"/>
            <w:vAlign w:val="center"/>
            <w:hideMark/>
          </w:tcPr>
          <w:p w14:paraId="3D97B3AB" w14:textId="77777777" w:rsidR="00FF6B5A" w:rsidRPr="00FF6B5A" w:rsidRDefault="00482917"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w:t>
              </w:r>
              <w:proofErr w:type="spellStart"/>
              <w:r w:rsidR="00FF6B5A" w:rsidRPr="00FF6B5A">
                <w:rPr>
                  <w:rFonts w:ascii="Calibri" w:eastAsia="Times New Roman" w:hAnsi="Calibri" w:cs="Times New Roman"/>
                  <w:lang w:eastAsia="sk-SK"/>
                </w:rPr>
                <w:t>Surname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hyperlink>
            <w:r w:rsidR="004E4845">
              <w:rPr>
                <w:rStyle w:val="Odkaznapoznmkupodiarou"/>
                <w:rFonts w:ascii="Calibri" w:eastAsia="Times New Roman" w:hAnsi="Calibri" w:cs="Times New Roman"/>
                <w:lang w:eastAsia="sk-SK"/>
              </w:rPr>
              <w:footnoteReference w:id="2"/>
            </w:r>
          </w:p>
        </w:tc>
        <w:tc>
          <w:tcPr>
            <w:tcW w:w="7173" w:type="dxa"/>
            <w:shd w:val="clear" w:color="auto" w:fill="auto"/>
            <w:hideMark/>
          </w:tcPr>
          <w:p w14:paraId="7FD47DBC" w14:textId="0731AA1B"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543C52">
              <w:rPr>
                <w:rFonts w:ascii="Calibri" w:eastAsia="Times New Roman" w:hAnsi="Calibri" w:cs="Times New Roman"/>
                <w:color w:val="000000"/>
                <w:lang w:eastAsia="sk-SK"/>
              </w:rPr>
              <w:t>Jurčová</w:t>
            </w:r>
          </w:p>
        </w:tc>
      </w:tr>
      <w:tr w:rsidR="00FF6B5A" w:rsidRPr="00FF6B5A" w14:paraId="3B1F13F9" w14:textId="77777777" w:rsidTr="76984298">
        <w:trPr>
          <w:trHeight w:val="315"/>
        </w:trPr>
        <w:tc>
          <w:tcPr>
            <w:tcW w:w="160" w:type="dxa"/>
            <w:shd w:val="clear" w:color="auto" w:fill="auto"/>
            <w:vAlign w:val="bottom"/>
            <w:hideMark/>
          </w:tcPr>
          <w:p w14:paraId="1699A2C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746" w:type="dxa"/>
            <w:gridSpan w:val="2"/>
            <w:shd w:val="clear" w:color="auto" w:fill="D9E1F2"/>
            <w:vAlign w:val="center"/>
            <w:hideMark/>
          </w:tcPr>
          <w:p w14:paraId="1F07578F" w14:textId="77777777" w:rsidR="00FF6B5A" w:rsidRPr="00FF6B5A" w:rsidRDefault="00482917" w:rsidP="00FF6B5A">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7173" w:type="dxa"/>
            <w:shd w:val="clear" w:color="auto" w:fill="auto"/>
            <w:hideMark/>
          </w:tcPr>
          <w:p w14:paraId="77B6CE8E" w14:textId="0C8BC93C"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543C52">
              <w:rPr>
                <w:rFonts w:ascii="Calibri" w:eastAsia="Times New Roman" w:hAnsi="Calibri" w:cs="Times New Roman"/>
                <w:color w:val="000000"/>
                <w:lang w:eastAsia="sk-SK"/>
              </w:rPr>
              <w:t>Monika</w:t>
            </w:r>
          </w:p>
        </w:tc>
      </w:tr>
      <w:tr w:rsidR="00FF6B5A" w:rsidRPr="00FF6B5A" w14:paraId="13A9B15A" w14:textId="77777777" w:rsidTr="76984298">
        <w:trPr>
          <w:trHeight w:val="510"/>
        </w:trPr>
        <w:tc>
          <w:tcPr>
            <w:tcW w:w="160" w:type="dxa"/>
            <w:shd w:val="clear" w:color="auto" w:fill="auto"/>
            <w:vAlign w:val="bottom"/>
            <w:hideMark/>
          </w:tcPr>
          <w:p w14:paraId="324E10F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746" w:type="dxa"/>
            <w:gridSpan w:val="2"/>
            <w:shd w:val="clear" w:color="auto" w:fill="D9E1F2"/>
            <w:vAlign w:val="center"/>
            <w:hideMark/>
          </w:tcPr>
          <w:p w14:paraId="77EEE2CC" w14:textId="77777777" w:rsidR="00FF6B5A" w:rsidRPr="00FF6B5A" w:rsidRDefault="00482917"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Degrees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7173" w:type="dxa"/>
            <w:shd w:val="clear" w:color="auto" w:fill="auto"/>
            <w:hideMark/>
          </w:tcPr>
          <w:p w14:paraId="227F95FC" w14:textId="0D0251EC"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543C52">
              <w:rPr>
                <w:rFonts w:ascii="Calibri" w:eastAsia="Times New Roman" w:hAnsi="Calibri" w:cs="Times New Roman"/>
                <w:color w:val="000000"/>
                <w:lang w:eastAsia="sk-SK"/>
              </w:rPr>
              <w:t>doc. JUDr. PhD.</w:t>
            </w:r>
          </w:p>
        </w:tc>
      </w:tr>
      <w:tr w:rsidR="00FF6B5A" w:rsidRPr="00FF6B5A" w14:paraId="3E131030" w14:textId="77777777" w:rsidTr="00482917">
        <w:trPr>
          <w:trHeight w:val="1632"/>
        </w:trPr>
        <w:tc>
          <w:tcPr>
            <w:tcW w:w="160" w:type="dxa"/>
            <w:shd w:val="clear" w:color="auto" w:fill="auto"/>
            <w:vAlign w:val="bottom"/>
            <w:hideMark/>
          </w:tcPr>
          <w:p w14:paraId="7005842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746" w:type="dxa"/>
            <w:gridSpan w:val="2"/>
            <w:shd w:val="clear" w:color="auto" w:fill="D9E1F2"/>
            <w:vAlign w:val="center"/>
            <w:hideMark/>
          </w:tcPr>
          <w:p w14:paraId="1EAB26A2" w14:textId="77777777" w:rsidR="00FF6B5A" w:rsidRPr="00FF6B5A" w:rsidRDefault="00482917" w:rsidP="004E4845">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OCA4.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na záznam osoby v Registri zamestnancov vysokých škôl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entry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person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Register of </w:t>
              </w:r>
              <w:proofErr w:type="spellStart"/>
              <w:r w:rsidR="00FF6B5A" w:rsidRPr="00FF6B5A">
                <w:rPr>
                  <w:rFonts w:ascii="Calibri" w:eastAsia="Times New Roman" w:hAnsi="Calibri" w:cs="Times New Roman"/>
                  <w:lang w:eastAsia="sk-SK"/>
                </w:rPr>
                <w:t>university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staff</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3"/>
            </w:r>
          </w:p>
        </w:tc>
        <w:tc>
          <w:tcPr>
            <w:tcW w:w="7173" w:type="dxa"/>
            <w:shd w:val="clear" w:color="auto" w:fill="auto"/>
            <w:hideMark/>
          </w:tcPr>
          <w:p w14:paraId="2B5657FB" w14:textId="77777777" w:rsidR="00543C52" w:rsidRDefault="00FF6B5A" w:rsidP="00543C52">
            <w:r w:rsidRPr="00FF6B5A">
              <w:rPr>
                <w:rFonts w:ascii="Calibri" w:eastAsia="Times New Roman" w:hAnsi="Calibri" w:cs="Times New Roman"/>
                <w:color w:val="000000"/>
                <w:lang w:eastAsia="sk-SK"/>
              </w:rPr>
              <w:t> </w:t>
            </w:r>
            <w:r w:rsidR="00543C52">
              <w:rPr>
                <w:rStyle w:val="normaltextrun"/>
                <w:rFonts w:ascii="Calibri" w:hAnsi="Calibri" w:cs="Calibri"/>
                <w:i/>
                <w:iCs/>
                <w:color w:val="000000"/>
              </w:rPr>
              <w:t> </w:t>
            </w:r>
            <w:hyperlink r:id="rId15" w:tgtFrame="_blank" w:history="1">
              <w:r w:rsidR="00543C52">
                <w:rPr>
                  <w:rStyle w:val="normaltextrun"/>
                  <w:rFonts w:ascii="Calibri" w:hAnsi="Calibri" w:cs="Calibri"/>
                  <w:i/>
                  <w:iCs/>
                  <w:color w:val="0563C1"/>
                  <w:u w:val="single"/>
                </w:rPr>
                <w:t>https://www.portalvs.sk/regzam/detail/8754?do=filterForm-submit&amp;name=Monika&amp;surname=Jurčová&amp;university=713000000&amp;faculty=713050000&amp;sort=surname&amp;employment_state=yes&amp;filter=Vyhľadať</w:t>
              </w:r>
            </w:hyperlink>
            <w:r w:rsidR="00543C52">
              <w:rPr>
                <w:rStyle w:val="eop"/>
                <w:rFonts w:ascii="Calibri" w:hAnsi="Calibri" w:cs="Calibri"/>
                <w:color w:val="000000"/>
              </w:rPr>
              <w:t> </w:t>
            </w:r>
          </w:p>
          <w:p w14:paraId="26F5C854" w14:textId="2A7A0A02" w:rsidR="00FF6B5A" w:rsidRPr="00FF6B5A" w:rsidRDefault="00FF6B5A" w:rsidP="00FF6B5A">
            <w:pPr>
              <w:spacing w:after="0" w:line="240" w:lineRule="auto"/>
              <w:rPr>
                <w:rFonts w:ascii="Calibri" w:eastAsia="Times New Roman" w:hAnsi="Calibri" w:cs="Times New Roman"/>
                <w:color w:val="000000"/>
                <w:lang w:eastAsia="sk-SK"/>
              </w:rPr>
            </w:pPr>
          </w:p>
        </w:tc>
      </w:tr>
      <w:tr w:rsidR="00FF6B5A" w:rsidRPr="00FF6B5A" w14:paraId="6B1C1AC5" w14:textId="77777777" w:rsidTr="76984298">
        <w:trPr>
          <w:trHeight w:val="300"/>
        </w:trPr>
        <w:tc>
          <w:tcPr>
            <w:tcW w:w="160" w:type="dxa"/>
            <w:shd w:val="clear" w:color="auto" w:fill="auto"/>
            <w:vAlign w:val="bottom"/>
            <w:hideMark/>
          </w:tcPr>
          <w:p w14:paraId="7C60DAD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746" w:type="dxa"/>
            <w:gridSpan w:val="2"/>
            <w:shd w:val="clear" w:color="auto" w:fill="D9E1F2"/>
            <w:vAlign w:val="center"/>
            <w:hideMark/>
          </w:tcPr>
          <w:p w14:paraId="2AB7C53E" w14:textId="77777777" w:rsidR="00FF6B5A" w:rsidRPr="00FF6B5A" w:rsidRDefault="00482917" w:rsidP="004E4845">
            <w:pPr>
              <w:spacing w:after="0" w:line="240" w:lineRule="auto"/>
              <w:rPr>
                <w:rFonts w:ascii="Calibri" w:eastAsia="Times New Roman" w:hAnsi="Calibri" w:cs="Times New Roman"/>
                <w:lang w:eastAsia="sk-SK"/>
              </w:rPr>
            </w:pPr>
            <w:hyperlink r:id="rId16" w:anchor="'poznamky_explanatory notes'!A1" w:history="1">
              <w:r w:rsidR="00FF6B5A" w:rsidRPr="00FF6B5A">
                <w:rPr>
                  <w:rFonts w:ascii="Calibri" w:eastAsia="Times New Roman" w:hAnsi="Calibri" w:cs="Times New Roman"/>
                  <w:lang w:eastAsia="sk-SK"/>
                </w:rPr>
                <w:t xml:space="preserve">OCA5. </w:t>
              </w:r>
              <w:r w:rsidR="00FF6B5A" w:rsidRPr="22331267">
                <w:rPr>
                  <w:rFonts w:ascii="Calibri" w:eastAsia="Times New Roman" w:hAnsi="Calibri" w:cs="Times New Roman"/>
                  <w:b/>
                  <w:bCs/>
                  <w:lang w:eastAsia="sk-SK"/>
                </w:rPr>
                <w:t>Oblasť posudzovania</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Area</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assessment</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4"/>
            </w:r>
          </w:p>
        </w:tc>
        <w:tc>
          <w:tcPr>
            <w:tcW w:w="7173" w:type="dxa"/>
            <w:shd w:val="clear" w:color="auto" w:fill="auto"/>
            <w:hideMark/>
          </w:tcPr>
          <w:p w14:paraId="6716A746" w14:textId="3FF9F1DD" w:rsidR="00FF6B5A" w:rsidRPr="00FF6B5A" w:rsidRDefault="00FF6B5A" w:rsidP="00422600">
            <w:pPr>
              <w:spacing w:after="0" w:line="240" w:lineRule="auto"/>
              <w:rPr>
                <w:rFonts w:ascii="Calibri" w:eastAsia="Times New Roman" w:hAnsi="Calibri" w:cs="Times New Roman"/>
                <w:color w:val="000000"/>
                <w:lang w:eastAsia="sk-SK"/>
              </w:rPr>
            </w:pPr>
            <w:r w:rsidRPr="22331267">
              <w:rPr>
                <w:rFonts w:ascii="Calibri" w:eastAsia="Times New Roman" w:hAnsi="Calibri" w:cs="Times New Roman"/>
                <w:color w:val="000000" w:themeColor="text1"/>
                <w:lang w:eastAsia="sk-SK"/>
              </w:rPr>
              <w:t> </w:t>
            </w:r>
            <w:r w:rsidR="00482917" w:rsidRPr="001754C9">
              <w:rPr>
                <w:rFonts w:eastAsia="Times New Roman" w:cstheme="minorHAnsi"/>
                <w:lang w:eastAsia="sk-SK"/>
              </w:rPr>
              <w:t xml:space="preserve">Študijný program Občianske právo, 3. stupeň / </w:t>
            </w:r>
            <w:proofErr w:type="spellStart"/>
            <w:r w:rsidR="00482917" w:rsidRPr="001754C9">
              <w:rPr>
                <w:rFonts w:eastAsia="Times New Roman" w:cstheme="minorHAnsi"/>
                <w:lang w:eastAsia="sk-SK"/>
              </w:rPr>
              <w:t>Third</w:t>
            </w:r>
            <w:proofErr w:type="spellEnd"/>
            <w:r w:rsidR="00482917" w:rsidRPr="001754C9">
              <w:rPr>
                <w:rFonts w:eastAsia="Times New Roman" w:cstheme="minorHAnsi"/>
                <w:lang w:eastAsia="sk-SK"/>
              </w:rPr>
              <w:t xml:space="preserve"> </w:t>
            </w:r>
            <w:proofErr w:type="spellStart"/>
            <w:r w:rsidR="00482917" w:rsidRPr="001754C9">
              <w:rPr>
                <w:rFonts w:eastAsia="Times New Roman" w:cstheme="minorHAnsi"/>
                <w:lang w:eastAsia="sk-SK"/>
              </w:rPr>
              <w:t>degree</w:t>
            </w:r>
            <w:proofErr w:type="spellEnd"/>
            <w:r w:rsidR="00482917" w:rsidRPr="001754C9">
              <w:rPr>
                <w:rFonts w:eastAsia="Times New Roman" w:cstheme="minorHAnsi"/>
                <w:lang w:eastAsia="sk-SK"/>
              </w:rPr>
              <w:t xml:space="preserve"> study programe "Civil </w:t>
            </w:r>
            <w:proofErr w:type="spellStart"/>
            <w:r w:rsidR="00482917" w:rsidRPr="001754C9">
              <w:rPr>
                <w:rFonts w:eastAsia="Times New Roman" w:cstheme="minorHAnsi"/>
                <w:lang w:eastAsia="sk-SK"/>
              </w:rPr>
              <w:t>law</w:t>
            </w:r>
            <w:proofErr w:type="spellEnd"/>
            <w:r w:rsidR="00482917" w:rsidRPr="001754C9">
              <w:rPr>
                <w:rFonts w:eastAsia="Times New Roman" w:cstheme="minorHAnsi"/>
                <w:lang w:eastAsia="sk-SK"/>
              </w:rPr>
              <w:t xml:space="preserve">" / Odbor habilitačného a inauguračného konania  "Občianske právo" / </w:t>
            </w:r>
            <w:proofErr w:type="spellStart"/>
            <w:r w:rsidR="00482917" w:rsidRPr="001754C9">
              <w:rPr>
                <w:rFonts w:eastAsia="Times New Roman" w:cstheme="minorHAnsi"/>
                <w:lang w:eastAsia="sk-SK"/>
              </w:rPr>
              <w:t>The</w:t>
            </w:r>
            <w:proofErr w:type="spellEnd"/>
            <w:r w:rsidR="00482917" w:rsidRPr="001754C9">
              <w:rPr>
                <w:rFonts w:eastAsia="Times New Roman" w:cstheme="minorHAnsi"/>
                <w:lang w:eastAsia="sk-SK"/>
              </w:rPr>
              <w:t xml:space="preserve"> </w:t>
            </w:r>
            <w:proofErr w:type="spellStart"/>
            <w:r w:rsidR="00482917" w:rsidRPr="001754C9">
              <w:rPr>
                <w:rFonts w:eastAsia="Times New Roman" w:cstheme="minorHAnsi"/>
                <w:lang w:eastAsia="sk-SK"/>
              </w:rPr>
              <w:t>field</w:t>
            </w:r>
            <w:proofErr w:type="spellEnd"/>
            <w:r w:rsidR="00482917" w:rsidRPr="001754C9">
              <w:rPr>
                <w:rFonts w:eastAsia="Times New Roman" w:cstheme="minorHAnsi"/>
                <w:lang w:eastAsia="sk-SK"/>
              </w:rPr>
              <w:t xml:space="preserve"> of </w:t>
            </w:r>
            <w:proofErr w:type="spellStart"/>
            <w:r w:rsidR="00482917" w:rsidRPr="001754C9">
              <w:rPr>
                <w:rFonts w:eastAsia="Times New Roman" w:cstheme="minorHAnsi"/>
                <w:lang w:eastAsia="sk-SK"/>
              </w:rPr>
              <w:t>the</w:t>
            </w:r>
            <w:proofErr w:type="spellEnd"/>
            <w:r w:rsidR="00482917" w:rsidRPr="001754C9">
              <w:rPr>
                <w:rFonts w:eastAsia="Times New Roman" w:cstheme="minorHAnsi"/>
                <w:lang w:eastAsia="sk-SK"/>
              </w:rPr>
              <w:t xml:space="preserve"> </w:t>
            </w:r>
            <w:proofErr w:type="spellStart"/>
            <w:r w:rsidR="00482917" w:rsidRPr="001754C9">
              <w:rPr>
                <w:rFonts w:eastAsia="Times New Roman" w:cstheme="minorHAnsi"/>
                <w:lang w:eastAsia="sk-SK"/>
              </w:rPr>
              <w:t>habilitation</w:t>
            </w:r>
            <w:proofErr w:type="spellEnd"/>
            <w:r w:rsidR="00482917" w:rsidRPr="001754C9">
              <w:rPr>
                <w:rFonts w:eastAsia="Times New Roman" w:cstheme="minorHAnsi"/>
                <w:lang w:eastAsia="sk-SK"/>
              </w:rPr>
              <w:t xml:space="preserve"> </w:t>
            </w:r>
            <w:proofErr w:type="spellStart"/>
            <w:r w:rsidR="00482917" w:rsidRPr="001754C9">
              <w:rPr>
                <w:rFonts w:eastAsia="Times New Roman" w:cstheme="minorHAnsi"/>
                <w:lang w:eastAsia="sk-SK"/>
              </w:rPr>
              <w:t>procedure</w:t>
            </w:r>
            <w:proofErr w:type="spellEnd"/>
            <w:r w:rsidR="00482917" w:rsidRPr="001754C9">
              <w:rPr>
                <w:rFonts w:eastAsia="Times New Roman" w:cstheme="minorHAnsi"/>
                <w:lang w:eastAsia="sk-SK"/>
              </w:rPr>
              <w:t xml:space="preserve"> and </w:t>
            </w:r>
            <w:proofErr w:type="spellStart"/>
            <w:r w:rsidR="00482917" w:rsidRPr="001754C9">
              <w:rPr>
                <w:rFonts w:eastAsia="Times New Roman" w:cstheme="minorHAnsi"/>
                <w:lang w:eastAsia="sk-SK"/>
              </w:rPr>
              <w:t>inaugural</w:t>
            </w:r>
            <w:proofErr w:type="spellEnd"/>
            <w:r w:rsidR="00482917" w:rsidRPr="001754C9">
              <w:rPr>
                <w:rFonts w:eastAsia="Times New Roman" w:cstheme="minorHAnsi"/>
                <w:lang w:eastAsia="sk-SK"/>
              </w:rPr>
              <w:t xml:space="preserve"> </w:t>
            </w:r>
            <w:proofErr w:type="spellStart"/>
            <w:r w:rsidR="00482917" w:rsidRPr="001754C9">
              <w:rPr>
                <w:rFonts w:eastAsia="Times New Roman" w:cstheme="minorHAnsi"/>
                <w:lang w:eastAsia="sk-SK"/>
              </w:rPr>
              <w:t>procedure</w:t>
            </w:r>
            <w:proofErr w:type="spellEnd"/>
            <w:r w:rsidR="00482917" w:rsidRPr="001754C9">
              <w:rPr>
                <w:rFonts w:eastAsia="Times New Roman" w:cstheme="minorHAnsi"/>
                <w:lang w:eastAsia="sk-SK"/>
              </w:rPr>
              <w:t xml:space="preserve">: "Civil </w:t>
            </w:r>
            <w:proofErr w:type="spellStart"/>
            <w:r w:rsidR="00482917" w:rsidRPr="001754C9">
              <w:rPr>
                <w:rFonts w:eastAsia="Times New Roman" w:cstheme="minorHAnsi"/>
                <w:lang w:eastAsia="sk-SK"/>
              </w:rPr>
              <w:t>Law</w:t>
            </w:r>
            <w:proofErr w:type="spellEnd"/>
            <w:r w:rsidR="00482917" w:rsidRPr="001754C9">
              <w:rPr>
                <w:rFonts w:eastAsia="Times New Roman" w:cstheme="minorHAnsi"/>
                <w:lang w:eastAsia="sk-SK"/>
              </w:rPr>
              <w:t>"</w:t>
            </w:r>
          </w:p>
        </w:tc>
      </w:tr>
      <w:tr w:rsidR="008E2108" w:rsidRPr="00FF6B5A" w14:paraId="1FF56F96" w14:textId="77777777" w:rsidTr="76984298">
        <w:trPr>
          <w:trHeight w:val="300"/>
        </w:trPr>
        <w:tc>
          <w:tcPr>
            <w:tcW w:w="160" w:type="dxa"/>
            <w:shd w:val="clear" w:color="auto" w:fill="auto"/>
            <w:vAlign w:val="bottom"/>
          </w:tcPr>
          <w:p w14:paraId="303BD873"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2746" w:type="dxa"/>
            <w:gridSpan w:val="2"/>
            <w:shd w:val="clear" w:color="auto" w:fill="D5DCE4" w:themeFill="text2" w:themeFillTint="33"/>
            <w:vAlign w:val="center"/>
          </w:tcPr>
          <w:p w14:paraId="02EB8860" w14:textId="1AD5F364" w:rsidR="008E2108" w:rsidRPr="000C0642" w:rsidRDefault="02A2D332" w:rsidP="76984298">
            <w:pPr>
              <w:spacing w:after="0" w:line="240" w:lineRule="auto"/>
              <w:rPr>
                <w:rFonts w:ascii="Calibri" w:eastAsia="Calibri" w:hAnsi="Calibri" w:cs="Calibri"/>
              </w:rPr>
            </w:pPr>
            <w:r w:rsidRPr="76984298">
              <w:rPr>
                <w:rFonts w:ascii="Calibri" w:eastAsia="Calibri" w:hAnsi="Calibri" w:cs="Calibri"/>
              </w:rPr>
              <w:t>Zaradenie (PF TU)</w:t>
            </w:r>
          </w:p>
        </w:tc>
        <w:tc>
          <w:tcPr>
            <w:tcW w:w="7173" w:type="dxa"/>
            <w:shd w:val="clear" w:color="auto" w:fill="auto"/>
          </w:tcPr>
          <w:p w14:paraId="20DB8120" w14:textId="1D017A25" w:rsidR="008E2108" w:rsidRPr="000C0642" w:rsidRDefault="00543C52" w:rsidP="22331267">
            <w:pPr>
              <w:spacing w:after="0" w:line="240" w:lineRule="auto"/>
              <w:rPr>
                <w:rFonts w:ascii="Calibri" w:eastAsia="Times New Roman" w:hAnsi="Calibri" w:cs="Times New Roman"/>
                <w:color w:val="000000"/>
                <w:lang w:eastAsia="sk-SK"/>
              </w:rPr>
            </w:pPr>
            <w:r w:rsidRPr="22331267">
              <w:rPr>
                <w:rFonts w:ascii="Calibri" w:eastAsia="Times New Roman" w:hAnsi="Calibri" w:cs="Times New Roman"/>
                <w:color w:val="000000" w:themeColor="text1"/>
                <w:lang w:eastAsia="sk-SK"/>
              </w:rPr>
              <w:t>A</w:t>
            </w:r>
          </w:p>
        </w:tc>
      </w:tr>
      <w:tr w:rsidR="00FF6B5A" w:rsidRPr="00FF6B5A" w14:paraId="518F8B08" w14:textId="77777777" w:rsidTr="76984298">
        <w:trPr>
          <w:trHeight w:val="660"/>
        </w:trPr>
        <w:tc>
          <w:tcPr>
            <w:tcW w:w="160" w:type="dxa"/>
            <w:shd w:val="clear" w:color="auto" w:fill="auto"/>
            <w:vAlign w:val="bottom"/>
            <w:hideMark/>
          </w:tcPr>
          <w:p w14:paraId="25C6987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746" w:type="dxa"/>
            <w:gridSpan w:val="2"/>
            <w:shd w:val="clear" w:color="auto" w:fill="D9E1F2"/>
            <w:vAlign w:val="center"/>
            <w:hideMark/>
          </w:tcPr>
          <w:p w14:paraId="4ED51328" w14:textId="77777777" w:rsidR="00FF6B5A" w:rsidRDefault="00482917" w:rsidP="008E2108">
            <w:pPr>
              <w:spacing w:after="0" w:line="240" w:lineRule="auto"/>
              <w:rPr>
                <w:rFonts w:ascii="Calibri" w:eastAsia="Times New Roman" w:hAnsi="Calibri" w:cs="Times New Roman"/>
                <w:i/>
                <w:iCs/>
                <w:color w:val="808080"/>
                <w:lang w:eastAsia="sk-SK"/>
              </w:rPr>
            </w:pPr>
            <w:hyperlink r:id="rId17"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Category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t xml:space="preserve">Výber zo 6 možností </w:t>
              </w:r>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Choice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from</w:t>
              </w:r>
              <w:proofErr w:type="spellEnd"/>
              <w:r w:rsidR="00FF6B5A" w:rsidRPr="00FF6B5A">
                <w:rPr>
                  <w:rFonts w:ascii="Calibri" w:eastAsia="Times New Roman" w:hAnsi="Calibri" w:cs="Times New Roman"/>
                  <w:i/>
                  <w:iCs/>
                  <w:color w:val="808080"/>
                  <w:lang w:eastAsia="sk-SK"/>
                </w:rPr>
                <w:t xml:space="preserve"> 6 </w:t>
              </w:r>
              <w:proofErr w:type="spellStart"/>
              <w:r w:rsidR="00FF6B5A" w:rsidRPr="00FF6B5A">
                <w:rPr>
                  <w:rFonts w:ascii="Calibri" w:eastAsia="Times New Roman" w:hAnsi="Calibri" w:cs="Times New Roman"/>
                  <w:i/>
                  <w:iCs/>
                  <w:color w:val="808080"/>
                  <w:lang w:eastAsia="sk-SK"/>
                </w:rPr>
                <w:t>opt</w:t>
              </w:r>
              <w:r w:rsidR="008E2108">
                <w:rPr>
                  <w:rFonts w:ascii="Calibri" w:eastAsia="Times New Roman" w:hAnsi="Calibri" w:cs="Times New Roman"/>
                  <w:i/>
                  <w:iCs/>
                  <w:color w:val="808080"/>
                  <w:lang w:eastAsia="sk-SK"/>
                </w:rPr>
                <w:t>ions</w:t>
              </w:r>
              <w:proofErr w:type="spellEnd"/>
              <w:r w:rsidR="00FF6B5A" w:rsidRPr="00FF6B5A">
                <w:rPr>
                  <w:rFonts w:ascii="Calibri" w:eastAsia="Times New Roman" w:hAnsi="Calibri" w:cs="Times New Roman"/>
                  <w:i/>
                  <w:iCs/>
                  <w:color w:val="808080"/>
                  <w:lang w:eastAsia="sk-SK"/>
                </w:rPr>
                <w:t xml:space="preserve">. </w:t>
              </w:r>
            </w:hyperlink>
          </w:p>
          <w:p w14:paraId="5F4CC942"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scientific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professional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pedagogical</w:t>
            </w:r>
            <w:proofErr w:type="spellEnd"/>
            <w:r w:rsidRPr="00502F15">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lastRenderedPageBreak/>
              <w:t>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artistic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 xml:space="preserve">dokument práv duševného vlastníctva a norma / </w:t>
            </w:r>
            <w:proofErr w:type="spellStart"/>
            <w:r w:rsidRPr="00502F15">
              <w:rPr>
                <w:rFonts w:ascii="Calibri" w:eastAsia="Times New Roman" w:hAnsi="Calibri" w:cs="Times New Roman"/>
                <w:color w:val="000000"/>
                <w:sz w:val="16"/>
                <w:szCs w:val="16"/>
                <w:lang w:eastAsia="sk-SK"/>
              </w:rPr>
              <w:t>intellectual</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property</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rights</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document</w:t>
            </w:r>
            <w:proofErr w:type="spellEnd"/>
            <w:r w:rsidRPr="00502F15">
              <w:rPr>
                <w:rFonts w:ascii="Calibri" w:eastAsia="Times New Roman" w:hAnsi="Calibri" w:cs="Times New Roman"/>
                <w:color w:val="000000"/>
                <w:sz w:val="16"/>
                <w:szCs w:val="16"/>
                <w:lang w:eastAsia="sk-SK"/>
              </w:rPr>
              <w:t xml:space="preserve"> and </w:t>
            </w:r>
            <w:proofErr w:type="spellStart"/>
            <w:r w:rsidRPr="00502F15">
              <w:rPr>
                <w:rFonts w:ascii="Calibri" w:eastAsia="Times New Roman" w:hAnsi="Calibri" w:cs="Times New Roman"/>
                <w:color w:val="000000"/>
                <w:sz w:val="16"/>
                <w:szCs w:val="16"/>
                <w:lang w:eastAsia="sk-SK"/>
              </w:rPr>
              <w:t>standard</w:t>
            </w:r>
            <w:proofErr w:type="spellEnd"/>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other</w:t>
            </w:r>
            <w:proofErr w:type="spellEnd"/>
            <w:r w:rsidRPr="00502F15">
              <w:rPr>
                <w:rFonts w:ascii="Calibri" w:eastAsia="Times New Roman" w:hAnsi="Calibri" w:cs="Times New Roman"/>
                <w:color w:val="000000"/>
                <w:sz w:val="16"/>
                <w:szCs w:val="16"/>
                <w:lang w:eastAsia="sk-SK"/>
              </w:rPr>
              <w:t xml:space="preserve"> output</w:t>
            </w:r>
          </w:p>
        </w:tc>
        <w:tc>
          <w:tcPr>
            <w:tcW w:w="7173" w:type="dxa"/>
            <w:shd w:val="clear" w:color="auto" w:fill="auto"/>
            <w:hideMark/>
          </w:tcPr>
          <w:p w14:paraId="54AD2BE2" w14:textId="11832529" w:rsidR="00FF6B5A" w:rsidRPr="00D658DE" w:rsidRDefault="00422600" w:rsidP="00FF6B5A">
            <w:pPr>
              <w:spacing w:after="0" w:line="240" w:lineRule="auto"/>
              <w:rPr>
                <w:rFonts w:ascii="Calibri" w:eastAsia="Times New Roman" w:hAnsi="Calibri" w:cs="Times New Roman"/>
                <w:iCs/>
                <w:lang w:eastAsia="sk-SK"/>
              </w:rPr>
            </w:pPr>
            <w:r w:rsidRPr="00D658DE">
              <w:rPr>
                <w:rFonts w:ascii="Calibri" w:eastAsia="Times New Roman" w:hAnsi="Calibri" w:cs="Times New Roman"/>
                <w:iCs/>
                <w:lang w:eastAsia="sk-SK"/>
              </w:rPr>
              <w:lastRenderedPageBreak/>
              <w:t>vedecký výstup</w:t>
            </w:r>
            <w:r w:rsidR="00D658DE" w:rsidRPr="00D658DE">
              <w:rPr>
                <w:rFonts w:ascii="Calibri" w:eastAsia="Times New Roman" w:hAnsi="Calibri" w:cs="Times New Roman"/>
                <w:iCs/>
                <w:lang w:eastAsia="sk-SK"/>
              </w:rPr>
              <w:t xml:space="preserve">/ </w:t>
            </w:r>
            <w:proofErr w:type="spellStart"/>
            <w:r w:rsidR="00D658DE" w:rsidRPr="00D658DE">
              <w:rPr>
                <w:rFonts w:ascii="Calibri" w:eastAsia="Times New Roman" w:hAnsi="Calibri" w:cs="Times New Roman"/>
                <w:iCs/>
                <w:lang w:eastAsia="sk-SK"/>
              </w:rPr>
              <w:t>scientific</w:t>
            </w:r>
            <w:proofErr w:type="spellEnd"/>
            <w:r w:rsidR="00D658DE" w:rsidRPr="00D658DE">
              <w:rPr>
                <w:rFonts w:ascii="Calibri" w:eastAsia="Times New Roman" w:hAnsi="Calibri" w:cs="Times New Roman"/>
                <w:iCs/>
                <w:lang w:eastAsia="sk-SK"/>
              </w:rPr>
              <w:t xml:space="preserve"> output</w:t>
            </w:r>
          </w:p>
          <w:p w14:paraId="7A17243B" w14:textId="36C5C4E8" w:rsidR="008E7E49" w:rsidRPr="001F2D04" w:rsidRDefault="008E7E49" w:rsidP="008E7E49">
            <w:pPr>
              <w:rPr>
                <w:rFonts w:ascii="Segoe UI" w:hAnsi="Segoe UI" w:cs="Segoe UI"/>
                <w:i/>
                <w:color w:val="262626"/>
              </w:rPr>
            </w:pPr>
            <w:r w:rsidRPr="001F2D04">
              <w:rPr>
                <w:rStyle w:val="apple-converted-space"/>
                <w:rFonts w:ascii="Segoe UI" w:hAnsi="Segoe UI" w:cs="Segoe UI"/>
                <w:i/>
                <w:color w:val="262626"/>
              </w:rPr>
              <w:t> </w:t>
            </w:r>
          </w:p>
          <w:p w14:paraId="26F21D87" w14:textId="524916CD" w:rsidR="008E7E49" w:rsidRDefault="008E7E49" w:rsidP="008E7E49"/>
          <w:p w14:paraId="4F4D3256" w14:textId="64D5D528" w:rsidR="008E7E49" w:rsidRDefault="008E7E49" w:rsidP="008E7E49"/>
          <w:p w14:paraId="1FD1E01D" w14:textId="00122F4C" w:rsidR="008E7E49" w:rsidRPr="00422600" w:rsidRDefault="008E7E49" w:rsidP="00FF6B5A">
            <w:pPr>
              <w:spacing w:after="0" w:line="240" w:lineRule="auto"/>
              <w:rPr>
                <w:rFonts w:ascii="Calibri" w:eastAsia="Times New Roman" w:hAnsi="Calibri" w:cs="Times New Roman"/>
                <w:iCs/>
                <w:color w:val="00B0F0"/>
                <w:lang w:eastAsia="sk-SK"/>
              </w:rPr>
            </w:pPr>
          </w:p>
        </w:tc>
      </w:tr>
      <w:tr w:rsidR="00FF6B5A" w:rsidRPr="00FF6B5A" w14:paraId="6CDCFCE9" w14:textId="77777777" w:rsidTr="76984298">
        <w:trPr>
          <w:trHeight w:val="510"/>
        </w:trPr>
        <w:tc>
          <w:tcPr>
            <w:tcW w:w="160" w:type="dxa"/>
            <w:shd w:val="clear" w:color="auto" w:fill="auto"/>
            <w:vAlign w:val="bottom"/>
            <w:hideMark/>
          </w:tcPr>
          <w:p w14:paraId="0AD58B39"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2746" w:type="dxa"/>
            <w:gridSpan w:val="2"/>
            <w:shd w:val="clear" w:color="auto" w:fill="DAE3F3"/>
            <w:vAlign w:val="center"/>
            <w:hideMark/>
          </w:tcPr>
          <w:p w14:paraId="3D4AD0F7"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Year</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publication</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research</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artistic</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output</w:t>
            </w:r>
          </w:p>
        </w:tc>
        <w:tc>
          <w:tcPr>
            <w:tcW w:w="7173" w:type="dxa"/>
            <w:shd w:val="clear" w:color="auto" w:fill="auto"/>
            <w:hideMark/>
          </w:tcPr>
          <w:p w14:paraId="7A3F639A" w14:textId="237FF987" w:rsidR="00FF6B5A" w:rsidRPr="00FF6B5A" w:rsidRDefault="00D658DE"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2021</w:t>
            </w:r>
          </w:p>
        </w:tc>
      </w:tr>
      <w:tr w:rsidR="00FF6B5A" w:rsidRPr="00FF6B5A" w14:paraId="7E3C7493" w14:textId="77777777" w:rsidTr="76984298">
        <w:trPr>
          <w:trHeight w:val="660"/>
        </w:trPr>
        <w:tc>
          <w:tcPr>
            <w:tcW w:w="160" w:type="dxa"/>
            <w:shd w:val="clear" w:color="auto" w:fill="auto"/>
            <w:vAlign w:val="bottom"/>
            <w:hideMark/>
          </w:tcPr>
          <w:p w14:paraId="74DF5B1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746" w:type="dxa"/>
            <w:gridSpan w:val="2"/>
            <w:shd w:val="clear" w:color="auto" w:fill="D9E1F2"/>
            <w:vAlign w:val="center"/>
            <w:hideMark/>
          </w:tcPr>
          <w:p w14:paraId="37B7A46E" w14:textId="77777777" w:rsidR="00FF6B5A" w:rsidRPr="00FF6B5A" w:rsidRDefault="00482917"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Publication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(CRPA) or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(CRAA)</w:t>
              </w:r>
            </w:hyperlink>
            <w:r w:rsidR="00532FE9">
              <w:rPr>
                <w:rStyle w:val="Odkaznapoznmkupodiarou"/>
                <w:rFonts w:ascii="Calibri" w:eastAsia="Times New Roman" w:hAnsi="Calibri" w:cs="Times New Roman"/>
                <w:lang w:eastAsia="sk-SK"/>
              </w:rPr>
              <w:footnoteReference w:id="5"/>
            </w:r>
          </w:p>
        </w:tc>
        <w:tc>
          <w:tcPr>
            <w:tcW w:w="7173" w:type="dxa"/>
            <w:shd w:val="clear" w:color="auto" w:fill="auto"/>
            <w:hideMark/>
          </w:tcPr>
          <w:p w14:paraId="4EAD2A3B" w14:textId="77777777" w:rsidR="00D658DE" w:rsidRDefault="00D658DE" w:rsidP="00D658DE">
            <w:pPr>
              <w:rPr>
                <w:rFonts w:ascii="Helvetica Neue" w:hAnsi="Helvetica Neue"/>
                <w:color w:val="333333"/>
                <w:sz w:val="20"/>
                <w:szCs w:val="20"/>
              </w:rPr>
            </w:pPr>
            <w:r>
              <w:rPr>
                <w:rFonts w:ascii="Helvetica Neue" w:hAnsi="Helvetica Neue"/>
                <w:color w:val="333333"/>
                <w:sz w:val="20"/>
                <w:szCs w:val="20"/>
              </w:rPr>
              <w:t>ID: 251463 | </w:t>
            </w:r>
            <w:r>
              <w:rPr>
                <w:rStyle w:val="Vrazn"/>
                <w:rFonts w:ascii="Helvetica Neue" w:hAnsi="Helvetica Neue"/>
                <w:color w:val="333333"/>
                <w:sz w:val="20"/>
                <w:szCs w:val="20"/>
              </w:rPr>
              <w:t>Spotrebiteľské právo</w:t>
            </w:r>
            <w:r>
              <w:rPr>
                <w:rStyle w:val="apple-converted-space"/>
                <w:rFonts w:ascii="Helvetica Neue" w:hAnsi="Helvetica Neue"/>
                <w:color w:val="333333"/>
                <w:sz w:val="20"/>
                <w:szCs w:val="20"/>
              </w:rPr>
              <w:t> </w:t>
            </w:r>
            <w:r>
              <w:rPr>
                <w:rFonts w:ascii="Helvetica Neue" w:hAnsi="Helvetica Neue"/>
                <w:color w:val="333333"/>
                <w:sz w:val="20"/>
                <w:szCs w:val="20"/>
              </w:rPr>
              <w:t>[textový dokument (</w:t>
            </w:r>
            <w:proofErr w:type="spellStart"/>
            <w:r>
              <w:rPr>
                <w:rFonts w:ascii="Helvetica Neue" w:hAnsi="Helvetica Neue"/>
                <w:color w:val="333333"/>
                <w:sz w:val="20"/>
                <w:szCs w:val="20"/>
              </w:rPr>
              <w:t>print</w:t>
            </w:r>
            <w:proofErr w:type="spellEnd"/>
            <w:r>
              <w:rPr>
                <w:rFonts w:ascii="Helvetica Neue" w:hAnsi="Helvetica Neue"/>
                <w:color w:val="333333"/>
                <w:sz w:val="20"/>
                <w:szCs w:val="20"/>
              </w:rPr>
              <w:t xml:space="preserve">)] [elektronický dokument] / </w:t>
            </w:r>
            <w:proofErr w:type="spellStart"/>
            <w:r>
              <w:rPr>
                <w:rFonts w:ascii="Helvetica Neue" w:hAnsi="Helvetica Neue"/>
                <w:color w:val="333333"/>
                <w:sz w:val="20"/>
                <w:szCs w:val="20"/>
              </w:rPr>
              <w:t>Csach</w:t>
            </w:r>
            <w:proofErr w:type="spellEnd"/>
            <w:r>
              <w:rPr>
                <w:rFonts w:ascii="Helvetica Neue" w:hAnsi="Helvetica Neue"/>
                <w:color w:val="333333"/>
                <w:sz w:val="20"/>
                <w:szCs w:val="20"/>
              </w:rPr>
              <w:t xml:space="preserve">, Kristián [Recenzent] ; </w:t>
            </w:r>
            <w:proofErr w:type="spellStart"/>
            <w:r>
              <w:rPr>
                <w:rFonts w:ascii="Helvetica Neue" w:hAnsi="Helvetica Neue"/>
                <w:color w:val="333333"/>
                <w:sz w:val="20"/>
                <w:szCs w:val="20"/>
              </w:rPr>
              <w:t>Selucká</w:t>
            </w:r>
            <w:proofErr w:type="spellEnd"/>
            <w:r>
              <w:rPr>
                <w:rFonts w:ascii="Helvetica Neue" w:hAnsi="Helvetica Neue"/>
                <w:color w:val="333333"/>
                <w:sz w:val="20"/>
                <w:szCs w:val="20"/>
              </w:rPr>
              <w:t xml:space="preserve">, Markéta [Recenzent] ; </w:t>
            </w:r>
            <w:proofErr w:type="spellStart"/>
            <w:r>
              <w:rPr>
                <w:rFonts w:ascii="Helvetica Neue" w:hAnsi="Helvetica Neue"/>
                <w:color w:val="333333"/>
                <w:sz w:val="20"/>
                <w:szCs w:val="20"/>
              </w:rPr>
              <w:t>Virághová</w:t>
            </w:r>
            <w:proofErr w:type="spellEnd"/>
            <w:r>
              <w:rPr>
                <w:rFonts w:ascii="Helvetica Neue" w:hAnsi="Helvetica Neue"/>
                <w:color w:val="333333"/>
                <w:sz w:val="20"/>
                <w:szCs w:val="20"/>
              </w:rPr>
              <w:t xml:space="preserve">, Veronika [Recenzent]. – 1. vyd. – Praha (Česko) : </w:t>
            </w:r>
            <w:proofErr w:type="spellStart"/>
            <w:r>
              <w:rPr>
                <w:rFonts w:ascii="Helvetica Neue" w:hAnsi="Helvetica Neue"/>
                <w:color w:val="333333"/>
                <w:sz w:val="20"/>
                <w:szCs w:val="20"/>
              </w:rPr>
              <w:t>Wolters</w:t>
            </w:r>
            <w:proofErr w:type="spellEnd"/>
            <w:r>
              <w:rPr>
                <w:rFonts w:ascii="Helvetica Neue" w:hAnsi="Helvetica Neue"/>
                <w:color w:val="333333"/>
                <w:sz w:val="20"/>
                <w:szCs w:val="20"/>
              </w:rPr>
              <w:t xml:space="preserve"> </w:t>
            </w:r>
            <w:proofErr w:type="spellStart"/>
            <w:r>
              <w:rPr>
                <w:rFonts w:ascii="Helvetica Neue" w:hAnsi="Helvetica Neue"/>
                <w:color w:val="333333"/>
                <w:sz w:val="20"/>
                <w:szCs w:val="20"/>
              </w:rPr>
              <w:t>Kluwer</w:t>
            </w:r>
            <w:proofErr w:type="spellEnd"/>
            <w:r>
              <w:rPr>
                <w:rFonts w:ascii="Helvetica Neue" w:hAnsi="Helvetica Neue"/>
                <w:color w:val="333333"/>
                <w:sz w:val="20"/>
                <w:szCs w:val="20"/>
              </w:rPr>
              <w:t xml:space="preserve">. </w:t>
            </w:r>
            <w:proofErr w:type="spellStart"/>
            <w:r>
              <w:rPr>
                <w:rFonts w:ascii="Helvetica Neue" w:hAnsi="Helvetica Neue"/>
                <w:color w:val="333333"/>
                <w:sz w:val="20"/>
                <w:szCs w:val="20"/>
              </w:rPr>
              <w:t>Wolters</w:t>
            </w:r>
            <w:proofErr w:type="spellEnd"/>
            <w:r>
              <w:rPr>
                <w:rFonts w:ascii="Helvetica Neue" w:hAnsi="Helvetica Neue"/>
                <w:color w:val="333333"/>
                <w:sz w:val="20"/>
                <w:szCs w:val="20"/>
              </w:rPr>
              <w:t xml:space="preserve"> </w:t>
            </w:r>
            <w:proofErr w:type="spellStart"/>
            <w:r>
              <w:rPr>
                <w:rFonts w:ascii="Helvetica Neue" w:hAnsi="Helvetica Neue"/>
                <w:color w:val="333333"/>
                <w:sz w:val="20"/>
                <w:szCs w:val="20"/>
              </w:rPr>
              <w:t>Kluwer</w:t>
            </w:r>
            <w:proofErr w:type="spellEnd"/>
            <w:r>
              <w:rPr>
                <w:rFonts w:ascii="Helvetica Neue" w:hAnsi="Helvetica Neue"/>
                <w:color w:val="333333"/>
                <w:sz w:val="20"/>
                <w:szCs w:val="20"/>
              </w:rPr>
              <w:t xml:space="preserve"> ČR, 2021. – 386 s. [tlačená forma]. – ISBN 978-80-7598-987-1. – ISBN (elektronické) 978-80-7676-033-2</w:t>
            </w:r>
          </w:p>
          <w:p w14:paraId="643A03D4" w14:textId="6FE574A0" w:rsidR="00D658DE" w:rsidRDefault="00D658DE" w:rsidP="22331267">
            <w:pPr>
              <w:rPr>
                <w:rStyle w:val="apple-converted-space"/>
                <w:rFonts w:ascii="Helvetica Neue" w:hAnsi="Helvetica Neue"/>
                <w:b/>
                <w:bCs/>
                <w:color w:val="333333"/>
                <w:sz w:val="20"/>
                <w:szCs w:val="20"/>
              </w:rPr>
            </w:pPr>
            <w:r w:rsidRPr="22331267">
              <w:rPr>
                <w:rStyle w:val="Vrazn"/>
                <w:rFonts w:ascii="Helvetica Neue" w:hAnsi="Helvetica Neue"/>
                <w:color w:val="333333"/>
                <w:sz w:val="20"/>
                <w:szCs w:val="20"/>
              </w:rPr>
              <w:t>Počet všetkých uvedených osô</w:t>
            </w:r>
            <w:r w:rsidR="4D262F63" w:rsidRPr="22331267">
              <w:rPr>
                <w:rStyle w:val="Vrazn"/>
                <w:rFonts w:ascii="Helvetica Neue" w:hAnsi="Helvetica Neue"/>
                <w:color w:val="333333"/>
                <w:sz w:val="20"/>
                <w:szCs w:val="20"/>
              </w:rPr>
              <w:t xml:space="preserve">b ( Jurčová, Monika 70 %, Marek </w:t>
            </w:r>
            <w:proofErr w:type="spellStart"/>
            <w:r w:rsidR="4D262F63" w:rsidRPr="22331267">
              <w:rPr>
                <w:rStyle w:val="Vrazn"/>
                <w:rFonts w:ascii="Helvetica Neue" w:hAnsi="Helvetica Neue"/>
                <w:color w:val="333333"/>
                <w:sz w:val="20"/>
                <w:szCs w:val="20"/>
              </w:rPr>
              <w:t>Maslák</w:t>
            </w:r>
            <w:proofErr w:type="spellEnd"/>
            <w:r w:rsidR="4D262F63" w:rsidRPr="22331267">
              <w:rPr>
                <w:rStyle w:val="Vrazn"/>
                <w:rFonts w:ascii="Helvetica Neue" w:hAnsi="Helvetica Neue"/>
                <w:color w:val="333333"/>
                <w:sz w:val="20"/>
                <w:szCs w:val="20"/>
              </w:rPr>
              <w:t xml:space="preserve">, Veronika </w:t>
            </w:r>
            <w:proofErr w:type="spellStart"/>
            <w:r w:rsidR="4D262F63" w:rsidRPr="22331267">
              <w:rPr>
                <w:rStyle w:val="Vrazn"/>
                <w:rFonts w:ascii="Helvetica Neue" w:hAnsi="Helvetica Neue"/>
                <w:color w:val="333333"/>
                <w:sz w:val="20"/>
                <w:szCs w:val="20"/>
              </w:rPr>
              <w:t>Borčkovičová</w:t>
            </w:r>
            <w:proofErr w:type="spellEnd"/>
            <w:r w:rsidR="4D262F63" w:rsidRPr="22331267">
              <w:rPr>
                <w:rStyle w:val="Vrazn"/>
                <w:rFonts w:ascii="Helvetica Neue" w:hAnsi="Helvetica Neue"/>
                <w:color w:val="333333"/>
                <w:sz w:val="20"/>
                <w:szCs w:val="20"/>
              </w:rPr>
              <w:t>)</w:t>
            </w:r>
          </w:p>
          <w:p w14:paraId="1B2BE6A8" w14:textId="138D8080" w:rsidR="00422600" w:rsidRPr="00FF6B5A" w:rsidRDefault="00422600" w:rsidP="00FE27EC">
            <w:pPr>
              <w:spacing w:after="0" w:line="240" w:lineRule="auto"/>
              <w:rPr>
                <w:rFonts w:ascii="Calibri" w:eastAsia="Times New Roman" w:hAnsi="Calibri" w:cs="Times New Roman"/>
                <w:color w:val="000000"/>
                <w:lang w:eastAsia="sk-SK"/>
              </w:rPr>
            </w:pPr>
          </w:p>
        </w:tc>
      </w:tr>
      <w:tr w:rsidR="00FF6B5A" w:rsidRPr="00FF6B5A" w14:paraId="488E438E" w14:textId="77777777" w:rsidTr="76984298">
        <w:trPr>
          <w:trHeight w:val="525"/>
        </w:trPr>
        <w:tc>
          <w:tcPr>
            <w:tcW w:w="160" w:type="dxa"/>
            <w:shd w:val="clear" w:color="auto" w:fill="auto"/>
            <w:vAlign w:val="bottom"/>
            <w:hideMark/>
          </w:tcPr>
          <w:p w14:paraId="7051186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746" w:type="dxa"/>
            <w:gridSpan w:val="2"/>
            <w:shd w:val="clear" w:color="auto" w:fill="D9E1F2"/>
            <w:vAlign w:val="center"/>
            <w:hideMark/>
          </w:tcPr>
          <w:p w14:paraId="7222CC29" w14:textId="77777777" w:rsidR="00FF6B5A" w:rsidRPr="00FF6B5A" w:rsidRDefault="00482917" w:rsidP="00532FE9">
            <w:pPr>
              <w:spacing w:after="0" w:line="240" w:lineRule="auto"/>
              <w:rPr>
                <w:rFonts w:ascii="Calibri" w:eastAsia="Times New Roman" w:hAnsi="Calibri" w:cs="Times New Roman"/>
                <w:lang w:eastAsia="sk-SK"/>
              </w:rPr>
            </w:pPr>
            <w:hyperlink r:id="rId19" w:anchor="'poznamky_explanatory notes'!A1" w:history="1">
              <w:r w:rsidR="00FF6B5A" w:rsidRPr="00FF6B5A">
                <w:rPr>
                  <w:rFonts w:ascii="Calibri" w:eastAsia="Times New Roman" w:hAnsi="Calibri" w:cs="Times New Roman"/>
                  <w:lang w:eastAsia="sk-SK"/>
                </w:rPr>
                <w:t xml:space="preserve">OCA9.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CREPČ alebo CREUČ</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CRPA or CRAA </w:t>
              </w:r>
            </w:hyperlink>
            <w:r w:rsidR="00532FE9">
              <w:rPr>
                <w:rStyle w:val="Odkaznapoznmkupodiarou"/>
                <w:rFonts w:ascii="Calibri" w:eastAsia="Times New Roman" w:hAnsi="Calibri" w:cs="Times New Roman"/>
                <w:lang w:eastAsia="sk-SK"/>
              </w:rPr>
              <w:footnoteReference w:id="6"/>
            </w:r>
          </w:p>
        </w:tc>
        <w:tc>
          <w:tcPr>
            <w:tcW w:w="7173" w:type="dxa"/>
            <w:shd w:val="clear" w:color="auto" w:fill="auto"/>
            <w:hideMark/>
          </w:tcPr>
          <w:p w14:paraId="6C167CB7" w14:textId="77777777" w:rsidR="00D658DE" w:rsidRPr="00D658DE" w:rsidRDefault="00FF6B5A" w:rsidP="00D658DE">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hyperlink r:id="rId20" w:tgtFrame="_blank" w:history="1">
              <w:r w:rsidR="00D658DE" w:rsidRPr="00D658DE">
                <w:rPr>
                  <w:rStyle w:val="Hypertextovprepojenie"/>
                  <w:rFonts w:ascii="Calibri" w:eastAsia="Times New Roman" w:hAnsi="Calibri" w:cs="Times New Roman"/>
                  <w:lang w:eastAsia="sk-SK"/>
                </w:rPr>
                <w:t>https://app.crepc.sk/?fn=detailBiblioForm&amp;sid=59CB35E416CE960C591EAB811A</w:t>
              </w:r>
            </w:hyperlink>
          </w:p>
          <w:p w14:paraId="3BFF3482" w14:textId="35BB5D7C" w:rsidR="00FF6B5A" w:rsidRPr="00FF6B5A" w:rsidRDefault="00FF6B5A" w:rsidP="00FE27EC">
            <w:pPr>
              <w:spacing w:after="0" w:line="240" w:lineRule="auto"/>
              <w:rPr>
                <w:rFonts w:ascii="Calibri" w:eastAsia="Times New Roman" w:hAnsi="Calibri" w:cs="Times New Roman"/>
                <w:color w:val="000000"/>
                <w:lang w:eastAsia="sk-SK"/>
              </w:rPr>
            </w:pPr>
          </w:p>
        </w:tc>
      </w:tr>
      <w:tr w:rsidR="00C86832" w:rsidRPr="00FF6B5A" w14:paraId="77FC843C" w14:textId="77777777" w:rsidTr="76984298">
        <w:trPr>
          <w:trHeight w:val="525"/>
        </w:trPr>
        <w:tc>
          <w:tcPr>
            <w:tcW w:w="160" w:type="dxa"/>
            <w:shd w:val="clear" w:color="auto" w:fill="auto"/>
            <w:vAlign w:val="bottom"/>
          </w:tcPr>
          <w:p w14:paraId="14C280BF"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2746" w:type="dxa"/>
            <w:gridSpan w:val="2"/>
            <w:shd w:val="clear" w:color="auto" w:fill="D9E1F2"/>
            <w:vAlign w:val="center"/>
          </w:tcPr>
          <w:p w14:paraId="04D1D0EB" w14:textId="77777777" w:rsidR="00C86832" w:rsidRDefault="00C86832" w:rsidP="00532FE9">
            <w:pPr>
              <w:spacing w:after="0" w:line="240" w:lineRule="auto"/>
            </w:pPr>
          </w:p>
        </w:tc>
        <w:tc>
          <w:tcPr>
            <w:tcW w:w="7173" w:type="dxa"/>
            <w:shd w:val="clear" w:color="auto" w:fill="auto"/>
          </w:tcPr>
          <w:p w14:paraId="00487D53" w14:textId="77777777" w:rsidR="00C86832" w:rsidRPr="00FF6B5A" w:rsidRDefault="00C86832" w:rsidP="00FE27EC">
            <w:pPr>
              <w:spacing w:after="0" w:line="240" w:lineRule="auto"/>
              <w:rPr>
                <w:rFonts w:ascii="Calibri" w:eastAsia="Times New Roman" w:hAnsi="Calibri" w:cs="Times New Roman"/>
                <w:color w:val="000000"/>
                <w:lang w:eastAsia="sk-SK"/>
              </w:rPr>
            </w:pPr>
          </w:p>
        </w:tc>
      </w:tr>
      <w:tr w:rsidR="00FF6B5A" w:rsidRPr="00FF6B5A" w14:paraId="2C5D4378" w14:textId="77777777" w:rsidTr="76984298">
        <w:trPr>
          <w:trHeight w:val="1065"/>
        </w:trPr>
        <w:tc>
          <w:tcPr>
            <w:tcW w:w="160" w:type="dxa"/>
            <w:shd w:val="clear" w:color="auto" w:fill="auto"/>
            <w:vAlign w:val="bottom"/>
            <w:hideMark/>
          </w:tcPr>
          <w:p w14:paraId="2D69DCA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316" w:type="dxa"/>
            <w:vMerge w:val="restart"/>
            <w:shd w:val="clear" w:color="auto" w:fill="DAE3F3"/>
            <w:textDirection w:val="btLr"/>
            <w:vAlign w:val="center"/>
            <w:hideMark/>
          </w:tcPr>
          <w:p w14:paraId="51428EEA"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Charakteristika výstupu, ktorý nie je registrovaný v CREPČ alebo CREUČ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that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registered</w:t>
            </w:r>
            <w:proofErr w:type="spellEnd"/>
            <w:r w:rsidRPr="00FF6B5A">
              <w:rPr>
                <w:rFonts w:ascii="Calibri" w:eastAsia="Times New Roman" w:hAnsi="Calibri" w:cs="Times New Roman"/>
                <w:color w:val="000000"/>
                <w:lang w:eastAsia="sk-SK"/>
              </w:rPr>
              <w:t xml:space="preserve"> in CRPA or CRAA</w:t>
            </w:r>
          </w:p>
        </w:tc>
        <w:tc>
          <w:tcPr>
            <w:tcW w:w="2430" w:type="dxa"/>
            <w:shd w:val="clear" w:color="auto" w:fill="D9E1F2"/>
            <w:vAlign w:val="center"/>
            <w:hideMark/>
          </w:tcPr>
          <w:p w14:paraId="01719335" w14:textId="77777777" w:rsidR="00FF6B5A" w:rsidRPr="00FF6B5A" w:rsidRDefault="00482917" w:rsidP="00532FE9">
            <w:pPr>
              <w:spacing w:after="0" w:line="240" w:lineRule="auto"/>
              <w:rPr>
                <w:rFonts w:ascii="Calibri" w:eastAsia="Times New Roman" w:hAnsi="Calibri" w:cs="Times New Roman"/>
                <w:lang w:eastAsia="sk-SK"/>
              </w:rPr>
            </w:pPr>
            <w:hyperlink r:id="rId21" w:anchor="'poznamky_explanatory notes'!A1" w:history="1">
              <w:r w:rsidR="00FF6B5A" w:rsidRPr="00FF6B5A">
                <w:rPr>
                  <w:rFonts w:ascii="Calibri" w:eastAsia="Times New Roman" w:hAnsi="Calibri" w:cs="Times New Roman"/>
                  <w:lang w:eastAsia="sk-SK"/>
                </w:rPr>
                <w:t xml:space="preserve">OCA10.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inom verejne prístupnom registri</w:t>
              </w:r>
              <w:r w:rsidR="00FF6B5A" w:rsidRPr="00FF6B5A">
                <w:rPr>
                  <w:rFonts w:ascii="Calibri" w:eastAsia="Times New Roman" w:hAnsi="Calibri" w:cs="Times New Roman"/>
                  <w:lang w:eastAsia="sk-SK"/>
                </w:rPr>
                <w:t xml:space="preserve">, katalógu výstupov tvorivých činností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another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publicly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accessible</w:t>
              </w:r>
              <w:proofErr w:type="spellEnd"/>
              <w:r w:rsidR="00FF6B5A" w:rsidRPr="00FF6B5A">
                <w:rPr>
                  <w:rFonts w:ascii="Calibri" w:eastAsia="Times New Roman" w:hAnsi="Calibri" w:cs="Times New Roman"/>
                  <w:lang w:eastAsia="sk-SK"/>
                </w:rPr>
                <w:t xml:space="preserve"> register, </w:t>
              </w:r>
              <w:proofErr w:type="spellStart"/>
              <w:r w:rsidR="00FF6B5A" w:rsidRPr="00FF6B5A">
                <w:rPr>
                  <w:rFonts w:ascii="Calibri" w:eastAsia="Times New Roman" w:hAnsi="Calibri" w:cs="Times New Roman"/>
                  <w:lang w:eastAsia="sk-SK"/>
                </w:rPr>
                <w:t>catalogue</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outputs</w:t>
              </w:r>
              <w:proofErr w:type="spellEnd"/>
              <w:r w:rsidR="00FF6B5A" w:rsidRPr="00FF6B5A">
                <w:rPr>
                  <w:rFonts w:ascii="Calibri" w:eastAsia="Times New Roman" w:hAnsi="Calibri" w:cs="Times New Roman"/>
                  <w:lang w:eastAsia="sk-SK"/>
                </w:rPr>
                <w:t xml:space="preserve"> </w:t>
              </w:r>
            </w:hyperlink>
            <w:r w:rsidR="00532FE9">
              <w:rPr>
                <w:rStyle w:val="Odkaznapoznmkupodiarou"/>
                <w:rFonts w:ascii="Calibri" w:eastAsia="Times New Roman" w:hAnsi="Calibri" w:cs="Times New Roman"/>
                <w:lang w:eastAsia="sk-SK"/>
              </w:rPr>
              <w:footnoteReference w:id="7"/>
            </w:r>
          </w:p>
        </w:tc>
        <w:tc>
          <w:tcPr>
            <w:tcW w:w="7173" w:type="dxa"/>
            <w:shd w:val="clear" w:color="auto" w:fill="auto"/>
            <w:hideMark/>
          </w:tcPr>
          <w:p w14:paraId="7D2916D1"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7F44C330" w14:textId="77777777" w:rsidTr="76984298">
        <w:trPr>
          <w:trHeight w:val="1515"/>
        </w:trPr>
        <w:tc>
          <w:tcPr>
            <w:tcW w:w="160" w:type="dxa"/>
            <w:shd w:val="clear" w:color="auto" w:fill="auto"/>
            <w:vAlign w:val="bottom"/>
            <w:hideMark/>
          </w:tcPr>
          <w:p w14:paraId="10F2150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316" w:type="dxa"/>
            <w:vMerge/>
            <w:vAlign w:val="center"/>
            <w:hideMark/>
          </w:tcPr>
          <w:p w14:paraId="321E985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430" w:type="dxa"/>
            <w:shd w:val="clear" w:color="auto" w:fill="DAE3F3"/>
            <w:vAlign w:val="center"/>
            <w:hideMark/>
          </w:tcPr>
          <w:p w14:paraId="5AC75523"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výstupov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in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format</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CRPA or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CRAA </w:t>
            </w:r>
            <w:proofErr w:type="spellStart"/>
            <w:r w:rsidRPr="00FF6B5A">
              <w:rPr>
                <w:rFonts w:ascii="Calibri" w:eastAsia="Times New Roman" w:hAnsi="Calibri" w:cs="Times New Roman"/>
                <w:color w:val="000000"/>
                <w:lang w:eastAsia="sk-SK"/>
              </w:rPr>
              <w:t>bibliographic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record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if</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in a </w:t>
            </w:r>
            <w:proofErr w:type="spellStart"/>
            <w:r w:rsidRPr="00FF6B5A">
              <w:rPr>
                <w:rFonts w:ascii="Calibri" w:eastAsia="Times New Roman" w:hAnsi="Calibri" w:cs="Times New Roman"/>
                <w:color w:val="000000"/>
                <w:lang w:eastAsia="sk-SK"/>
              </w:rPr>
              <w:t>publicly</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lastRenderedPageBreak/>
              <w:t>accessible</w:t>
            </w:r>
            <w:proofErr w:type="spellEnd"/>
            <w:r w:rsidRPr="00FF6B5A">
              <w:rPr>
                <w:rFonts w:ascii="Calibri" w:eastAsia="Times New Roman" w:hAnsi="Calibri" w:cs="Times New Roman"/>
                <w:color w:val="000000"/>
                <w:lang w:eastAsia="sk-SK"/>
              </w:rPr>
              <w:t xml:space="preserve"> register or </w:t>
            </w:r>
            <w:proofErr w:type="spellStart"/>
            <w:r w:rsidRPr="00FF6B5A">
              <w:rPr>
                <w:rFonts w:ascii="Calibri" w:eastAsia="Times New Roman" w:hAnsi="Calibri" w:cs="Times New Roman"/>
                <w:color w:val="000000"/>
                <w:lang w:eastAsia="sk-SK"/>
              </w:rPr>
              <w:t>catalogue</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outputs</w:t>
            </w:r>
            <w:proofErr w:type="spellEnd"/>
          </w:p>
        </w:tc>
        <w:tc>
          <w:tcPr>
            <w:tcW w:w="7173" w:type="dxa"/>
            <w:shd w:val="clear" w:color="auto" w:fill="auto"/>
            <w:hideMark/>
          </w:tcPr>
          <w:p w14:paraId="2C1A1282" w14:textId="07B649C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r w:rsidR="00BC3494">
              <w:rPr>
                <w:rFonts w:ascii="Calibri" w:eastAsia="Times New Roman" w:hAnsi="Calibri" w:cs="Times New Roman"/>
                <w:color w:val="000000"/>
                <w:lang w:eastAsia="sk-SK"/>
              </w:rPr>
              <w:t>X</w:t>
            </w:r>
          </w:p>
        </w:tc>
      </w:tr>
      <w:tr w:rsidR="00FF6B5A" w:rsidRPr="00FF6B5A" w14:paraId="047C5B08" w14:textId="77777777" w:rsidTr="76984298">
        <w:trPr>
          <w:trHeight w:val="1290"/>
        </w:trPr>
        <w:tc>
          <w:tcPr>
            <w:tcW w:w="160" w:type="dxa"/>
            <w:shd w:val="clear" w:color="auto" w:fill="auto"/>
            <w:vAlign w:val="bottom"/>
            <w:hideMark/>
          </w:tcPr>
          <w:p w14:paraId="0C0110F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316" w:type="dxa"/>
            <w:vMerge/>
            <w:vAlign w:val="center"/>
            <w:hideMark/>
          </w:tcPr>
          <w:p w14:paraId="1FF45F0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430" w:type="dxa"/>
            <w:shd w:val="clear" w:color="auto" w:fill="D9E1F2"/>
            <w:vAlign w:val="center"/>
            <w:hideMark/>
          </w:tcPr>
          <w:p w14:paraId="7CEF133E" w14:textId="77777777" w:rsidR="00FF6B5A" w:rsidRPr="00FF6B5A" w:rsidRDefault="00482917" w:rsidP="00087B3E">
            <w:pPr>
              <w:spacing w:after="0" w:line="240" w:lineRule="auto"/>
              <w:rPr>
                <w:rFonts w:ascii="Calibri" w:eastAsia="Times New Roman" w:hAnsi="Calibri" w:cs="Times New Roman"/>
                <w:lang w:eastAsia="sk-SK"/>
              </w:rPr>
            </w:pPr>
            <w:hyperlink r:id="rId22" w:anchor="Expl.OCA12!A1" w:history="1">
              <w:r w:rsidR="00FF6B5A" w:rsidRPr="00FF6B5A">
                <w:rPr>
                  <w:rFonts w:ascii="Calibri" w:eastAsia="Times New Roman" w:hAnsi="Calibri" w:cs="Times New Roman"/>
                  <w:lang w:eastAsia="sk-SK"/>
                </w:rPr>
                <w:t xml:space="preserve">OCA12. Typ výstupu (ak nie je výstup registrovaný v CREPČ alebo CREUČ) / Type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if</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not</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registered</w:t>
              </w:r>
              <w:proofErr w:type="spellEnd"/>
              <w:r w:rsidR="00FF6B5A" w:rsidRPr="00FF6B5A">
                <w:rPr>
                  <w:rFonts w:ascii="Calibri" w:eastAsia="Times New Roman" w:hAnsi="Calibri" w:cs="Times New Roman"/>
                  <w:lang w:eastAsia="sk-SK"/>
                </w:rPr>
                <w:t xml:space="preserve"> in CRPA or CRAA)</w:t>
              </w:r>
              <w:r w:rsidR="00FF6B5A" w:rsidRPr="00FF6B5A">
                <w:rPr>
                  <w:rFonts w:ascii="Calibri" w:eastAsia="Times New Roman" w:hAnsi="Calibri" w:cs="Times New Roman"/>
                  <w:lang w:eastAsia="sk-SK"/>
                </w:rPr>
                <w:br/>
              </w:r>
            </w:hyperlink>
          </w:p>
        </w:tc>
        <w:tc>
          <w:tcPr>
            <w:tcW w:w="7173" w:type="dxa"/>
            <w:shd w:val="clear" w:color="auto" w:fill="auto"/>
            <w:hideMark/>
          </w:tcPr>
          <w:p w14:paraId="7AC22117" w14:textId="430861B5" w:rsidR="00FF6B5A" w:rsidRPr="00087B3E" w:rsidRDefault="00FF6B5A" w:rsidP="22331267">
            <w:pPr>
              <w:spacing w:after="0" w:line="240" w:lineRule="auto"/>
              <w:rPr>
                <w:rFonts w:ascii="Calibri" w:eastAsia="Times New Roman" w:hAnsi="Calibri" w:cs="Times New Roman"/>
                <w:color w:val="000000"/>
                <w:lang w:eastAsia="sk-SK"/>
              </w:rPr>
            </w:pPr>
            <w:r w:rsidRPr="22331267">
              <w:rPr>
                <w:rFonts w:ascii="Calibri" w:eastAsia="Times New Roman" w:hAnsi="Calibri" w:cs="Times New Roman"/>
                <w:i/>
                <w:iCs/>
                <w:color w:val="000000" w:themeColor="text1"/>
                <w:lang w:eastAsia="sk-SK"/>
              </w:rPr>
              <w:t> </w:t>
            </w:r>
          </w:p>
        </w:tc>
      </w:tr>
      <w:tr w:rsidR="00FF6B5A" w:rsidRPr="00FF6B5A" w14:paraId="11DB7B66" w14:textId="77777777" w:rsidTr="76984298">
        <w:trPr>
          <w:trHeight w:val="1110"/>
        </w:trPr>
        <w:tc>
          <w:tcPr>
            <w:tcW w:w="160" w:type="dxa"/>
            <w:shd w:val="clear" w:color="auto" w:fill="auto"/>
            <w:vAlign w:val="bottom"/>
            <w:hideMark/>
          </w:tcPr>
          <w:p w14:paraId="31BCF622"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316" w:type="dxa"/>
            <w:vMerge/>
            <w:vAlign w:val="center"/>
            <w:hideMark/>
          </w:tcPr>
          <w:p w14:paraId="393B40F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430" w:type="dxa"/>
            <w:shd w:val="clear" w:color="auto" w:fill="DAE3F3"/>
            <w:vAlign w:val="center"/>
            <w:hideMark/>
          </w:tcPr>
          <w:p w14:paraId="3138B3B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proofErr w:type="spellStart"/>
            <w:r w:rsidRPr="00422600">
              <w:rPr>
                <w:rFonts w:ascii="Calibri" w:eastAsia="Times New Roman" w:hAnsi="Calibri" w:cs="Times New Roman"/>
                <w:b/>
                <w:color w:val="000000"/>
                <w:lang w:eastAsia="sk-SK"/>
              </w:rPr>
              <w:t>Hyperlink</w:t>
            </w:r>
            <w:proofErr w:type="spellEnd"/>
            <w:r w:rsidRPr="00422600">
              <w:rPr>
                <w:rFonts w:ascii="Calibri" w:eastAsia="Times New Roman" w:hAnsi="Calibri" w:cs="Times New Roman"/>
                <w:b/>
                <w:color w:val="000000"/>
                <w:lang w:eastAsia="sk-SK"/>
              </w:rPr>
              <w:t xml:space="preserve"> na stránku, na ktorej je výstup sprístupnený</w:t>
            </w:r>
            <w:r w:rsidRPr="00FF6B5A">
              <w:rPr>
                <w:rFonts w:ascii="Calibri" w:eastAsia="Times New Roman" w:hAnsi="Calibri" w:cs="Times New Roman"/>
                <w:color w:val="000000"/>
                <w:lang w:eastAsia="sk-SK"/>
              </w:rPr>
              <w:t xml:space="preserve"> (úplný text, iná dokumentácia a podobne) / </w:t>
            </w:r>
            <w:proofErr w:type="spellStart"/>
            <w:r w:rsidRPr="00FF6B5A">
              <w:rPr>
                <w:rFonts w:ascii="Calibri" w:eastAsia="Times New Roman" w:hAnsi="Calibri" w:cs="Times New Roman"/>
                <w:color w:val="000000"/>
                <w:lang w:eastAsia="sk-SK"/>
              </w:rPr>
              <w:t>Hyperlink</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webpage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where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full</w:t>
            </w:r>
            <w:proofErr w:type="spellEnd"/>
            <w:r w:rsidRPr="00FF6B5A">
              <w:rPr>
                <w:rFonts w:ascii="Calibri" w:eastAsia="Times New Roman" w:hAnsi="Calibri" w:cs="Times New Roman"/>
                <w:color w:val="000000"/>
                <w:lang w:eastAsia="sk-SK"/>
              </w:rPr>
              <w:t xml:space="preserve"> text, </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documentation</w:t>
            </w:r>
            <w:proofErr w:type="spellEnd"/>
            <w:r w:rsidRPr="00FF6B5A">
              <w:rPr>
                <w:rFonts w:ascii="Calibri" w:eastAsia="Times New Roman" w:hAnsi="Calibri" w:cs="Times New Roman"/>
                <w:color w:val="000000"/>
                <w:lang w:eastAsia="sk-SK"/>
              </w:rPr>
              <w:t>, etc.)</w:t>
            </w:r>
          </w:p>
        </w:tc>
        <w:tc>
          <w:tcPr>
            <w:tcW w:w="7173" w:type="dxa"/>
            <w:shd w:val="clear" w:color="auto" w:fill="auto"/>
            <w:hideMark/>
          </w:tcPr>
          <w:p w14:paraId="6753B88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76661205" w14:textId="77777777" w:rsidTr="76984298">
        <w:trPr>
          <w:trHeight w:val="765"/>
        </w:trPr>
        <w:tc>
          <w:tcPr>
            <w:tcW w:w="160" w:type="dxa"/>
            <w:shd w:val="clear" w:color="auto" w:fill="auto"/>
            <w:vAlign w:val="bottom"/>
            <w:hideMark/>
          </w:tcPr>
          <w:p w14:paraId="2C19B5C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316" w:type="dxa"/>
            <w:vMerge/>
            <w:vAlign w:val="center"/>
            <w:hideMark/>
          </w:tcPr>
          <w:p w14:paraId="7160205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430" w:type="dxa"/>
            <w:shd w:val="clear" w:color="auto" w:fill="DAE3F3"/>
            <w:vAlign w:val="center"/>
            <w:hideMark/>
          </w:tcPr>
          <w:p w14:paraId="0FC64DAE"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author's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contribution</w:t>
            </w:r>
            <w:proofErr w:type="spellEnd"/>
          </w:p>
        </w:tc>
        <w:tc>
          <w:tcPr>
            <w:tcW w:w="7173" w:type="dxa"/>
            <w:shd w:val="clear" w:color="auto" w:fill="auto"/>
            <w:hideMark/>
          </w:tcPr>
          <w:p w14:paraId="459EC12F" w14:textId="58BFFD7B" w:rsidR="00FF6B5A" w:rsidRPr="00FF6B5A" w:rsidRDefault="390577E2" w:rsidP="00FF6B5A">
            <w:pPr>
              <w:spacing w:after="0" w:line="240" w:lineRule="auto"/>
              <w:rPr>
                <w:rFonts w:ascii="Calibri" w:eastAsia="Times New Roman" w:hAnsi="Calibri" w:cs="Times New Roman"/>
                <w:color w:val="000000"/>
                <w:lang w:eastAsia="sk-SK"/>
              </w:rPr>
            </w:pPr>
            <w:r w:rsidRPr="22331267">
              <w:rPr>
                <w:rFonts w:ascii="Calibri" w:eastAsia="Times New Roman" w:hAnsi="Calibri" w:cs="Times New Roman"/>
                <w:color w:val="000000" w:themeColor="text1"/>
                <w:lang w:eastAsia="sk-SK"/>
              </w:rPr>
              <w:t>Hlavný s</w:t>
            </w:r>
            <w:r w:rsidR="7DECD32C" w:rsidRPr="22331267">
              <w:rPr>
                <w:rFonts w:ascii="Calibri" w:eastAsia="Times New Roman" w:hAnsi="Calibri" w:cs="Times New Roman"/>
                <w:color w:val="000000" w:themeColor="text1"/>
                <w:lang w:eastAsia="sk-SK"/>
              </w:rPr>
              <w:t xml:space="preserve">poluautor/ </w:t>
            </w:r>
            <w:proofErr w:type="spellStart"/>
            <w:r w:rsidR="48D3482D" w:rsidRPr="22331267">
              <w:rPr>
                <w:rFonts w:ascii="Calibri" w:eastAsia="Times New Roman" w:hAnsi="Calibri" w:cs="Times New Roman"/>
                <w:color w:val="000000" w:themeColor="text1"/>
                <w:lang w:eastAsia="sk-SK"/>
              </w:rPr>
              <w:t>main</w:t>
            </w:r>
            <w:proofErr w:type="spellEnd"/>
            <w:r w:rsidR="48D3482D" w:rsidRPr="22331267">
              <w:rPr>
                <w:rFonts w:ascii="Calibri" w:eastAsia="Times New Roman" w:hAnsi="Calibri" w:cs="Times New Roman"/>
                <w:color w:val="000000" w:themeColor="text1"/>
                <w:lang w:eastAsia="sk-SK"/>
              </w:rPr>
              <w:t xml:space="preserve"> </w:t>
            </w:r>
            <w:proofErr w:type="spellStart"/>
            <w:r w:rsidR="7DECD32C" w:rsidRPr="22331267">
              <w:rPr>
                <w:rFonts w:ascii="Calibri" w:eastAsia="Times New Roman" w:hAnsi="Calibri" w:cs="Times New Roman"/>
                <w:color w:val="000000" w:themeColor="text1"/>
                <w:lang w:eastAsia="sk-SK"/>
              </w:rPr>
              <w:t>co</w:t>
            </w:r>
            <w:proofErr w:type="spellEnd"/>
            <w:r w:rsidR="7DECD32C" w:rsidRPr="22331267">
              <w:rPr>
                <w:rFonts w:ascii="Calibri" w:eastAsia="Times New Roman" w:hAnsi="Calibri" w:cs="Times New Roman"/>
                <w:color w:val="000000" w:themeColor="text1"/>
                <w:lang w:eastAsia="sk-SK"/>
              </w:rPr>
              <w:t xml:space="preserve"> –</w:t>
            </w:r>
            <w:proofErr w:type="spellStart"/>
            <w:r w:rsidR="7DECD32C" w:rsidRPr="22331267">
              <w:rPr>
                <w:rFonts w:ascii="Calibri" w:eastAsia="Times New Roman" w:hAnsi="Calibri" w:cs="Times New Roman"/>
                <w:color w:val="000000" w:themeColor="text1"/>
                <w:lang w:eastAsia="sk-SK"/>
              </w:rPr>
              <w:t>author</w:t>
            </w:r>
            <w:proofErr w:type="spellEnd"/>
            <w:r w:rsidR="7DECD32C" w:rsidRPr="22331267">
              <w:rPr>
                <w:rFonts w:ascii="Calibri" w:eastAsia="Times New Roman" w:hAnsi="Calibri" w:cs="Times New Roman"/>
                <w:color w:val="000000" w:themeColor="text1"/>
                <w:lang w:eastAsia="sk-SK"/>
              </w:rPr>
              <w:t xml:space="preserve"> </w:t>
            </w:r>
          </w:p>
        </w:tc>
      </w:tr>
      <w:tr w:rsidR="00FF6B5A" w:rsidRPr="00FF6B5A" w14:paraId="43D2DB01" w14:textId="77777777" w:rsidTr="76984298">
        <w:trPr>
          <w:trHeight w:val="2310"/>
        </w:trPr>
        <w:tc>
          <w:tcPr>
            <w:tcW w:w="160" w:type="dxa"/>
            <w:shd w:val="clear" w:color="auto" w:fill="auto"/>
            <w:vAlign w:val="bottom"/>
            <w:hideMark/>
          </w:tcPr>
          <w:p w14:paraId="44CE43E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316" w:type="dxa"/>
            <w:vMerge/>
            <w:vAlign w:val="center"/>
            <w:hideMark/>
          </w:tcPr>
          <w:p w14:paraId="380EBE2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430" w:type="dxa"/>
            <w:shd w:val="clear" w:color="auto" w:fill="D9E1F2"/>
            <w:vAlign w:val="center"/>
            <w:hideMark/>
          </w:tcPr>
          <w:p w14:paraId="28A250A3" w14:textId="77777777" w:rsidR="00FF6B5A" w:rsidRPr="00FF6B5A" w:rsidRDefault="00482917" w:rsidP="00532FE9">
            <w:pPr>
              <w:spacing w:after="0" w:line="240" w:lineRule="auto"/>
              <w:rPr>
                <w:rFonts w:ascii="Calibri" w:eastAsia="Times New Roman" w:hAnsi="Calibri" w:cs="Times New Roman"/>
                <w:lang w:eastAsia="sk-SK"/>
              </w:rPr>
            </w:pPr>
            <w:hyperlink r:id="rId23"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with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contextual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information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concerning</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description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creative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process</w:t>
              </w:r>
              <w:proofErr w:type="spellEnd"/>
              <w:r w:rsidR="00FF6B5A" w:rsidRPr="00FF6B5A">
                <w:rPr>
                  <w:rFonts w:ascii="Calibri" w:eastAsia="Times New Roman" w:hAnsi="Calibri" w:cs="Times New Roman"/>
                  <w:lang w:eastAsia="sk-SK"/>
                </w:rPr>
                <w:t xml:space="preserve"> and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content</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etc. </w:t>
              </w:r>
              <w:r w:rsidR="00532FE9">
                <w:rPr>
                  <w:rStyle w:val="Odkaznapoznmkupodiarou"/>
                  <w:rFonts w:ascii="Calibri" w:eastAsia="Times New Roman" w:hAnsi="Calibri" w:cs="Times New Roman"/>
                  <w:lang w:eastAsia="sk-SK"/>
                </w:rPr>
                <w:footnoteReference w:id="8"/>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v slovenskom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Slovak</w:t>
              </w:r>
              <w:r w:rsidR="00FF6B5A" w:rsidRPr="00FF6B5A">
                <w:rPr>
                  <w:rFonts w:ascii="Calibri" w:eastAsia="Times New Roman" w:hAnsi="Calibri" w:cs="Times New Roman"/>
                  <w:i/>
                  <w:iCs/>
                  <w:color w:val="808080"/>
                  <w:lang w:eastAsia="sk-SK"/>
                </w:rPr>
                <w:br w:type="page"/>
                <w:t xml:space="preserve">Rozsah do 200 slov v anglickom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English </w:t>
              </w:r>
            </w:hyperlink>
          </w:p>
        </w:tc>
        <w:tc>
          <w:tcPr>
            <w:tcW w:w="7173" w:type="dxa"/>
            <w:shd w:val="clear" w:color="auto" w:fill="auto"/>
            <w:hideMark/>
          </w:tcPr>
          <w:p w14:paraId="75FC4EF5" w14:textId="77777777" w:rsid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p w14:paraId="6B6E13B9" w14:textId="5428DE96" w:rsidR="00422600" w:rsidRDefault="1E568554" w:rsidP="00FF6B5A">
            <w:pPr>
              <w:spacing w:after="0" w:line="240" w:lineRule="auto"/>
              <w:rPr>
                <w:rFonts w:ascii="Calibri" w:eastAsia="Times New Roman" w:hAnsi="Calibri" w:cs="Times New Roman"/>
                <w:color w:val="000000"/>
                <w:lang w:eastAsia="sk-SK"/>
              </w:rPr>
            </w:pPr>
            <w:r w:rsidRPr="22331267">
              <w:rPr>
                <w:rFonts w:ascii="Calibri" w:eastAsia="Times New Roman" w:hAnsi="Calibri" w:cs="Times New Roman"/>
                <w:color w:val="000000" w:themeColor="text1"/>
                <w:lang w:eastAsia="sk-SK"/>
              </w:rPr>
              <w:t>Spotrebiteľské právo sa dlhodobo vedecky skúma a vyučuj</w:t>
            </w:r>
            <w:r w:rsidR="12870814" w:rsidRPr="22331267">
              <w:rPr>
                <w:rFonts w:ascii="Calibri" w:eastAsia="Times New Roman" w:hAnsi="Calibri" w:cs="Times New Roman"/>
                <w:color w:val="000000" w:themeColor="text1"/>
                <w:lang w:eastAsia="sk-SK"/>
              </w:rPr>
              <w:t>e</w:t>
            </w:r>
            <w:r w:rsidRPr="22331267">
              <w:rPr>
                <w:rFonts w:ascii="Calibri" w:eastAsia="Times New Roman" w:hAnsi="Calibri" w:cs="Times New Roman"/>
                <w:color w:val="000000" w:themeColor="text1"/>
                <w:lang w:eastAsia="sk-SK"/>
              </w:rPr>
              <w:t xml:space="preserve">, v európskej právnej vede je štandardom aj monografické spracovanie a </w:t>
            </w:r>
            <w:proofErr w:type="spellStart"/>
            <w:r w:rsidRPr="22331267">
              <w:rPr>
                <w:rFonts w:ascii="Calibri" w:eastAsia="Times New Roman" w:hAnsi="Calibri" w:cs="Times New Roman"/>
                <w:color w:val="000000" w:themeColor="text1"/>
                <w:lang w:eastAsia="sk-SK"/>
              </w:rPr>
              <w:t>ucelenie</w:t>
            </w:r>
            <w:proofErr w:type="spellEnd"/>
            <w:r w:rsidRPr="22331267">
              <w:rPr>
                <w:rFonts w:ascii="Calibri" w:eastAsia="Times New Roman" w:hAnsi="Calibri" w:cs="Times New Roman"/>
                <w:color w:val="000000" w:themeColor="text1"/>
                <w:lang w:eastAsia="sk-SK"/>
              </w:rPr>
              <w:t xml:space="preserve"> </w:t>
            </w:r>
            <w:r w:rsidR="29273D1B" w:rsidRPr="22331267">
              <w:rPr>
                <w:rFonts w:ascii="Calibri" w:eastAsia="Times New Roman" w:hAnsi="Calibri" w:cs="Times New Roman"/>
                <w:color w:val="000000" w:themeColor="text1"/>
                <w:lang w:eastAsia="sk-SK"/>
              </w:rPr>
              <w:t xml:space="preserve">fragmentárnej právnej úpravy vo vedecky systematicky pojednaní, cieľom autorského kolektívu vedeného hlavnou autorkou bolo </w:t>
            </w:r>
            <w:proofErr w:type="spellStart"/>
            <w:r w:rsidR="29273D1B" w:rsidRPr="22331267">
              <w:rPr>
                <w:rFonts w:ascii="Calibri" w:eastAsia="Times New Roman" w:hAnsi="Calibri" w:cs="Times New Roman"/>
                <w:color w:val="000000" w:themeColor="text1"/>
                <w:lang w:eastAsia="sk-SK"/>
              </w:rPr>
              <w:t>dosiahntie</w:t>
            </w:r>
            <w:proofErr w:type="spellEnd"/>
            <w:r w:rsidR="29273D1B" w:rsidRPr="22331267">
              <w:rPr>
                <w:rFonts w:ascii="Calibri" w:eastAsia="Times New Roman" w:hAnsi="Calibri" w:cs="Times New Roman"/>
                <w:color w:val="000000" w:themeColor="text1"/>
                <w:lang w:eastAsia="sk-SK"/>
              </w:rPr>
              <w:t xml:space="preserve"> tohto cieľa a štandardu aj na Slovensku/</w:t>
            </w:r>
            <w:r w:rsidR="1C180F94" w:rsidRPr="22331267">
              <w:rPr>
                <w:rFonts w:ascii="Calibri" w:eastAsia="Times New Roman" w:hAnsi="Calibri" w:cs="Times New Roman"/>
                <w:color w:val="000000" w:themeColor="text1"/>
                <w:lang w:eastAsia="sk-SK"/>
              </w:rPr>
              <w:t xml:space="preserve"> </w:t>
            </w:r>
            <w:proofErr w:type="spellStart"/>
            <w:r w:rsidR="1C180F94" w:rsidRPr="22331267">
              <w:rPr>
                <w:rFonts w:ascii="Calibri" w:eastAsia="Times New Roman" w:hAnsi="Calibri" w:cs="Times New Roman"/>
                <w:color w:val="000000" w:themeColor="text1"/>
                <w:lang w:eastAsia="sk-SK"/>
              </w:rPr>
              <w:t>Consumer</w:t>
            </w:r>
            <w:proofErr w:type="spellEnd"/>
            <w:r w:rsidR="1C180F94" w:rsidRPr="22331267">
              <w:rPr>
                <w:rFonts w:ascii="Calibri" w:eastAsia="Times New Roman" w:hAnsi="Calibri" w:cs="Times New Roman"/>
                <w:color w:val="000000" w:themeColor="text1"/>
                <w:lang w:eastAsia="sk-SK"/>
              </w:rPr>
              <w:t xml:space="preserve"> </w:t>
            </w:r>
            <w:proofErr w:type="spellStart"/>
            <w:r w:rsidR="1C180F94" w:rsidRPr="22331267">
              <w:rPr>
                <w:rFonts w:ascii="Calibri" w:eastAsia="Times New Roman" w:hAnsi="Calibri" w:cs="Times New Roman"/>
                <w:color w:val="000000" w:themeColor="text1"/>
                <w:lang w:eastAsia="sk-SK"/>
              </w:rPr>
              <w:t>law</w:t>
            </w:r>
            <w:proofErr w:type="spellEnd"/>
            <w:r w:rsidR="1C180F94" w:rsidRPr="22331267">
              <w:rPr>
                <w:rFonts w:ascii="Calibri" w:eastAsia="Times New Roman" w:hAnsi="Calibri" w:cs="Times New Roman"/>
                <w:color w:val="000000" w:themeColor="text1"/>
                <w:lang w:eastAsia="sk-SK"/>
              </w:rPr>
              <w:t xml:space="preserve"> has </w:t>
            </w:r>
            <w:proofErr w:type="spellStart"/>
            <w:r w:rsidR="1C180F94" w:rsidRPr="22331267">
              <w:rPr>
                <w:rFonts w:ascii="Calibri" w:eastAsia="Times New Roman" w:hAnsi="Calibri" w:cs="Times New Roman"/>
                <w:color w:val="000000" w:themeColor="text1"/>
                <w:lang w:eastAsia="sk-SK"/>
              </w:rPr>
              <w:t>long</w:t>
            </w:r>
            <w:proofErr w:type="spellEnd"/>
            <w:r w:rsidR="1C180F94" w:rsidRPr="22331267">
              <w:rPr>
                <w:rFonts w:ascii="Calibri" w:eastAsia="Times New Roman" w:hAnsi="Calibri" w:cs="Times New Roman"/>
                <w:color w:val="000000" w:themeColor="text1"/>
                <w:lang w:eastAsia="sk-SK"/>
              </w:rPr>
              <w:t xml:space="preserve"> </w:t>
            </w:r>
            <w:proofErr w:type="spellStart"/>
            <w:r w:rsidR="1C180F94" w:rsidRPr="22331267">
              <w:rPr>
                <w:rFonts w:ascii="Calibri" w:eastAsia="Times New Roman" w:hAnsi="Calibri" w:cs="Times New Roman"/>
                <w:color w:val="000000" w:themeColor="text1"/>
                <w:lang w:eastAsia="sk-SK"/>
              </w:rPr>
              <w:t>been</w:t>
            </w:r>
            <w:proofErr w:type="spellEnd"/>
            <w:r w:rsidR="1C180F94" w:rsidRPr="22331267">
              <w:rPr>
                <w:rFonts w:ascii="Calibri" w:eastAsia="Times New Roman" w:hAnsi="Calibri" w:cs="Times New Roman"/>
                <w:color w:val="000000" w:themeColor="text1"/>
                <w:lang w:eastAsia="sk-SK"/>
              </w:rPr>
              <w:t xml:space="preserve"> </w:t>
            </w:r>
            <w:proofErr w:type="spellStart"/>
            <w:r w:rsidR="1C180F94" w:rsidRPr="22331267">
              <w:rPr>
                <w:rFonts w:ascii="Calibri" w:eastAsia="Times New Roman" w:hAnsi="Calibri" w:cs="Times New Roman"/>
                <w:color w:val="000000" w:themeColor="text1"/>
                <w:lang w:eastAsia="sk-SK"/>
              </w:rPr>
              <w:t>scientifically</w:t>
            </w:r>
            <w:proofErr w:type="spellEnd"/>
            <w:r w:rsidR="1C180F94" w:rsidRPr="22331267">
              <w:rPr>
                <w:rFonts w:ascii="Calibri" w:eastAsia="Times New Roman" w:hAnsi="Calibri" w:cs="Times New Roman"/>
                <w:color w:val="000000" w:themeColor="text1"/>
                <w:lang w:eastAsia="sk-SK"/>
              </w:rPr>
              <w:t xml:space="preserve"> </w:t>
            </w:r>
            <w:proofErr w:type="spellStart"/>
            <w:r w:rsidR="1C180F94" w:rsidRPr="22331267">
              <w:rPr>
                <w:rFonts w:ascii="Calibri" w:eastAsia="Times New Roman" w:hAnsi="Calibri" w:cs="Times New Roman"/>
                <w:color w:val="000000" w:themeColor="text1"/>
                <w:lang w:eastAsia="sk-SK"/>
              </w:rPr>
              <w:t>researched</w:t>
            </w:r>
            <w:proofErr w:type="spellEnd"/>
            <w:r w:rsidR="1C180F94" w:rsidRPr="22331267">
              <w:rPr>
                <w:rFonts w:ascii="Calibri" w:eastAsia="Times New Roman" w:hAnsi="Calibri" w:cs="Times New Roman"/>
                <w:color w:val="000000" w:themeColor="text1"/>
                <w:lang w:eastAsia="sk-SK"/>
              </w:rPr>
              <w:t xml:space="preserve"> and </w:t>
            </w:r>
            <w:proofErr w:type="spellStart"/>
            <w:r w:rsidR="1C180F94" w:rsidRPr="22331267">
              <w:rPr>
                <w:rFonts w:ascii="Calibri" w:eastAsia="Times New Roman" w:hAnsi="Calibri" w:cs="Times New Roman"/>
                <w:color w:val="000000" w:themeColor="text1"/>
                <w:lang w:eastAsia="sk-SK"/>
              </w:rPr>
              <w:t>taught</w:t>
            </w:r>
            <w:proofErr w:type="spellEnd"/>
            <w:r w:rsidR="1C180F94" w:rsidRPr="22331267">
              <w:rPr>
                <w:rFonts w:ascii="Calibri" w:eastAsia="Times New Roman" w:hAnsi="Calibri" w:cs="Times New Roman"/>
                <w:color w:val="000000" w:themeColor="text1"/>
                <w:lang w:eastAsia="sk-SK"/>
              </w:rPr>
              <w:t xml:space="preserve">, in </w:t>
            </w:r>
            <w:proofErr w:type="spellStart"/>
            <w:r w:rsidR="1C180F94" w:rsidRPr="22331267">
              <w:rPr>
                <w:rFonts w:ascii="Calibri" w:eastAsia="Times New Roman" w:hAnsi="Calibri" w:cs="Times New Roman"/>
                <w:color w:val="000000" w:themeColor="text1"/>
                <w:lang w:eastAsia="sk-SK"/>
              </w:rPr>
              <w:t>European</w:t>
            </w:r>
            <w:proofErr w:type="spellEnd"/>
            <w:r w:rsidR="1C180F94" w:rsidRPr="22331267">
              <w:rPr>
                <w:rFonts w:ascii="Calibri" w:eastAsia="Times New Roman" w:hAnsi="Calibri" w:cs="Times New Roman"/>
                <w:color w:val="000000" w:themeColor="text1"/>
                <w:lang w:eastAsia="sk-SK"/>
              </w:rPr>
              <w:t xml:space="preserve"> </w:t>
            </w:r>
            <w:proofErr w:type="spellStart"/>
            <w:r w:rsidR="1C180F94" w:rsidRPr="22331267">
              <w:rPr>
                <w:rFonts w:ascii="Calibri" w:eastAsia="Times New Roman" w:hAnsi="Calibri" w:cs="Times New Roman"/>
                <w:color w:val="000000" w:themeColor="text1"/>
                <w:lang w:eastAsia="sk-SK"/>
              </w:rPr>
              <w:t>legal</w:t>
            </w:r>
            <w:proofErr w:type="spellEnd"/>
            <w:r w:rsidR="1C180F94" w:rsidRPr="22331267">
              <w:rPr>
                <w:rFonts w:ascii="Calibri" w:eastAsia="Times New Roman" w:hAnsi="Calibri" w:cs="Times New Roman"/>
                <w:color w:val="000000" w:themeColor="text1"/>
                <w:lang w:eastAsia="sk-SK"/>
              </w:rPr>
              <w:t xml:space="preserve"> </w:t>
            </w:r>
            <w:proofErr w:type="spellStart"/>
            <w:r w:rsidR="1C180F94" w:rsidRPr="22331267">
              <w:rPr>
                <w:rFonts w:ascii="Calibri" w:eastAsia="Times New Roman" w:hAnsi="Calibri" w:cs="Times New Roman"/>
                <w:color w:val="000000" w:themeColor="text1"/>
                <w:lang w:eastAsia="sk-SK"/>
              </w:rPr>
              <w:t>science</w:t>
            </w:r>
            <w:proofErr w:type="spellEnd"/>
            <w:r w:rsidR="1C180F94" w:rsidRPr="22331267">
              <w:rPr>
                <w:rFonts w:ascii="Calibri" w:eastAsia="Times New Roman" w:hAnsi="Calibri" w:cs="Times New Roman"/>
                <w:color w:val="000000" w:themeColor="text1"/>
                <w:lang w:eastAsia="sk-SK"/>
              </w:rPr>
              <w:t xml:space="preserve"> </w:t>
            </w:r>
            <w:proofErr w:type="spellStart"/>
            <w:r w:rsidR="1C180F94" w:rsidRPr="22331267">
              <w:rPr>
                <w:rFonts w:ascii="Calibri" w:eastAsia="Times New Roman" w:hAnsi="Calibri" w:cs="Times New Roman"/>
                <w:color w:val="000000" w:themeColor="text1"/>
                <w:lang w:eastAsia="sk-SK"/>
              </w:rPr>
              <w:t>the</w:t>
            </w:r>
            <w:proofErr w:type="spellEnd"/>
            <w:r w:rsidR="1C180F94" w:rsidRPr="22331267">
              <w:rPr>
                <w:rFonts w:ascii="Calibri" w:eastAsia="Times New Roman" w:hAnsi="Calibri" w:cs="Times New Roman"/>
                <w:color w:val="000000" w:themeColor="text1"/>
                <w:lang w:eastAsia="sk-SK"/>
              </w:rPr>
              <w:t xml:space="preserve"> </w:t>
            </w:r>
            <w:proofErr w:type="spellStart"/>
            <w:r w:rsidR="1C180F94" w:rsidRPr="22331267">
              <w:rPr>
                <w:rFonts w:ascii="Calibri" w:eastAsia="Times New Roman" w:hAnsi="Calibri" w:cs="Times New Roman"/>
                <w:color w:val="000000" w:themeColor="text1"/>
                <w:lang w:eastAsia="sk-SK"/>
              </w:rPr>
              <w:t>standard</w:t>
            </w:r>
            <w:proofErr w:type="spellEnd"/>
            <w:r w:rsidR="1C180F94" w:rsidRPr="22331267">
              <w:rPr>
                <w:rFonts w:ascii="Calibri" w:eastAsia="Times New Roman" w:hAnsi="Calibri" w:cs="Times New Roman"/>
                <w:color w:val="000000" w:themeColor="text1"/>
                <w:lang w:eastAsia="sk-SK"/>
              </w:rPr>
              <w:t xml:space="preserve"> </w:t>
            </w:r>
            <w:proofErr w:type="spellStart"/>
            <w:r w:rsidR="1C180F94" w:rsidRPr="22331267">
              <w:rPr>
                <w:rFonts w:ascii="Calibri" w:eastAsia="Times New Roman" w:hAnsi="Calibri" w:cs="Times New Roman"/>
                <w:color w:val="000000" w:themeColor="text1"/>
                <w:lang w:eastAsia="sk-SK"/>
              </w:rPr>
              <w:t>is</w:t>
            </w:r>
            <w:proofErr w:type="spellEnd"/>
            <w:r w:rsidR="1C180F94" w:rsidRPr="22331267">
              <w:rPr>
                <w:rFonts w:ascii="Calibri" w:eastAsia="Times New Roman" w:hAnsi="Calibri" w:cs="Times New Roman"/>
                <w:color w:val="000000" w:themeColor="text1"/>
                <w:lang w:eastAsia="sk-SK"/>
              </w:rPr>
              <w:t xml:space="preserve"> </w:t>
            </w:r>
            <w:proofErr w:type="spellStart"/>
            <w:r w:rsidR="1C180F94" w:rsidRPr="22331267">
              <w:rPr>
                <w:rFonts w:ascii="Calibri" w:eastAsia="Times New Roman" w:hAnsi="Calibri" w:cs="Times New Roman"/>
                <w:color w:val="000000" w:themeColor="text1"/>
                <w:lang w:eastAsia="sk-SK"/>
              </w:rPr>
              <w:t>also</w:t>
            </w:r>
            <w:proofErr w:type="spellEnd"/>
            <w:r w:rsidR="1C180F94" w:rsidRPr="22331267">
              <w:rPr>
                <w:rFonts w:ascii="Calibri" w:eastAsia="Times New Roman" w:hAnsi="Calibri" w:cs="Times New Roman"/>
                <w:color w:val="000000" w:themeColor="text1"/>
                <w:lang w:eastAsia="sk-SK"/>
              </w:rPr>
              <w:t xml:space="preserve"> </w:t>
            </w:r>
            <w:proofErr w:type="spellStart"/>
            <w:r w:rsidR="1C180F94" w:rsidRPr="22331267">
              <w:rPr>
                <w:rFonts w:ascii="Calibri" w:eastAsia="Times New Roman" w:hAnsi="Calibri" w:cs="Times New Roman"/>
                <w:color w:val="000000" w:themeColor="text1"/>
                <w:lang w:eastAsia="sk-SK"/>
              </w:rPr>
              <w:t>the</w:t>
            </w:r>
            <w:proofErr w:type="spellEnd"/>
            <w:r w:rsidR="1C180F94" w:rsidRPr="22331267">
              <w:rPr>
                <w:rFonts w:ascii="Calibri" w:eastAsia="Times New Roman" w:hAnsi="Calibri" w:cs="Times New Roman"/>
                <w:color w:val="000000" w:themeColor="text1"/>
                <w:lang w:eastAsia="sk-SK"/>
              </w:rPr>
              <w:t xml:space="preserve"> </w:t>
            </w:r>
            <w:proofErr w:type="spellStart"/>
            <w:r w:rsidR="1C180F94" w:rsidRPr="22331267">
              <w:rPr>
                <w:rFonts w:ascii="Calibri" w:eastAsia="Times New Roman" w:hAnsi="Calibri" w:cs="Times New Roman"/>
                <w:color w:val="000000" w:themeColor="text1"/>
                <w:lang w:eastAsia="sk-SK"/>
              </w:rPr>
              <w:t>monographic</w:t>
            </w:r>
            <w:proofErr w:type="spellEnd"/>
            <w:r w:rsidR="1C180F94" w:rsidRPr="22331267">
              <w:rPr>
                <w:rFonts w:ascii="Calibri" w:eastAsia="Times New Roman" w:hAnsi="Calibri" w:cs="Times New Roman"/>
                <w:color w:val="000000" w:themeColor="text1"/>
                <w:lang w:eastAsia="sk-SK"/>
              </w:rPr>
              <w:t xml:space="preserve"> </w:t>
            </w:r>
            <w:proofErr w:type="spellStart"/>
            <w:r w:rsidR="1C180F94" w:rsidRPr="22331267">
              <w:rPr>
                <w:rFonts w:ascii="Calibri" w:eastAsia="Times New Roman" w:hAnsi="Calibri" w:cs="Times New Roman"/>
                <w:color w:val="000000" w:themeColor="text1"/>
                <w:lang w:eastAsia="sk-SK"/>
              </w:rPr>
              <w:t>treatment</w:t>
            </w:r>
            <w:proofErr w:type="spellEnd"/>
            <w:r w:rsidR="1C180F94" w:rsidRPr="22331267">
              <w:rPr>
                <w:rFonts w:ascii="Calibri" w:eastAsia="Times New Roman" w:hAnsi="Calibri" w:cs="Times New Roman"/>
                <w:color w:val="000000" w:themeColor="text1"/>
                <w:lang w:eastAsia="sk-SK"/>
              </w:rPr>
              <w:t xml:space="preserve"> and </w:t>
            </w:r>
            <w:proofErr w:type="spellStart"/>
            <w:r w:rsidR="1C180F94" w:rsidRPr="22331267">
              <w:rPr>
                <w:rFonts w:ascii="Calibri" w:eastAsia="Times New Roman" w:hAnsi="Calibri" w:cs="Times New Roman"/>
                <w:color w:val="000000" w:themeColor="text1"/>
                <w:lang w:eastAsia="sk-SK"/>
              </w:rPr>
              <w:t>consolidation</w:t>
            </w:r>
            <w:proofErr w:type="spellEnd"/>
            <w:r w:rsidR="1C180F94" w:rsidRPr="22331267">
              <w:rPr>
                <w:rFonts w:ascii="Calibri" w:eastAsia="Times New Roman" w:hAnsi="Calibri" w:cs="Times New Roman"/>
                <w:color w:val="000000" w:themeColor="text1"/>
                <w:lang w:eastAsia="sk-SK"/>
              </w:rPr>
              <w:t xml:space="preserve"> of </w:t>
            </w:r>
            <w:proofErr w:type="spellStart"/>
            <w:r w:rsidR="1C180F94" w:rsidRPr="22331267">
              <w:rPr>
                <w:rFonts w:ascii="Calibri" w:eastAsia="Times New Roman" w:hAnsi="Calibri" w:cs="Times New Roman"/>
                <w:color w:val="000000" w:themeColor="text1"/>
                <w:lang w:eastAsia="sk-SK"/>
              </w:rPr>
              <w:t>fragmentary</w:t>
            </w:r>
            <w:proofErr w:type="spellEnd"/>
            <w:r w:rsidR="1C180F94" w:rsidRPr="22331267">
              <w:rPr>
                <w:rFonts w:ascii="Calibri" w:eastAsia="Times New Roman" w:hAnsi="Calibri" w:cs="Times New Roman"/>
                <w:color w:val="000000" w:themeColor="text1"/>
                <w:lang w:eastAsia="sk-SK"/>
              </w:rPr>
              <w:t xml:space="preserve"> </w:t>
            </w:r>
            <w:proofErr w:type="spellStart"/>
            <w:r w:rsidR="1C180F94" w:rsidRPr="22331267">
              <w:rPr>
                <w:rFonts w:ascii="Calibri" w:eastAsia="Times New Roman" w:hAnsi="Calibri" w:cs="Times New Roman"/>
                <w:color w:val="000000" w:themeColor="text1"/>
                <w:lang w:eastAsia="sk-SK"/>
              </w:rPr>
              <w:t>legal</w:t>
            </w:r>
            <w:proofErr w:type="spellEnd"/>
            <w:r w:rsidR="1C180F94" w:rsidRPr="22331267">
              <w:rPr>
                <w:rFonts w:ascii="Calibri" w:eastAsia="Times New Roman" w:hAnsi="Calibri" w:cs="Times New Roman"/>
                <w:color w:val="000000" w:themeColor="text1"/>
                <w:lang w:eastAsia="sk-SK"/>
              </w:rPr>
              <w:t xml:space="preserve"> </w:t>
            </w:r>
            <w:proofErr w:type="spellStart"/>
            <w:r w:rsidR="1C180F94" w:rsidRPr="22331267">
              <w:rPr>
                <w:rFonts w:ascii="Calibri" w:eastAsia="Times New Roman" w:hAnsi="Calibri" w:cs="Times New Roman"/>
                <w:color w:val="000000" w:themeColor="text1"/>
                <w:lang w:eastAsia="sk-SK"/>
              </w:rPr>
              <w:t>regulation</w:t>
            </w:r>
            <w:proofErr w:type="spellEnd"/>
            <w:r w:rsidR="1C180F94" w:rsidRPr="22331267">
              <w:rPr>
                <w:rFonts w:ascii="Calibri" w:eastAsia="Times New Roman" w:hAnsi="Calibri" w:cs="Times New Roman"/>
                <w:color w:val="000000" w:themeColor="text1"/>
                <w:lang w:eastAsia="sk-SK"/>
              </w:rPr>
              <w:t xml:space="preserve"> in a </w:t>
            </w:r>
            <w:proofErr w:type="spellStart"/>
            <w:r w:rsidR="1C180F94" w:rsidRPr="22331267">
              <w:rPr>
                <w:rFonts w:ascii="Calibri" w:eastAsia="Times New Roman" w:hAnsi="Calibri" w:cs="Times New Roman"/>
                <w:color w:val="000000" w:themeColor="text1"/>
                <w:lang w:eastAsia="sk-SK"/>
              </w:rPr>
              <w:t>scientifically</w:t>
            </w:r>
            <w:proofErr w:type="spellEnd"/>
            <w:r w:rsidR="1C180F94" w:rsidRPr="22331267">
              <w:rPr>
                <w:rFonts w:ascii="Calibri" w:eastAsia="Times New Roman" w:hAnsi="Calibri" w:cs="Times New Roman"/>
                <w:color w:val="000000" w:themeColor="text1"/>
                <w:lang w:eastAsia="sk-SK"/>
              </w:rPr>
              <w:t xml:space="preserve"> </w:t>
            </w:r>
            <w:proofErr w:type="spellStart"/>
            <w:r w:rsidR="1C180F94" w:rsidRPr="22331267">
              <w:rPr>
                <w:rFonts w:ascii="Calibri" w:eastAsia="Times New Roman" w:hAnsi="Calibri" w:cs="Times New Roman"/>
                <w:color w:val="000000" w:themeColor="text1"/>
                <w:lang w:eastAsia="sk-SK"/>
              </w:rPr>
              <w:t>systematic</w:t>
            </w:r>
            <w:proofErr w:type="spellEnd"/>
            <w:r w:rsidR="1C180F94" w:rsidRPr="22331267">
              <w:rPr>
                <w:rFonts w:ascii="Calibri" w:eastAsia="Times New Roman" w:hAnsi="Calibri" w:cs="Times New Roman"/>
                <w:color w:val="000000" w:themeColor="text1"/>
                <w:lang w:eastAsia="sk-SK"/>
              </w:rPr>
              <w:t xml:space="preserve"> </w:t>
            </w:r>
            <w:proofErr w:type="spellStart"/>
            <w:r w:rsidR="1C180F94" w:rsidRPr="22331267">
              <w:rPr>
                <w:rFonts w:ascii="Calibri" w:eastAsia="Times New Roman" w:hAnsi="Calibri" w:cs="Times New Roman"/>
                <w:color w:val="000000" w:themeColor="text1"/>
                <w:lang w:eastAsia="sk-SK"/>
              </w:rPr>
              <w:t>treatise</w:t>
            </w:r>
            <w:proofErr w:type="spellEnd"/>
            <w:r w:rsidR="1C180F94" w:rsidRPr="22331267">
              <w:rPr>
                <w:rFonts w:ascii="Calibri" w:eastAsia="Times New Roman" w:hAnsi="Calibri" w:cs="Times New Roman"/>
                <w:color w:val="000000" w:themeColor="text1"/>
                <w:lang w:eastAsia="sk-SK"/>
              </w:rPr>
              <w:t xml:space="preserve">, </w:t>
            </w:r>
            <w:proofErr w:type="spellStart"/>
            <w:r w:rsidR="1C180F94" w:rsidRPr="22331267">
              <w:rPr>
                <w:rFonts w:ascii="Calibri" w:eastAsia="Times New Roman" w:hAnsi="Calibri" w:cs="Times New Roman"/>
                <w:color w:val="000000" w:themeColor="text1"/>
                <w:lang w:eastAsia="sk-SK"/>
              </w:rPr>
              <w:t>the</w:t>
            </w:r>
            <w:proofErr w:type="spellEnd"/>
            <w:r w:rsidR="1C180F94" w:rsidRPr="22331267">
              <w:rPr>
                <w:rFonts w:ascii="Calibri" w:eastAsia="Times New Roman" w:hAnsi="Calibri" w:cs="Times New Roman"/>
                <w:color w:val="000000" w:themeColor="text1"/>
                <w:lang w:eastAsia="sk-SK"/>
              </w:rPr>
              <w:t xml:space="preserve"> </w:t>
            </w:r>
            <w:proofErr w:type="spellStart"/>
            <w:r w:rsidR="1C180F94" w:rsidRPr="22331267">
              <w:rPr>
                <w:rFonts w:ascii="Calibri" w:eastAsia="Times New Roman" w:hAnsi="Calibri" w:cs="Times New Roman"/>
                <w:color w:val="000000" w:themeColor="text1"/>
                <w:lang w:eastAsia="sk-SK"/>
              </w:rPr>
              <w:t>aim</w:t>
            </w:r>
            <w:proofErr w:type="spellEnd"/>
            <w:r w:rsidR="1C180F94" w:rsidRPr="22331267">
              <w:rPr>
                <w:rFonts w:ascii="Calibri" w:eastAsia="Times New Roman" w:hAnsi="Calibri" w:cs="Times New Roman"/>
                <w:color w:val="000000" w:themeColor="text1"/>
                <w:lang w:eastAsia="sk-SK"/>
              </w:rPr>
              <w:t xml:space="preserve"> of </w:t>
            </w:r>
            <w:proofErr w:type="spellStart"/>
            <w:r w:rsidR="1C180F94" w:rsidRPr="22331267">
              <w:rPr>
                <w:rFonts w:ascii="Calibri" w:eastAsia="Times New Roman" w:hAnsi="Calibri" w:cs="Times New Roman"/>
                <w:color w:val="000000" w:themeColor="text1"/>
                <w:lang w:eastAsia="sk-SK"/>
              </w:rPr>
              <w:t>the</w:t>
            </w:r>
            <w:proofErr w:type="spellEnd"/>
            <w:r w:rsidR="1C180F94" w:rsidRPr="22331267">
              <w:rPr>
                <w:rFonts w:ascii="Calibri" w:eastAsia="Times New Roman" w:hAnsi="Calibri" w:cs="Times New Roman"/>
                <w:color w:val="000000" w:themeColor="text1"/>
                <w:lang w:eastAsia="sk-SK"/>
              </w:rPr>
              <w:t xml:space="preserve"> </w:t>
            </w:r>
            <w:proofErr w:type="spellStart"/>
            <w:r w:rsidR="1C180F94" w:rsidRPr="22331267">
              <w:rPr>
                <w:rFonts w:ascii="Calibri" w:eastAsia="Times New Roman" w:hAnsi="Calibri" w:cs="Times New Roman"/>
                <w:color w:val="000000" w:themeColor="text1"/>
                <w:lang w:eastAsia="sk-SK"/>
              </w:rPr>
              <w:t>author's</w:t>
            </w:r>
            <w:proofErr w:type="spellEnd"/>
            <w:r w:rsidR="1C180F94" w:rsidRPr="22331267">
              <w:rPr>
                <w:rFonts w:ascii="Calibri" w:eastAsia="Times New Roman" w:hAnsi="Calibri" w:cs="Times New Roman"/>
                <w:color w:val="000000" w:themeColor="text1"/>
                <w:lang w:eastAsia="sk-SK"/>
              </w:rPr>
              <w:t xml:space="preserve"> team </w:t>
            </w:r>
            <w:proofErr w:type="spellStart"/>
            <w:r w:rsidR="1C180F94" w:rsidRPr="22331267">
              <w:rPr>
                <w:rFonts w:ascii="Calibri" w:eastAsia="Times New Roman" w:hAnsi="Calibri" w:cs="Times New Roman"/>
                <w:color w:val="000000" w:themeColor="text1"/>
                <w:lang w:eastAsia="sk-SK"/>
              </w:rPr>
              <w:t>led</w:t>
            </w:r>
            <w:proofErr w:type="spellEnd"/>
            <w:r w:rsidR="1C180F94" w:rsidRPr="22331267">
              <w:rPr>
                <w:rFonts w:ascii="Calibri" w:eastAsia="Times New Roman" w:hAnsi="Calibri" w:cs="Times New Roman"/>
                <w:color w:val="000000" w:themeColor="text1"/>
                <w:lang w:eastAsia="sk-SK"/>
              </w:rPr>
              <w:t xml:space="preserve"> by </w:t>
            </w:r>
            <w:proofErr w:type="spellStart"/>
            <w:r w:rsidR="1C180F94" w:rsidRPr="22331267">
              <w:rPr>
                <w:rFonts w:ascii="Calibri" w:eastAsia="Times New Roman" w:hAnsi="Calibri" w:cs="Times New Roman"/>
                <w:color w:val="000000" w:themeColor="text1"/>
                <w:lang w:eastAsia="sk-SK"/>
              </w:rPr>
              <w:t>the</w:t>
            </w:r>
            <w:proofErr w:type="spellEnd"/>
            <w:r w:rsidR="1C180F94" w:rsidRPr="22331267">
              <w:rPr>
                <w:rFonts w:ascii="Calibri" w:eastAsia="Times New Roman" w:hAnsi="Calibri" w:cs="Times New Roman"/>
                <w:color w:val="000000" w:themeColor="text1"/>
                <w:lang w:eastAsia="sk-SK"/>
              </w:rPr>
              <w:t xml:space="preserve"> </w:t>
            </w:r>
            <w:proofErr w:type="spellStart"/>
            <w:r w:rsidR="1C180F94" w:rsidRPr="22331267">
              <w:rPr>
                <w:rFonts w:ascii="Calibri" w:eastAsia="Times New Roman" w:hAnsi="Calibri" w:cs="Times New Roman"/>
                <w:color w:val="000000" w:themeColor="text1"/>
                <w:lang w:eastAsia="sk-SK"/>
              </w:rPr>
              <w:t>main</w:t>
            </w:r>
            <w:proofErr w:type="spellEnd"/>
            <w:r w:rsidR="1C180F94" w:rsidRPr="22331267">
              <w:rPr>
                <w:rFonts w:ascii="Calibri" w:eastAsia="Times New Roman" w:hAnsi="Calibri" w:cs="Times New Roman"/>
                <w:color w:val="000000" w:themeColor="text1"/>
                <w:lang w:eastAsia="sk-SK"/>
              </w:rPr>
              <w:t xml:space="preserve"> </w:t>
            </w:r>
            <w:proofErr w:type="spellStart"/>
            <w:r w:rsidR="1C180F94" w:rsidRPr="22331267">
              <w:rPr>
                <w:rFonts w:ascii="Calibri" w:eastAsia="Times New Roman" w:hAnsi="Calibri" w:cs="Times New Roman"/>
                <w:color w:val="000000" w:themeColor="text1"/>
                <w:lang w:eastAsia="sk-SK"/>
              </w:rPr>
              <w:t>author</w:t>
            </w:r>
            <w:proofErr w:type="spellEnd"/>
            <w:r w:rsidR="1C180F94" w:rsidRPr="22331267">
              <w:rPr>
                <w:rFonts w:ascii="Calibri" w:eastAsia="Times New Roman" w:hAnsi="Calibri" w:cs="Times New Roman"/>
                <w:color w:val="000000" w:themeColor="text1"/>
                <w:lang w:eastAsia="sk-SK"/>
              </w:rPr>
              <w:t xml:space="preserve"> </w:t>
            </w:r>
            <w:proofErr w:type="spellStart"/>
            <w:r w:rsidR="1C180F94" w:rsidRPr="22331267">
              <w:rPr>
                <w:rFonts w:ascii="Calibri" w:eastAsia="Times New Roman" w:hAnsi="Calibri" w:cs="Times New Roman"/>
                <w:color w:val="000000" w:themeColor="text1"/>
                <w:lang w:eastAsia="sk-SK"/>
              </w:rPr>
              <w:t>was</w:t>
            </w:r>
            <w:proofErr w:type="spellEnd"/>
            <w:r w:rsidR="1C180F94" w:rsidRPr="22331267">
              <w:rPr>
                <w:rFonts w:ascii="Calibri" w:eastAsia="Times New Roman" w:hAnsi="Calibri" w:cs="Times New Roman"/>
                <w:color w:val="000000" w:themeColor="text1"/>
                <w:lang w:eastAsia="sk-SK"/>
              </w:rPr>
              <w:t xml:space="preserve"> to </w:t>
            </w:r>
            <w:proofErr w:type="spellStart"/>
            <w:r w:rsidR="1C180F94" w:rsidRPr="22331267">
              <w:rPr>
                <w:rFonts w:ascii="Calibri" w:eastAsia="Times New Roman" w:hAnsi="Calibri" w:cs="Times New Roman"/>
                <w:color w:val="000000" w:themeColor="text1"/>
                <w:lang w:eastAsia="sk-SK"/>
              </w:rPr>
              <w:t>achieve</w:t>
            </w:r>
            <w:proofErr w:type="spellEnd"/>
            <w:r w:rsidR="1C180F94" w:rsidRPr="22331267">
              <w:rPr>
                <w:rFonts w:ascii="Calibri" w:eastAsia="Times New Roman" w:hAnsi="Calibri" w:cs="Times New Roman"/>
                <w:color w:val="000000" w:themeColor="text1"/>
                <w:lang w:eastAsia="sk-SK"/>
              </w:rPr>
              <w:t xml:space="preserve"> </w:t>
            </w:r>
            <w:proofErr w:type="spellStart"/>
            <w:r w:rsidR="1C180F94" w:rsidRPr="22331267">
              <w:rPr>
                <w:rFonts w:ascii="Calibri" w:eastAsia="Times New Roman" w:hAnsi="Calibri" w:cs="Times New Roman"/>
                <w:color w:val="000000" w:themeColor="text1"/>
                <w:lang w:eastAsia="sk-SK"/>
              </w:rPr>
              <w:t>this</w:t>
            </w:r>
            <w:proofErr w:type="spellEnd"/>
            <w:r w:rsidR="1C180F94" w:rsidRPr="22331267">
              <w:rPr>
                <w:rFonts w:ascii="Calibri" w:eastAsia="Times New Roman" w:hAnsi="Calibri" w:cs="Times New Roman"/>
                <w:color w:val="000000" w:themeColor="text1"/>
                <w:lang w:eastAsia="sk-SK"/>
              </w:rPr>
              <w:t xml:space="preserve"> </w:t>
            </w:r>
            <w:proofErr w:type="spellStart"/>
            <w:r w:rsidR="1C180F94" w:rsidRPr="22331267">
              <w:rPr>
                <w:rFonts w:ascii="Calibri" w:eastAsia="Times New Roman" w:hAnsi="Calibri" w:cs="Times New Roman"/>
                <w:color w:val="000000" w:themeColor="text1"/>
                <w:lang w:eastAsia="sk-SK"/>
              </w:rPr>
              <w:t>goal</w:t>
            </w:r>
            <w:proofErr w:type="spellEnd"/>
            <w:r w:rsidR="1C180F94" w:rsidRPr="22331267">
              <w:rPr>
                <w:rFonts w:ascii="Calibri" w:eastAsia="Times New Roman" w:hAnsi="Calibri" w:cs="Times New Roman"/>
                <w:color w:val="000000" w:themeColor="text1"/>
                <w:lang w:eastAsia="sk-SK"/>
              </w:rPr>
              <w:t xml:space="preserve"> and </w:t>
            </w:r>
            <w:proofErr w:type="spellStart"/>
            <w:r w:rsidR="1C180F94" w:rsidRPr="22331267">
              <w:rPr>
                <w:rFonts w:ascii="Calibri" w:eastAsia="Times New Roman" w:hAnsi="Calibri" w:cs="Times New Roman"/>
                <w:color w:val="000000" w:themeColor="text1"/>
                <w:lang w:eastAsia="sk-SK"/>
              </w:rPr>
              <w:t>standard</w:t>
            </w:r>
            <w:proofErr w:type="spellEnd"/>
            <w:r w:rsidR="1C180F94" w:rsidRPr="22331267">
              <w:rPr>
                <w:rFonts w:ascii="Calibri" w:eastAsia="Times New Roman" w:hAnsi="Calibri" w:cs="Times New Roman"/>
                <w:color w:val="000000" w:themeColor="text1"/>
                <w:lang w:eastAsia="sk-SK"/>
              </w:rPr>
              <w:t xml:space="preserve"> </w:t>
            </w:r>
            <w:proofErr w:type="spellStart"/>
            <w:r w:rsidR="1C180F94" w:rsidRPr="22331267">
              <w:rPr>
                <w:rFonts w:ascii="Calibri" w:eastAsia="Times New Roman" w:hAnsi="Calibri" w:cs="Times New Roman"/>
                <w:color w:val="000000" w:themeColor="text1"/>
                <w:lang w:eastAsia="sk-SK"/>
              </w:rPr>
              <w:t>also</w:t>
            </w:r>
            <w:proofErr w:type="spellEnd"/>
            <w:r w:rsidR="1C180F94" w:rsidRPr="22331267">
              <w:rPr>
                <w:rFonts w:ascii="Calibri" w:eastAsia="Times New Roman" w:hAnsi="Calibri" w:cs="Times New Roman"/>
                <w:color w:val="000000" w:themeColor="text1"/>
                <w:lang w:eastAsia="sk-SK"/>
              </w:rPr>
              <w:t xml:space="preserve"> in Slovakia/</w:t>
            </w:r>
          </w:p>
          <w:p w14:paraId="78F790D2" w14:textId="77777777" w:rsidR="00422600" w:rsidRDefault="00422600" w:rsidP="00FF6B5A">
            <w:pPr>
              <w:spacing w:after="0" w:line="240" w:lineRule="auto"/>
              <w:rPr>
                <w:rFonts w:ascii="Calibri" w:eastAsia="Times New Roman" w:hAnsi="Calibri" w:cs="Times New Roman"/>
                <w:color w:val="000000"/>
                <w:lang w:eastAsia="sk-SK"/>
              </w:rPr>
            </w:pPr>
          </w:p>
          <w:p w14:paraId="4C7BC8CA" w14:textId="77777777" w:rsidR="00422600" w:rsidRPr="00FF6B5A" w:rsidRDefault="00422600" w:rsidP="00FF6B5A">
            <w:pPr>
              <w:spacing w:after="0" w:line="240" w:lineRule="auto"/>
              <w:rPr>
                <w:rFonts w:ascii="Calibri" w:eastAsia="Times New Roman" w:hAnsi="Calibri" w:cs="Times New Roman"/>
                <w:color w:val="000000"/>
                <w:lang w:eastAsia="sk-SK"/>
              </w:rPr>
            </w:pPr>
          </w:p>
        </w:tc>
      </w:tr>
      <w:tr w:rsidR="00FF6B5A" w:rsidRPr="00FF6B5A" w14:paraId="7CFF4012" w14:textId="77777777" w:rsidTr="76984298">
        <w:trPr>
          <w:trHeight w:val="915"/>
        </w:trPr>
        <w:tc>
          <w:tcPr>
            <w:tcW w:w="160" w:type="dxa"/>
            <w:shd w:val="clear" w:color="auto" w:fill="auto"/>
            <w:vAlign w:val="bottom"/>
            <w:hideMark/>
          </w:tcPr>
          <w:p w14:paraId="0B28853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746" w:type="dxa"/>
            <w:gridSpan w:val="2"/>
            <w:shd w:val="clear" w:color="auto" w:fill="D9E1F2"/>
            <w:vAlign w:val="center"/>
            <w:hideMark/>
          </w:tcPr>
          <w:p w14:paraId="2C8C40C4" w14:textId="77777777" w:rsidR="00FF6B5A" w:rsidRPr="00FF6B5A" w:rsidRDefault="00482917" w:rsidP="00532FE9">
            <w:pPr>
              <w:spacing w:after="0" w:line="240" w:lineRule="auto"/>
              <w:rPr>
                <w:rFonts w:ascii="Calibri" w:eastAsia="Times New Roman" w:hAnsi="Calibri" w:cs="Times New Roman"/>
                <w:lang w:eastAsia="sk-SK"/>
              </w:rPr>
            </w:pPr>
            <w:hyperlink r:id="rId24"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hyperlink>
          </w:p>
        </w:tc>
        <w:tc>
          <w:tcPr>
            <w:tcW w:w="7173" w:type="dxa"/>
            <w:shd w:val="clear" w:color="auto" w:fill="auto"/>
            <w:hideMark/>
          </w:tcPr>
          <w:p w14:paraId="56ABD6F6" w14:textId="30806313" w:rsidR="000C0642" w:rsidRPr="000C0642" w:rsidRDefault="267D5F30" w:rsidP="000C0642">
            <w:pPr>
              <w:spacing w:after="0" w:line="240" w:lineRule="auto"/>
              <w:rPr>
                <w:rFonts w:ascii="Calibri" w:eastAsia="Times New Roman" w:hAnsi="Calibri" w:cs="Times New Roman"/>
                <w:color w:val="000000"/>
                <w:lang w:eastAsia="sk-SK"/>
              </w:rPr>
            </w:pPr>
            <w:proofErr w:type="spellStart"/>
            <w:r w:rsidRPr="5E0DB895">
              <w:rPr>
                <w:rFonts w:ascii="Calibri" w:eastAsia="Times New Roman" w:hAnsi="Calibri" w:cs="Times New Roman"/>
                <w:color w:val="000000" w:themeColor="text1"/>
                <w:lang w:eastAsia="sk-SK"/>
              </w:rPr>
              <w:t>C</w:t>
            </w:r>
            <w:r w:rsidR="000C0642" w:rsidRPr="5E0DB895">
              <w:rPr>
                <w:rFonts w:ascii="Calibri" w:eastAsia="Times New Roman" w:hAnsi="Calibri" w:cs="Times New Roman"/>
                <w:color w:val="000000" w:themeColor="text1"/>
                <w:lang w:eastAsia="sk-SK"/>
              </w:rPr>
              <w:t>onsumer</w:t>
            </w:r>
            <w:proofErr w:type="spellEnd"/>
            <w:r w:rsidR="000C0642" w:rsidRPr="5E0DB895">
              <w:rPr>
                <w:rFonts w:ascii="Calibri" w:eastAsia="Times New Roman" w:hAnsi="Calibri" w:cs="Times New Roman"/>
                <w:color w:val="000000" w:themeColor="text1"/>
                <w:lang w:eastAsia="sk-SK"/>
              </w:rPr>
              <w:t xml:space="preserve"> </w:t>
            </w:r>
            <w:proofErr w:type="spellStart"/>
            <w:r w:rsidR="000C0642" w:rsidRPr="5E0DB895">
              <w:rPr>
                <w:rFonts w:ascii="Calibri" w:eastAsia="Times New Roman" w:hAnsi="Calibri" w:cs="Times New Roman"/>
                <w:color w:val="000000" w:themeColor="text1"/>
                <w:lang w:eastAsia="sk-SK"/>
              </w:rPr>
              <w:t>Law</w:t>
            </w:r>
            <w:proofErr w:type="spellEnd"/>
            <w:r w:rsidR="000C0642" w:rsidRPr="5E0DB895">
              <w:rPr>
                <w:rFonts w:ascii="Calibri" w:eastAsia="Times New Roman" w:hAnsi="Calibri" w:cs="Times New Roman"/>
                <w:color w:val="000000" w:themeColor="text1"/>
                <w:lang w:eastAsia="sk-SK"/>
              </w:rPr>
              <w:t xml:space="preserve"> </w:t>
            </w:r>
            <w:proofErr w:type="spellStart"/>
            <w:r w:rsidR="000C0642" w:rsidRPr="5E0DB895">
              <w:rPr>
                <w:rFonts w:ascii="Calibri" w:eastAsia="Times New Roman" w:hAnsi="Calibri" w:cs="Times New Roman"/>
                <w:color w:val="000000" w:themeColor="text1"/>
                <w:lang w:eastAsia="sk-SK"/>
              </w:rPr>
              <w:t>is</w:t>
            </w:r>
            <w:proofErr w:type="spellEnd"/>
            <w:r w:rsidR="000C0642" w:rsidRPr="5E0DB895">
              <w:rPr>
                <w:rFonts w:ascii="Calibri" w:eastAsia="Times New Roman" w:hAnsi="Calibri" w:cs="Times New Roman"/>
                <w:color w:val="000000" w:themeColor="text1"/>
                <w:lang w:eastAsia="sk-SK"/>
              </w:rPr>
              <w:t xml:space="preserve"> </w:t>
            </w:r>
            <w:proofErr w:type="spellStart"/>
            <w:r w:rsidR="000C0642" w:rsidRPr="5E0DB895">
              <w:rPr>
                <w:rFonts w:ascii="Calibri" w:eastAsia="Times New Roman" w:hAnsi="Calibri" w:cs="Times New Roman"/>
                <w:color w:val="000000" w:themeColor="text1"/>
                <w:lang w:eastAsia="sk-SK"/>
              </w:rPr>
              <w:t>the</w:t>
            </w:r>
            <w:proofErr w:type="spellEnd"/>
            <w:r w:rsidR="000C0642" w:rsidRPr="5E0DB895">
              <w:rPr>
                <w:rFonts w:ascii="Calibri" w:eastAsia="Times New Roman" w:hAnsi="Calibri" w:cs="Times New Roman"/>
                <w:color w:val="000000" w:themeColor="text1"/>
                <w:lang w:eastAsia="sk-SK"/>
              </w:rPr>
              <w:t xml:space="preserve"> </w:t>
            </w:r>
            <w:proofErr w:type="spellStart"/>
            <w:r w:rsidR="000C0642" w:rsidRPr="5E0DB895">
              <w:rPr>
                <w:rFonts w:ascii="Calibri" w:eastAsia="Times New Roman" w:hAnsi="Calibri" w:cs="Times New Roman"/>
                <w:color w:val="000000" w:themeColor="text1"/>
                <w:lang w:eastAsia="sk-SK"/>
              </w:rPr>
              <w:t>first</w:t>
            </w:r>
            <w:proofErr w:type="spellEnd"/>
            <w:r w:rsidR="000C0642" w:rsidRPr="5E0DB895">
              <w:rPr>
                <w:rFonts w:ascii="Calibri" w:eastAsia="Times New Roman" w:hAnsi="Calibri" w:cs="Times New Roman"/>
                <w:color w:val="000000" w:themeColor="text1"/>
                <w:lang w:eastAsia="sk-SK"/>
              </w:rPr>
              <w:t xml:space="preserve"> </w:t>
            </w:r>
            <w:proofErr w:type="spellStart"/>
            <w:r w:rsidR="000C0642" w:rsidRPr="5E0DB895">
              <w:rPr>
                <w:rFonts w:ascii="Calibri" w:eastAsia="Times New Roman" w:hAnsi="Calibri" w:cs="Times New Roman"/>
                <w:color w:val="000000" w:themeColor="text1"/>
                <w:lang w:eastAsia="sk-SK"/>
              </w:rPr>
              <w:t>scientific</w:t>
            </w:r>
            <w:proofErr w:type="spellEnd"/>
            <w:r w:rsidR="000C0642" w:rsidRPr="5E0DB895">
              <w:rPr>
                <w:rFonts w:ascii="Calibri" w:eastAsia="Times New Roman" w:hAnsi="Calibri" w:cs="Times New Roman"/>
                <w:color w:val="000000" w:themeColor="text1"/>
                <w:lang w:eastAsia="sk-SK"/>
              </w:rPr>
              <w:t xml:space="preserve"> </w:t>
            </w:r>
            <w:proofErr w:type="spellStart"/>
            <w:r w:rsidR="000C0642" w:rsidRPr="5E0DB895">
              <w:rPr>
                <w:rFonts w:ascii="Calibri" w:eastAsia="Times New Roman" w:hAnsi="Calibri" w:cs="Times New Roman"/>
                <w:color w:val="000000" w:themeColor="text1"/>
                <w:lang w:eastAsia="sk-SK"/>
              </w:rPr>
              <w:t>textbook</w:t>
            </w:r>
            <w:proofErr w:type="spellEnd"/>
            <w:r w:rsidR="000C0642" w:rsidRPr="5E0DB895">
              <w:rPr>
                <w:rFonts w:ascii="Calibri" w:eastAsia="Times New Roman" w:hAnsi="Calibri" w:cs="Times New Roman"/>
                <w:color w:val="000000" w:themeColor="text1"/>
                <w:lang w:eastAsia="sk-SK"/>
              </w:rPr>
              <w:t xml:space="preserve"> on </w:t>
            </w:r>
            <w:proofErr w:type="spellStart"/>
            <w:r w:rsidR="000C0642" w:rsidRPr="5E0DB895">
              <w:rPr>
                <w:rFonts w:ascii="Calibri" w:eastAsia="Times New Roman" w:hAnsi="Calibri" w:cs="Times New Roman"/>
                <w:color w:val="000000" w:themeColor="text1"/>
                <w:lang w:eastAsia="sk-SK"/>
              </w:rPr>
              <w:t>the</w:t>
            </w:r>
            <w:proofErr w:type="spellEnd"/>
            <w:r w:rsidR="000C0642" w:rsidRPr="5E0DB895">
              <w:rPr>
                <w:rFonts w:ascii="Calibri" w:eastAsia="Times New Roman" w:hAnsi="Calibri" w:cs="Times New Roman"/>
                <w:color w:val="000000" w:themeColor="text1"/>
                <w:lang w:eastAsia="sk-SK"/>
              </w:rPr>
              <w:t xml:space="preserve"> Slovak </w:t>
            </w:r>
            <w:proofErr w:type="spellStart"/>
            <w:r w:rsidR="000C0642" w:rsidRPr="5E0DB895">
              <w:rPr>
                <w:rFonts w:ascii="Calibri" w:eastAsia="Times New Roman" w:hAnsi="Calibri" w:cs="Times New Roman"/>
                <w:color w:val="000000" w:themeColor="text1"/>
                <w:lang w:eastAsia="sk-SK"/>
              </w:rPr>
              <w:t>market</w:t>
            </w:r>
            <w:proofErr w:type="spellEnd"/>
            <w:r w:rsidR="000C0642" w:rsidRPr="5E0DB895">
              <w:rPr>
                <w:rFonts w:ascii="Calibri" w:eastAsia="Times New Roman" w:hAnsi="Calibri" w:cs="Times New Roman"/>
                <w:color w:val="000000" w:themeColor="text1"/>
                <w:lang w:eastAsia="sk-SK"/>
              </w:rPr>
              <w:t xml:space="preserve"> of </w:t>
            </w:r>
            <w:proofErr w:type="spellStart"/>
            <w:r w:rsidR="000C0642" w:rsidRPr="5E0DB895">
              <w:rPr>
                <w:rFonts w:ascii="Calibri" w:eastAsia="Times New Roman" w:hAnsi="Calibri" w:cs="Times New Roman"/>
                <w:color w:val="000000" w:themeColor="text1"/>
                <w:lang w:eastAsia="sk-SK"/>
              </w:rPr>
              <w:t>legal</w:t>
            </w:r>
            <w:proofErr w:type="spellEnd"/>
            <w:r w:rsidR="000C0642" w:rsidRPr="5E0DB895">
              <w:rPr>
                <w:rFonts w:ascii="Calibri" w:eastAsia="Times New Roman" w:hAnsi="Calibri" w:cs="Times New Roman"/>
                <w:color w:val="000000" w:themeColor="text1"/>
                <w:lang w:eastAsia="sk-SK"/>
              </w:rPr>
              <w:t xml:space="preserve"> </w:t>
            </w:r>
            <w:proofErr w:type="spellStart"/>
            <w:r w:rsidR="000C0642" w:rsidRPr="5E0DB895">
              <w:rPr>
                <w:rFonts w:ascii="Calibri" w:eastAsia="Times New Roman" w:hAnsi="Calibri" w:cs="Times New Roman"/>
                <w:color w:val="000000" w:themeColor="text1"/>
                <w:lang w:eastAsia="sk-SK"/>
              </w:rPr>
              <w:t>literature</w:t>
            </w:r>
            <w:proofErr w:type="spellEnd"/>
            <w:r w:rsidR="000C0642" w:rsidRPr="5E0DB895">
              <w:rPr>
                <w:rFonts w:ascii="Calibri" w:eastAsia="Times New Roman" w:hAnsi="Calibri" w:cs="Times New Roman"/>
                <w:color w:val="000000" w:themeColor="text1"/>
                <w:lang w:eastAsia="sk-SK"/>
              </w:rPr>
              <w:t xml:space="preserve"> </w:t>
            </w:r>
            <w:proofErr w:type="spellStart"/>
            <w:r w:rsidR="000C0642" w:rsidRPr="5E0DB895">
              <w:rPr>
                <w:rFonts w:ascii="Calibri" w:eastAsia="Times New Roman" w:hAnsi="Calibri" w:cs="Times New Roman"/>
                <w:color w:val="000000" w:themeColor="text1"/>
                <w:lang w:eastAsia="sk-SK"/>
              </w:rPr>
              <w:t>that</w:t>
            </w:r>
            <w:proofErr w:type="spellEnd"/>
            <w:r w:rsidR="000C0642" w:rsidRPr="5E0DB895">
              <w:rPr>
                <w:rFonts w:ascii="Calibri" w:eastAsia="Times New Roman" w:hAnsi="Calibri" w:cs="Times New Roman"/>
                <w:color w:val="000000" w:themeColor="text1"/>
                <w:lang w:eastAsia="sk-SK"/>
              </w:rPr>
              <w:t xml:space="preserve"> </w:t>
            </w:r>
            <w:proofErr w:type="spellStart"/>
            <w:r w:rsidR="000C0642" w:rsidRPr="5E0DB895">
              <w:rPr>
                <w:rFonts w:ascii="Calibri" w:eastAsia="Times New Roman" w:hAnsi="Calibri" w:cs="Times New Roman"/>
                <w:color w:val="000000" w:themeColor="text1"/>
                <w:lang w:eastAsia="sk-SK"/>
              </w:rPr>
              <w:t>concentrates</w:t>
            </w:r>
            <w:proofErr w:type="spellEnd"/>
            <w:r w:rsidR="000C0642" w:rsidRPr="5E0DB895">
              <w:rPr>
                <w:rFonts w:ascii="Calibri" w:eastAsia="Times New Roman" w:hAnsi="Calibri" w:cs="Times New Roman"/>
                <w:color w:val="000000" w:themeColor="text1"/>
                <w:lang w:eastAsia="sk-SK"/>
              </w:rPr>
              <w:t xml:space="preserve"> on </w:t>
            </w:r>
            <w:proofErr w:type="spellStart"/>
            <w:r w:rsidR="000C0642" w:rsidRPr="5E0DB895">
              <w:rPr>
                <w:rFonts w:ascii="Calibri" w:eastAsia="Times New Roman" w:hAnsi="Calibri" w:cs="Times New Roman"/>
                <w:color w:val="000000" w:themeColor="text1"/>
                <w:lang w:eastAsia="sk-SK"/>
              </w:rPr>
              <w:t>this</w:t>
            </w:r>
            <w:proofErr w:type="spellEnd"/>
            <w:r w:rsidR="000C0642" w:rsidRPr="5E0DB895">
              <w:rPr>
                <w:rFonts w:ascii="Calibri" w:eastAsia="Times New Roman" w:hAnsi="Calibri" w:cs="Times New Roman"/>
                <w:color w:val="000000" w:themeColor="text1"/>
                <w:lang w:eastAsia="sk-SK"/>
              </w:rPr>
              <w:t xml:space="preserve"> </w:t>
            </w:r>
            <w:proofErr w:type="spellStart"/>
            <w:r w:rsidR="000C0642" w:rsidRPr="5E0DB895">
              <w:rPr>
                <w:rFonts w:ascii="Calibri" w:eastAsia="Times New Roman" w:hAnsi="Calibri" w:cs="Times New Roman"/>
                <w:color w:val="000000" w:themeColor="text1"/>
                <w:lang w:eastAsia="sk-SK"/>
              </w:rPr>
              <w:t>issue</w:t>
            </w:r>
            <w:proofErr w:type="spellEnd"/>
            <w:r w:rsidR="000C0642" w:rsidRPr="5E0DB895">
              <w:rPr>
                <w:rFonts w:ascii="Calibri" w:eastAsia="Times New Roman" w:hAnsi="Calibri" w:cs="Times New Roman"/>
                <w:color w:val="000000" w:themeColor="text1"/>
                <w:lang w:eastAsia="sk-SK"/>
              </w:rPr>
              <w:t xml:space="preserve"> </w:t>
            </w:r>
            <w:proofErr w:type="spellStart"/>
            <w:r w:rsidR="000C0642" w:rsidRPr="5E0DB895">
              <w:rPr>
                <w:rFonts w:ascii="Calibri" w:eastAsia="Times New Roman" w:hAnsi="Calibri" w:cs="Times New Roman"/>
                <w:color w:val="000000" w:themeColor="text1"/>
                <w:lang w:eastAsia="sk-SK"/>
              </w:rPr>
              <w:t>comprehensively</w:t>
            </w:r>
            <w:proofErr w:type="spellEnd"/>
            <w:r w:rsidR="000C0642" w:rsidRPr="5E0DB895">
              <w:rPr>
                <w:rFonts w:ascii="Calibri" w:eastAsia="Times New Roman" w:hAnsi="Calibri" w:cs="Times New Roman"/>
                <w:color w:val="000000" w:themeColor="text1"/>
                <w:lang w:eastAsia="sk-SK"/>
              </w:rPr>
              <w:t xml:space="preserve">. </w:t>
            </w:r>
            <w:proofErr w:type="spellStart"/>
            <w:r w:rsidR="000C0642" w:rsidRPr="5E0DB895">
              <w:rPr>
                <w:rFonts w:ascii="Calibri" w:eastAsia="Times New Roman" w:hAnsi="Calibri" w:cs="Times New Roman"/>
                <w:color w:val="000000" w:themeColor="text1"/>
                <w:lang w:eastAsia="sk-SK"/>
              </w:rPr>
              <w:t>This</w:t>
            </w:r>
            <w:proofErr w:type="spellEnd"/>
            <w:r w:rsidR="000C0642" w:rsidRPr="5E0DB895">
              <w:rPr>
                <w:rFonts w:ascii="Calibri" w:eastAsia="Times New Roman" w:hAnsi="Calibri" w:cs="Times New Roman"/>
                <w:color w:val="000000" w:themeColor="text1"/>
                <w:lang w:eastAsia="sk-SK"/>
              </w:rPr>
              <w:t xml:space="preserve"> </w:t>
            </w:r>
            <w:proofErr w:type="spellStart"/>
            <w:r w:rsidR="000C0642" w:rsidRPr="5E0DB895">
              <w:rPr>
                <w:rFonts w:ascii="Calibri" w:eastAsia="Times New Roman" w:hAnsi="Calibri" w:cs="Times New Roman"/>
                <w:color w:val="000000" w:themeColor="text1"/>
                <w:lang w:eastAsia="sk-SK"/>
              </w:rPr>
              <w:t>textbook</w:t>
            </w:r>
            <w:proofErr w:type="spellEnd"/>
            <w:r w:rsidR="000C0642" w:rsidRPr="5E0DB895">
              <w:rPr>
                <w:rFonts w:ascii="Calibri" w:eastAsia="Times New Roman" w:hAnsi="Calibri" w:cs="Times New Roman"/>
                <w:color w:val="000000" w:themeColor="text1"/>
                <w:lang w:eastAsia="sk-SK"/>
              </w:rPr>
              <w:t xml:space="preserve">, </w:t>
            </w:r>
            <w:proofErr w:type="spellStart"/>
            <w:r w:rsidR="000C0642" w:rsidRPr="5E0DB895">
              <w:rPr>
                <w:rFonts w:ascii="Calibri" w:eastAsia="Times New Roman" w:hAnsi="Calibri" w:cs="Times New Roman"/>
                <w:color w:val="000000" w:themeColor="text1"/>
                <w:lang w:eastAsia="sk-SK"/>
              </w:rPr>
              <w:t>systematically</w:t>
            </w:r>
            <w:proofErr w:type="spellEnd"/>
            <w:r w:rsidR="000C0642" w:rsidRPr="5E0DB895">
              <w:rPr>
                <w:rFonts w:ascii="Calibri" w:eastAsia="Times New Roman" w:hAnsi="Calibri" w:cs="Times New Roman"/>
                <w:color w:val="000000" w:themeColor="text1"/>
                <w:lang w:eastAsia="sk-SK"/>
              </w:rPr>
              <w:t xml:space="preserve"> </w:t>
            </w:r>
            <w:proofErr w:type="spellStart"/>
            <w:r w:rsidR="000C0642" w:rsidRPr="5E0DB895">
              <w:rPr>
                <w:rFonts w:ascii="Calibri" w:eastAsia="Times New Roman" w:hAnsi="Calibri" w:cs="Times New Roman"/>
                <w:color w:val="000000" w:themeColor="text1"/>
                <w:lang w:eastAsia="sk-SK"/>
              </w:rPr>
              <w:t>treating</w:t>
            </w:r>
            <w:proofErr w:type="spellEnd"/>
            <w:r w:rsidR="000C0642" w:rsidRPr="5E0DB895">
              <w:rPr>
                <w:rFonts w:ascii="Calibri" w:eastAsia="Times New Roman" w:hAnsi="Calibri" w:cs="Times New Roman"/>
                <w:color w:val="000000" w:themeColor="text1"/>
                <w:lang w:eastAsia="sk-SK"/>
              </w:rPr>
              <w:t xml:space="preserve"> </w:t>
            </w:r>
            <w:proofErr w:type="spellStart"/>
            <w:r w:rsidR="000C0642" w:rsidRPr="5E0DB895">
              <w:rPr>
                <w:rFonts w:ascii="Calibri" w:eastAsia="Times New Roman" w:hAnsi="Calibri" w:cs="Times New Roman"/>
                <w:color w:val="000000" w:themeColor="text1"/>
                <w:lang w:eastAsia="sk-SK"/>
              </w:rPr>
              <w:t>the</w:t>
            </w:r>
            <w:proofErr w:type="spellEnd"/>
            <w:r w:rsidR="000C0642" w:rsidRPr="5E0DB895">
              <w:rPr>
                <w:rFonts w:ascii="Calibri" w:eastAsia="Times New Roman" w:hAnsi="Calibri" w:cs="Times New Roman"/>
                <w:color w:val="000000" w:themeColor="text1"/>
                <w:lang w:eastAsia="sk-SK"/>
              </w:rPr>
              <w:t xml:space="preserve"> </w:t>
            </w:r>
            <w:proofErr w:type="spellStart"/>
            <w:r w:rsidR="000C0642" w:rsidRPr="5E0DB895">
              <w:rPr>
                <w:rFonts w:ascii="Calibri" w:eastAsia="Times New Roman" w:hAnsi="Calibri" w:cs="Times New Roman"/>
                <w:color w:val="000000" w:themeColor="text1"/>
                <w:lang w:eastAsia="sk-SK"/>
              </w:rPr>
              <w:t>matter</w:t>
            </w:r>
            <w:proofErr w:type="spellEnd"/>
            <w:r w:rsidR="000C0642" w:rsidRPr="5E0DB895">
              <w:rPr>
                <w:rFonts w:ascii="Calibri" w:eastAsia="Times New Roman" w:hAnsi="Calibri" w:cs="Times New Roman"/>
                <w:color w:val="000000" w:themeColor="text1"/>
                <w:lang w:eastAsia="sk-SK"/>
              </w:rPr>
              <w:t xml:space="preserve"> of </w:t>
            </w:r>
            <w:proofErr w:type="spellStart"/>
            <w:r w:rsidR="000C0642" w:rsidRPr="5E0DB895">
              <w:rPr>
                <w:rFonts w:ascii="Calibri" w:eastAsia="Times New Roman" w:hAnsi="Calibri" w:cs="Times New Roman"/>
                <w:color w:val="000000" w:themeColor="text1"/>
                <w:lang w:eastAsia="sk-SK"/>
              </w:rPr>
              <w:t>consumer</w:t>
            </w:r>
            <w:proofErr w:type="spellEnd"/>
            <w:r w:rsidR="000C0642" w:rsidRPr="5E0DB895">
              <w:rPr>
                <w:rFonts w:ascii="Calibri" w:eastAsia="Times New Roman" w:hAnsi="Calibri" w:cs="Times New Roman"/>
                <w:color w:val="000000" w:themeColor="text1"/>
                <w:lang w:eastAsia="sk-SK"/>
              </w:rPr>
              <w:t xml:space="preserve"> </w:t>
            </w:r>
            <w:proofErr w:type="spellStart"/>
            <w:r w:rsidR="000C0642" w:rsidRPr="5E0DB895">
              <w:rPr>
                <w:rFonts w:ascii="Calibri" w:eastAsia="Times New Roman" w:hAnsi="Calibri" w:cs="Times New Roman"/>
                <w:color w:val="000000" w:themeColor="text1"/>
                <w:lang w:eastAsia="sk-SK"/>
              </w:rPr>
              <w:t>protection</w:t>
            </w:r>
            <w:proofErr w:type="spellEnd"/>
            <w:r w:rsidR="000C0642" w:rsidRPr="5E0DB895">
              <w:rPr>
                <w:rFonts w:ascii="Calibri" w:eastAsia="Times New Roman" w:hAnsi="Calibri" w:cs="Times New Roman"/>
                <w:color w:val="000000" w:themeColor="text1"/>
                <w:lang w:eastAsia="sk-SK"/>
              </w:rPr>
              <w:t xml:space="preserve">, </w:t>
            </w:r>
            <w:proofErr w:type="spellStart"/>
            <w:r w:rsidR="000C0642" w:rsidRPr="5E0DB895">
              <w:rPr>
                <w:rFonts w:ascii="Calibri" w:eastAsia="Times New Roman" w:hAnsi="Calibri" w:cs="Times New Roman"/>
                <w:color w:val="000000" w:themeColor="text1"/>
                <w:lang w:eastAsia="sk-SK"/>
              </w:rPr>
              <w:t>is</w:t>
            </w:r>
            <w:proofErr w:type="spellEnd"/>
            <w:r w:rsidR="000C0642" w:rsidRPr="5E0DB895">
              <w:rPr>
                <w:rFonts w:ascii="Calibri" w:eastAsia="Times New Roman" w:hAnsi="Calibri" w:cs="Times New Roman"/>
                <w:color w:val="000000" w:themeColor="text1"/>
                <w:lang w:eastAsia="sk-SK"/>
              </w:rPr>
              <w:t xml:space="preserve"> </w:t>
            </w:r>
            <w:proofErr w:type="spellStart"/>
            <w:r w:rsidR="000C0642" w:rsidRPr="5E0DB895">
              <w:rPr>
                <w:rFonts w:ascii="Calibri" w:eastAsia="Times New Roman" w:hAnsi="Calibri" w:cs="Times New Roman"/>
                <w:color w:val="000000" w:themeColor="text1"/>
                <w:lang w:eastAsia="sk-SK"/>
              </w:rPr>
              <w:t>the</w:t>
            </w:r>
            <w:proofErr w:type="spellEnd"/>
            <w:r w:rsidR="000C0642" w:rsidRPr="5E0DB895">
              <w:rPr>
                <w:rFonts w:ascii="Calibri" w:eastAsia="Times New Roman" w:hAnsi="Calibri" w:cs="Times New Roman"/>
                <w:color w:val="000000" w:themeColor="text1"/>
                <w:lang w:eastAsia="sk-SK"/>
              </w:rPr>
              <w:t xml:space="preserve"> </w:t>
            </w:r>
            <w:proofErr w:type="spellStart"/>
            <w:r w:rsidR="000C0642" w:rsidRPr="5E0DB895">
              <w:rPr>
                <w:rFonts w:ascii="Calibri" w:eastAsia="Times New Roman" w:hAnsi="Calibri" w:cs="Times New Roman"/>
                <w:color w:val="000000" w:themeColor="text1"/>
                <w:lang w:eastAsia="sk-SK"/>
              </w:rPr>
              <w:t>work</w:t>
            </w:r>
            <w:proofErr w:type="spellEnd"/>
            <w:r w:rsidR="000C0642" w:rsidRPr="5E0DB895">
              <w:rPr>
                <w:rFonts w:ascii="Calibri" w:eastAsia="Times New Roman" w:hAnsi="Calibri" w:cs="Times New Roman"/>
                <w:color w:val="000000" w:themeColor="text1"/>
                <w:lang w:eastAsia="sk-SK"/>
              </w:rPr>
              <w:t xml:space="preserve"> of a team of </w:t>
            </w:r>
            <w:proofErr w:type="spellStart"/>
            <w:r w:rsidR="000C0642" w:rsidRPr="5E0DB895">
              <w:rPr>
                <w:rFonts w:ascii="Calibri" w:eastAsia="Times New Roman" w:hAnsi="Calibri" w:cs="Times New Roman"/>
                <w:color w:val="000000" w:themeColor="text1"/>
                <w:lang w:eastAsia="sk-SK"/>
              </w:rPr>
              <w:t>authors</w:t>
            </w:r>
            <w:proofErr w:type="spellEnd"/>
            <w:r w:rsidR="000C0642" w:rsidRPr="5E0DB895">
              <w:rPr>
                <w:rFonts w:ascii="Calibri" w:eastAsia="Times New Roman" w:hAnsi="Calibri" w:cs="Times New Roman"/>
                <w:color w:val="000000" w:themeColor="text1"/>
                <w:lang w:eastAsia="sk-SK"/>
              </w:rPr>
              <w:t xml:space="preserve"> </w:t>
            </w:r>
            <w:proofErr w:type="spellStart"/>
            <w:r w:rsidR="000C0642" w:rsidRPr="5E0DB895">
              <w:rPr>
                <w:rFonts w:ascii="Calibri" w:eastAsia="Times New Roman" w:hAnsi="Calibri" w:cs="Times New Roman"/>
                <w:color w:val="000000" w:themeColor="text1"/>
                <w:lang w:eastAsia="sk-SK"/>
              </w:rPr>
              <w:t>led</w:t>
            </w:r>
            <w:proofErr w:type="spellEnd"/>
            <w:r w:rsidR="000C0642" w:rsidRPr="5E0DB895">
              <w:rPr>
                <w:rFonts w:ascii="Calibri" w:eastAsia="Times New Roman" w:hAnsi="Calibri" w:cs="Times New Roman"/>
                <w:color w:val="000000" w:themeColor="text1"/>
                <w:lang w:eastAsia="sk-SK"/>
              </w:rPr>
              <w:t xml:space="preserve"> by </w:t>
            </w:r>
            <w:proofErr w:type="spellStart"/>
            <w:r w:rsidR="000C0642" w:rsidRPr="5E0DB895">
              <w:rPr>
                <w:rFonts w:ascii="Calibri" w:eastAsia="Times New Roman" w:hAnsi="Calibri" w:cs="Times New Roman"/>
                <w:color w:val="000000" w:themeColor="text1"/>
                <w:lang w:eastAsia="sk-SK"/>
              </w:rPr>
              <w:t>Assoc</w:t>
            </w:r>
            <w:proofErr w:type="spellEnd"/>
            <w:r w:rsidR="000C0642" w:rsidRPr="5E0DB895">
              <w:rPr>
                <w:rFonts w:ascii="Calibri" w:eastAsia="Times New Roman" w:hAnsi="Calibri" w:cs="Times New Roman"/>
                <w:color w:val="000000" w:themeColor="text1"/>
                <w:lang w:eastAsia="sk-SK"/>
              </w:rPr>
              <w:t xml:space="preserve">. Monika Jurčová </w:t>
            </w:r>
            <w:proofErr w:type="spellStart"/>
            <w:r w:rsidR="000C0642" w:rsidRPr="5E0DB895">
              <w:rPr>
                <w:rFonts w:ascii="Calibri" w:eastAsia="Times New Roman" w:hAnsi="Calibri" w:cs="Times New Roman"/>
                <w:color w:val="000000" w:themeColor="text1"/>
                <w:lang w:eastAsia="sk-SK"/>
              </w:rPr>
              <w:t>from</w:t>
            </w:r>
            <w:proofErr w:type="spellEnd"/>
            <w:r w:rsidR="000C0642" w:rsidRPr="5E0DB895">
              <w:rPr>
                <w:rFonts w:ascii="Calibri" w:eastAsia="Times New Roman" w:hAnsi="Calibri" w:cs="Times New Roman"/>
                <w:color w:val="000000" w:themeColor="text1"/>
                <w:lang w:eastAsia="sk-SK"/>
              </w:rPr>
              <w:t xml:space="preserve"> </w:t>
            </w:r>
            <w:proofErr w:type="spellStart"/>
            <w:r w:rsidR="000C0642" w:rsidRPr="5E0DB895">
              <w:rPr>
                <w:rFonts w:ascii="Calibri" w:eastAsia="Times New Roman" w:hAnsi="Calibri" w:cs="Times New Roman"/>
                <w:color w:val="000000" w:themeColor="text1"/>
                <w:lang w:eastAsia="sk-SK"/>
              </w:rPr>
              <w:t>the</w:t>
            </w:r>
            <w:proofErr w:type="spellEnd"/>
            <w:r w:rsidR="000C0642" w:rsidRPr="5E0DB895">
              <w:rPr>
                <w:rFonts w:ascii="Calibri" w:eastAsia="Times New Roman" w:hAnsi="Calibri" w:cs="Times New Roman"/>
                <w:color w:val="000000" w:themeColor="text1"/>
                <w:lang w:eastAsia="sk-SK"/>
              </w:rPr>
              <w:t xml:space="preserve"> Trnava </w:t>
            </w:r>
            <w:proofErr w:type="spellStart"/>
            <w:r w:rsidR="000C0642" w:rsidRPr="5E0DB895">
              <w:rPr>
                <w:rFonts w:ascii="Calibri" w:eastAsia="Times New Roman" w:hAnsi="Calibri" w:cs="Times New Roman"/>
                <w:color w:val="000000" w:themeColor="text1"/>
                <w:lang w:eastAsia="sk-SK"/>
              </w:rPr>
              <w:t>Faculty</w:t>
            </w:r>
            <w:proofErr w:type="spellEnd"/>
            <w:r w:rsidR="000C0642" w:rsidRPr="5E0DB895">
              <w:rPr>
                <w:rFonts w:ascii="Calibri" w:eastAsia="Times New Roman" w:hAnsi="Calibri" w:cs="Times New Roman"/>
                <w:color w:val="000000" w:themeColor="text1"/>
                <w:lang w:eastAsia="sk-SK"/>
              </w:rPr>
              <w:t xml:space="preserve"> of </w:t>
            </w:r>
            <w:proofErr w:type="spellStart"/>
            <w:r w:rsidR="000C0642" w:rsidRPr="5E0DB895">
              <w:rPr>
                <w:rFonts w:ascii="Calibri" w:eastAsia="Times New Roman" w:hAnsi="Calibri" w:cs="Times New Roman"/>
                <w:color w:val="000000" w:themeColor="text1"/>
                <w:lang w:eastAsia="sk-SK"/>
              </w:rPr>
              <w:t>Law</w:t>
            </w:r>
            <w:proofErr w:type="spellEnd"/>
            <w:r w:rsidR="000C0642" w:rsidRPr="5E0DB895">
              <w:rPr>
                <w:rFonts w:ascii="Calibri" w:eastAsia="Times New Roman" w:hAnsi="Calibri" w:cs="Times New Roman"/>
                <w:color w:val="000000" w:themeColor="text1"/>
                <w:lang w:eastAsia="sk-SK"/>
              </w:rPr>
              <w:t xml:space="preserve"> and </w:t>
            </w:r>
            <w:proofErr w:type="spellStart"/>
            <w:r w:rsidR="000C0642" w:rsidRPr="5E0DB895">
              <w:rPr>
                <w:rFonts w:ascii="Calibri" w:eastAsia="Times New Roman" w:hAnsi="Calibri" w:cs="Times New Roman"/>
                <w:color w:val="000000" w:themeColor="text1"/>
                <w:lang w:eastAsia="sk-SK"/>
              </w:rPr>
              <w:t>it</w:t>
            </w:r>
            <w:proofErr w:type="spellEnd"/>
            <w:r w:rsidR="000C0642" w:rsidRPr="5E0DB895">
              <w:rPr>
                <w:rFonts w:ascii="Calibri" w:eastAsia="Times New Roman" w:hAnsi="Calibri" w:cs="Times New Roman"/>
                <w:color w:val="000000" w:themeColor="text1"/>
                <w:lang w:eastAsia="sk-SK"/>
              </w:rPr>
              <w:t xml:space="preserve"> </w:t>
            </w:r>
            <w:proofErr w:type="spellStart"/>
            <w:r w:rsidR="000C0642" w:rsidRPr="5E0DB895">
              <w:rPr>
                <w:rFonts w:ascii="Calibri" w:eastAsia="Times New Roman" w:hAnsi="Calibri" w:cs="Times New Roman"/>
                <w:color w:val="000000" w:themeColor="text1"/>
                <w:lang w:eastAsia="sk-SK"/>
              </w:rPr>
              <w:t>includes</w:t>
            </w:r>
            <w:proofErr w:type="spellEnd"/>
            <w:r w:rsidR="000C0642" w:rsidRPr="5E0DB895">
              <w:rPr>
                <w:rFonts w:ascii="Calibri" w:eastAsia="Times New Roman" w:hAnsi="Calibri" w:cs="Times New Roman"/>
                <w:color w:val="000000" w:themeColor="text1"/>
                <w:lang w:eastAsia="sk-SK"/>
              </w:rPr>
              <w:t xml:space="preserve"> Dr. Veronika </w:t>
            </w:r>
            <w:proofErr w:type="spellStart"/>
            <w:r w:rsidR="000C0642" w:rsidRPr="5E0DB895">
              <w:rPr>
                <w:rFonts w:ascii="Calibri" w:eastAsia="Times New Roman" w:hAnsi="Calibri" w:cs="Times New Roman"/>
                <w:color w:val="000000" w:themeColor="text1"/>
                <w:lang w:eastAsia="sk-SK"/>
              </w:rPr>
              <w:t>Borkovičová</w:t>
            </w:r>
            <w:proofErr w:type="spellEnd"/>
            <w:r w:rsidR="000C0642" w:rsidRPr="5E0DB895">
              <w:rPr>
                <w:rFonts w:ascii="Calibri" w:eastAsia="Times New Roman" w:hAnsi="Calibri" w:cs="Times New Roman"/>
                <w:color w:val="000000" w:themeColor="text1"/>
                <w:lang w:eastAsia="sk-SK"/>
              </w:rPr>
              <w:t xml:space="preserve"> and Dr. Marek </w:t>
            </w:r>
            <w:proofErr w:type="spellStart"/>
            <w:r w:rsidR="000C0642" w:rsidRPr="5E0DB895">
              <w:rPr>
                <w:rFonts w:ascii="Calibri" w:eastAsia="Times New Roman" w:hAnsi="Calibri" w:cs="Times New Roman"/>
                <w:color w:val="000000" w:themeColor="text1"/>
                <w:lang w:eastAsia="sk-SK"/>
              </w:rPr>
              <w:t>Maslák</w:t>
            </w:r>
            <w:proofErr w:type="spellEnd"/>
            <w:r w:rsidR="000C0642" w:rsidRPr="5E0DB895">
              <w:rPr>
                <w:rFonts w:ascii="Calibri" w:eastAsia="Times New Roman" w:hAnsi="Calibri" w:cs="Times New Roman"/>
                <w:color w:val="000000" w:themeColor="text1"/>
                <w:lang w:eastAsia="sk-SK"/>
              </w:rPr>
              <w:t xml:space="preserve">. </w:t>
            </w:r>
          </w:p>
          <w:p w14:paraId="19627330" w14:textId="77777777" w:rsidR="000C0642" w:rsidRPr="000C0642" w:rsidRDefault="000C0642" w:rsidP="000C0642">
            <w:pPr>
              <w:spacing w:after="0" w:line="240" w:lineRule="auto"/>
              <w:rPr>
                <w:rFonts w:ascii="Calibri" w:eastAsia="Times New Roman" w:hAnsi="Calibri" w:cs="Times New Roman"/>
                <w:color w:val="000000"/>
                <w:lang w:eastAsia="sk-SK"/>
              </w:rPr>
            </w:pPr>
            <w:r w:rsidRPr="000C0642">
              <w:rPr>
                <w:rFonts w:ascii="Calibri" w:eastAsia="Times New Roman" w:hAnsi="Calibri" w:cs="Times New Roman"/>
                <w:color w:val="000000"/>
                <w:lang w:eastAsia="sk-SK"/>
              </w:rPr>
              <w:t xml:space="preserve">In </w:t>
            </w:r>
            <w:proofErr w:type="spellStart"/>
            <w:r w:rsidRPr="000C0642">
              <w:rPr>
                <w:rFonts w:ascii="Calibri" w:eastAsia="Times New Roman" w:hAnsi="Calibri" w:cs="Times New Roman"/>
                <w:color w:val="000000"/>
                <w:lang w:eastAsia="sk-SK"/>
              </w:rPr>
              <w:t>the</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general</w:t>
            </w:r>
            <w:proofErr w:type="spellEnd"/>
            <w:r w:rsidRPr="000C0642">
              <w:rPr>
                <w:rFonts w:ascii="Calibri" w:eastAsia="Times New Roman" w:hAnsi="Calibri" w:cs="Times New Roman"/>
                <w:color w:val="000000"/>
                <w:lang w:eastAsia="sk-SK"/>
              </w:rPr>
              <w:t xml:space="preserve"> part, </w:t>
            </w:r>
            <w:proofErr w:type="spellStart"/>
            <w:r w:rsidRPr="000C0642">
              <w:rPr>
                <w:rFonts w:ascii="Calibri" w:eastAsia="Times New Roman" w:hAnsi="Calibri" w:cs="Times New Roman"/>
                <w:color w:val="000000"/>
                <w:lang w:eastAsia="sk-SK"/>
              </w:rPr>
              <w:t>the</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textbook</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focuses</w:t>
            </w:r>
            <w:proofErr w:type="spellEnd"/>
            <w:r w:rsidRPr="000C0642">
              <w:rPr>
                <w:rFonts w:ascii="Calibri" w:eastAsia="Times New Roman" w:hAnsi="Calibri" w:cs="Times New Roman"/>
                <w:color w:val="000000"/>
                <w:lang w:eastAsia="sk-SK"/>
              </w:rPr>
              <w:t xml:space="preserve"> on </w:t>
            </w:r>
            <w:proofErr w:type="spellStart"/>
            <w:r w:rsidRPr="000C0642">
              <w:rPr>
                <w:rFonts w:ascii="Calibri" w:eastAsia="Times New Roman" w:hAnsi="Calibri" w:cs="Times New Roman"/>
                <w:color w:val="000000"/>
                <w:lang w:eastAsia="sk-SK"/>
              </w:rPr>
              <w:t>the</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cycle</w:t>
            </w:r>
            <w:proofErr w:type="spellEnd"/>
            <w:r w:rsidRPr="000C0642">
              <w:rPr>
                <w:rFonts w:ascii="Calibri" w:eastAsia="Times New Roman" w:hAnsi="Calibri" w:cs="Times New Roman"/>
                <w:color w:val="000000"/>
                <w:lang w:eastAsia="sk-SK"/>
              </w:rPr>
              <w:t xml:space="preserve"> of </w:t>
            </w:r>
            <w:proofErr w:type="spellStart"/>
            <w:r w:rsidRPr="000C0642">
              <w:rPr>
                <w:rFonts w:ascii="Calibri" w:eastAsia="Times New Roman" w:hAnsi="Calibri" w:cs="Times New Roman"/>
                <w:color w:val="000000"/>
                <w:lang w:eastAsia="sk-SK"/>
              </w:rPr>
              <w:t>the</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contractual</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relationship</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the</w:t>
            </w:r>
            <w:proofErr w:type="spellEnd"/>
            <w:r w:rsidRPr="000C0642">
              <w:rPr>
                <w:rFonts w:ascii="Calibri" w:eastAsia="Times New Roman" w:hAnsi="Calibri" w:cs="Times New Roman"/>
                <w:color w:val="000000"/>
                <w:lang w:eastAsia="sk-SK"/>
              </w:rPr>
              <w:t xml:space="preserve"> pre-</w:t>
            </w:r>
            <w:proofErr w:type="spellStart"/>
            <w:r w:rsidRPr="000C0642">
              <w:rPr>
                <w:rFonts w:ascii="Calibri" w:eastAsia="Times New Roman" w:hAnsi="Calibri" w:cs="Times New Roman"/>
                <w:color w:val="000000"/>
                <w:lang w:eastAsia="sk-SK"/>
              </w:rPr>
              <w:t>contractual</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stage</w:t>
            </w:r>
            <w:proofErr w:type="spellEnd"/>
            <w:r w:rsidRPr="000C0642">
              <w:rPr>
                <w:rFonts w:ascii="Calibri" w:eastAsia="Times New Roman" w:hAnsi="Calibri" w:cs="Times New Roman"/>
                <w:color w:val="000000"/>
                <w:lang w:eastAsia="sk-SK"/>
              </w:rPr>
              <w:t xml:space="preserve"> and </w:t>
            </w:r>
            <w:proofErr w:type="spellStart"/>
            <w:r w:rsidRPr="000C0642">
              <w:rPr>
                <w:rFonts w:ascii="Calibri" w:eastAsia="Times New Roman" w:hAnsi="Calibri" w:cs="Times New Roman"/>
                <w:color w:val="000000"/>
                <w:lang w:eastAsia="sk-SK"/>
              </w:rPr>
              <w:t>the</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control</w:t>
            </w:r>
            <w:proofErr w:type="spellEnd"/>
            <w:r w:rsidRPr="000C0642">
              <w:rPr>
                <w:rFonts w:ascii="Calibri" w:eastAsia="Times New Roman" w:hAnsi="Calibri" w:cs="Times New Roman"/>
                <w:color w:val="000000"/>
                <w:lang w:eastAsia="sk-SK"/>
              </w:rPr>
              <w:t xml:space="preserve"> of </w:t>
            </w:r>
            <w:proofErr w:type="spellStart"/>
            <w:r w:rsidRPr="000C0642">
              <w:rPr>
                <w:rFonts w:ascii="Calibri" w:eastAsia="Times New Roman" w:hAnsi="Calibri" w:cs="Times New Roman"/>
                <w:color w:val="000000"/>
                <w:lang w:eastAsia="sk-SK"/>
              </w:rPr>
              <w:t>the</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process</w:t>
            </w:r>
            <w:proofErr w:type="spellEnd"/>
            <w:r w:rsidRPr="000C0642">
              <w:rPr>
                <w:rFonts w:ascii="Calibri" w:eastAsia="Times New Roman" w:hAnsi="Calibri" w:cs="Times New Roman"/>
                <w:color w:val="000000"/>
                <w:lang w:eastAsia="sk-SK"/>
              </w:rPr>
              <w:t xml:space="preserve"> of </w:t>
            </w:r>
            <w:proofErr w:type="spellStart"/>
            <w:r w:rsidRPr="000C0642">
              <w:rPr>
                <w:rFonts w:ascii="Calibri" w:eastAsia="Times New Roman" w:hAnsi="Calibri" w:cs="Times New Roman"/>
                <w:color w:val="000000"/>
                <w:lang w:eastAsia="sk-SK"/>
              </w:rPr>
              <w:t>concluding</w:t>
            </w:r>
            <w:proofErr w:type="spellEnd"/>
            <w:r w:rsidRPr="000C0642">
              <w:rPr>
                <w:rFonts w:ascii="Calibri" w:eastAsia="Times New Roman" w:hAnsi="Calibri" w:cs="Times New Roman"/>
                <w:color w:val="000000"/>
                <w:lang w:eastAsia="sk-SK"/>
              </w:rPr>
              <w:t xml:space="preserve"> a </w:t>
            </w:r>
            <w:proofErr w:type="spellStart"/>
            <w:r w:rsidRPr="000C0642">
              <w:rPr>
                <w:rFonts w:ascii="Calibri" w:eastAsia="Times New Roman" w:hAnsi="Calibri" w:cs="Times New Roman"/>
                <w:color w:val="000000"/>
                <w:lang w:eastAsia="sk-SK"/>
              </w:rPr>
              <w:t>consumer</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contract</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the</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possibilities</w:t>
            </w:r>
            <w:proofErr w:type="spellEnd"/>
            <w:r w:rsidRPr="000C0642">
              <w:rPr>
                <w:rFonts w:ascii="Calibri" w:eastAsia="Times New Roman" w:hAnsi="Calibri" w:cs="Times New Roman"/>
                <w:color w:val="000000"/>
                <w:lang w:eastAsia="sk-SK"/>
              </w:rPr>
              <w:t xml:space="preserve"> of </w:t>
            </w:r>
            <w:proofErr w:type="spellStart"/>
            <w:r w:rsidRPr="000C0642">
              <w:rPr>
                <w:rFonts w:ascii="Calibri" w:eastAsia="Times New Roman" w:hAnsi="Calibri" w:cs="Times New Roman"/>
                <w:color w:val="000000"/>
                <w:lang w:eastAsia="sk-SK"/>
              </w:rPr>
              <w:t>its</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content</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control</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the</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security</w:t>
            </w:r>
            <w:proofErr w:type="spellEnd"/>
            <w:r w:rsidRPr="000C0642">
              <w:rPr>
                <w:rFonts w:ascii="Calibri" w:eastAsia="Times New Roman" w:hAnsi="Calibri" w:cs="Times New Roman"/>
                <w:color w:val="000000"/>
                <w:lang w:eastAsia="sk-SK"/>
              </w:rPr>
              <w:t xml:space="preserve"> of </w:t>
            </w:r>
            <w:proofErr w:type="spellStart"/>
            <w:r w:rsidRPr="000C0642">
              <w:rPr>
                <w:rFonts w:ascii="Calibri" w:eastAsia="Times New Roman" w:hAnsi="Calibri" w:cs="Times New Roman"/>
                <w:color w:val="000000"/>
                <w:lang w:eastAsia="sk-SK"/>
              </w:rPr>
              <w:t>obligations</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under</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consumer</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contracts</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performance</w:t>
            </w:r>
            <w:proofErr w:type="spellEnd"/>
            <w:r w:rsidRPr="000C0642">
              <w:rPr>
                <w:rFonts w:ascii="Calibri" w:eastAsia="Times New Roman" w:hAnsi="Calibri" w:cs="Times New Roman"/>
                <w:color w:val="000000"/>
                <w:lang w:eastAsia="sk-SK"/>
              </w:rPr>
              <w:t xml:space="preserve"> and </w:t>
            </w:r>
            <w:proofErr w:type="spellStart"/>
            <w:r w:rsidRPr="000C0642">
              <w:rPr>
                <w:rFonts w:ascii="Calibri" w:eastAsia="Times New Roman" w:hAnsi="Calibri" w:cs="Times New Roman"/>
                <w:color w:val="000000"/>
                <w:lang w:eastAsia="sk-SK"/>
              </w:rPr>
              <w:t>legal</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consequences</w:t>
            </w:r>
            <w:proofErr w:type="spellEnd"/>
            <w:r w:rsidRPr="000C0642">
              <w:rPr>
                <w:rFonts w:ascii="Calibri" w:eastAsia="Times New Roman" w:hAnsi="Calibri" w:cs="Times New Roman"/>
                <w:color w:val="000000"/>
                <w:lang w:eastAsia="sk-SK"/>
              </w:rPr>
              <w:t xml:space="preserve"> of </w:t>
            </w:r>
            <w:proofErr w:type="spellStart"/>
            <w:r w:rsidRPr="000C0642">
              <w:rPr>
                <w:rFonts w:ascii="Calibri" w:eastAsia="Times New Roman" w:hAnsi="Calibri" w:cs="Times New Roman"/>
                <w:color w:val="000000"/>
                <w:lang w:eastAsia="sk-SK"/>
              </w:rPr>
              <w:t>non-performance</w:t>
            </w:r>
            <w:proofErr w:type="spellEnd"/>
            <w:r w:rsidRPr="000C0642">
              <w:rPr>
                <w:rFonts w:ascii="Calibri" w:eastAsia="Times New Roman" w:hAnsi="Calibri" w:cs="Times New Roman"/>
                <w:color w:val="000000"/>
                <w:lang w:eastAsia="sk-SK"/>
              </w:rPr>
              <w:t xml:space="preserve"> of </w:t>
            </w:r>
            <w:proofErr w:type="spellStart"/>
            <w:r w:rsidRPr="000C0642">
              <w:rPr>
                <w:rFonts w:ascii="Calibri" w:eastAsia="Times New Roman" w:hAnsi="Calibri" w:cs="Times New Roman"/>
                <w:color w:val="000000"/>
                <w:lang w:eastAsia="sk-SK"/>
              </w:rPr>
              <w:t>the</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contract</w:t>
            </w:r>
            <w:proofErr w:type="spellEnd"/>
            <w:r w:rsidRPr="000C0642">
              <w:rPr>
                <w:rFonts w:ascii="Calibri" w:eastAsia="Times New Roman" w:hAnsi="Calibri" w:cs="Times New Roman"/>
                <w:color w:val="000000"/>
                <w:lang w:eastAsia="sk-SK"/>
              </w:rPr>
              <w:t xml:space="preserve">. At </w:t>
            </w:r>
            <w:proofErr w:type="spellStart"/>
            <w:r w:rsidRPr="000C0642">
              <w:rPr>
                <w:rFonts w:ascii="Calibri" w:eastAsia="Times New Roman" w:hAnsi="Calibri" w:cs="Times New Roman"/>
                <w:color w:val="000000"/>
                <w:lang w:eastAsia="sk-SK"/>
              </w:rPr>
              <w:t>the</w:t>
            </w:r>
            <w:proofErr w:type="spellEnd"/>
            <w:r w:rsidRPr="000C0642">
              <w:rPr>
                <w:rFonts w:ascii="Calibri" w:eastAsia="Times New Roman" w:hAnsi="Calibri" w:cs="Times New Roman"/>
                <w:color w:val="000000"/>
                <w:lang w:eastAsia="sk-SK"/>
              </w:rPr>
              <w:t xml:space="preserve"> end of </w:t>
            </w:r>
            <w:proofErr w:type="spellStart"/>
            <w:r w:rsidRPr="000C0642">
              <w:rPr>
                <w:rFonts w:ascii="Calibri" w:eastAsia="Times New Roman" w:hAnsi="Calibri" w:cs="Times New Roman"/>
                <w:color w:val="000000"/>
                <w:lang w:eastAsia="sk-SK"/>
              </w:rPr>
              <w:t>the</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general</w:t>
            </w:r>
            <w:proofErr w:type="spellEnd"/>
            <w:r w:rsidRPr="000C0642">
              <w:rPr>
                <w:rFonts w:ascii="Calibri" w:eastAsia="Times New Roman" w:hAnsi="Calibri" w:cs="Times New Roman"/>
                <w:color w:val="000000"/>
                <w:lang w:eastAsia="sk-SK"/>
              </w:rPr>
              <w:t xml:space="preserve"> part, </w:t>
            </w:r>
            <w:proofErr w:type="spellStart"/>
            <w:r w:rsidRPr="000C0642">
              <w:rPr>
                <w:rFonts w:ascii="Calibri" w:eastAsia="Times New Roman" w:hAnsi="Calibri" w:cs="Times New Roman"/>
                <w:color w:val="000000"/>
                <w:lang w:eastAsia="sk-SK"/>
              </w:rPr>
              <w:t>the</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interpretation</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deals</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comprehensively</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with</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the</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procedural</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aspect</w:t>
            </w:r>
            <w:proofErr w:type="spellEnd"/>
            <w:r w:rsidRPr="000C0642">
              <w:rPr>
                <w:rFonts w:ascii="Calibri" w:eastAsia="Times New Roman" w:hAnsi="Calibri" w:cs="Times New Roman"/>
                <w:color w:val="000000"/>
                <w:lang w:eastAsia="sk-SK"/>
              </w:rPr>
              <w:t xml:space="preserve"> of </w:t>
            </w:r>
            <w:proofErr w:type="spellStart"/>
            <w:r w:rsidRPr="000C0642">
              <w:rPr>
                <w:rFonts w:ascii="Calibri" w:eastAsia="Times New Roman" w:hAnsi="Calibri" w:cs="Times New Roman"/>
                <w:color w:val="000000"/>
                <w:lang w:eastAsia="sk-SK"/>
              </w:rPr>
              <w:t>consumer</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protection</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judicial</w:t>
            </w:r>
            <w:proofErr w:type="spellEnd"/>
            <w:r w:rsidRPr="000C0642">
              <w:rPr>
                <w:rFonts w:ascii="Calibri" w:eastAsia="Times New Roman" w:hAnsi="Calibri" w:cs="Times New Roman"/>
                <w:color w:val="000000"/>
                <w:lang w:eastAsia="sk-SK"/>
              </w:rPr>
              <w:t xml:space="preserve"> and </w:t>
            </w:r>
            <w:proofErr w:type="spellStart"/>
            <w:r w:rsidRPr="000C0642">
              <w:rPr>
                <w:rFonts w:ascii="Calibri" w:eastAsia="Times New Roman" w:hAnsi="Calibri" w:cs="Times New Roman"/>
                <w:color w:val="000000"/>
                <w:lang w:eastAsia="sk-SK"/>
              </w:rPr>
              <w:t>out</w:t>
            </w:r>
            <w:proofErr w:type="spellEnd"/>
            <w:r w:rsidRPr="000C0642">
              <w:rPr>
                <w:rFonts w:ascii="Calibri" w:eastAsia="Times New Roman" w:hAnsi="Calibri" w:cs="Times New Roman"/>
                <w:color w:val="000000"/>
                <w:lang w:eastAsia="sk-SK"/>
              </w:rPr>
              <w:t>-of-</w:t>
            </w:r>
            <w:proofErr w:type="spellStart"/>
            <w:r w:rsidRPr="000C0642">
              <w:rPr>
                <w:rFonts w:ascii="Calibri" w:eastAsia="Times New Roman" w:hAnsi="Calibri" w:cs="Times New Roman"/>
                <w:color w:val="000000"/>
                <w:lang w:eastAsia="sk-SK"/>
              </w:rPr>
              <w:t>court</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dispute</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resolution</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concrete</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abstract</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control</w:t>
            </w:r>
            <w:proofErr w:type="spellEnd"/>
            <w:r w:rsidRPr="000C0642">
              <w:rPr>
                <w:rFonts w:ascii="Calibri" w:eastAsia="Times New Roman" w:hAnsi="Calibri" w:cs="Times New Roman"/>
                <w:color w:val="000000"/>
                <w:lang w:eastAsia="sk-SK"/>
              </w:rPr>
              <w:t xml:space="preserve">). </w:t>
            </w:r>
          </w:p>
          <w:p w14:paraId="70E9A76A" w14:textId="77777777" w:rsidR="000C0642" w:rsidRPr="000C0642" w:rsidRDefault="000C0642" w:rsidP="000C0642">
            <w:pPr>
              <w:spacing w:after="0" w:line="240" w:lineRule="auto"/>
              <w:rPr>
                <w:rFonts w:ascii="Calibri" w:eastAsia="Times New Roman" w:hAnsi="Calibri" w:cs="Times New Roman"/>
                <w:color w:val="000000"/>
                <w:lang w:eastAsia="sk-SK"/>
              </w:rPr>
            </w:pPr>
            <w:proofErr w:type="spellStart"/>
            <w:r w:rsidRPr="000C0642">
              <w:rPr>
                <w:rFonts w:ascii="Calibri" w:eastAsia="Times New Roman" w:hAnsi="Calibri" w:cs="Times New Roman"/>
                <w:color w:val="000000"/>
                <w:lang w:eastAsia="sk-SK"/>
              </w:rPr>
              <w:t>The</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second</w:t>
            </w:r>
            <w:proofErr w:type="spellEnd"/>
            <w:r w:rsidRPr="000C0642">
              <w:rPr>
                <w:rFonts w:ascii="Calibri" w:eastAsia="Times New Roman" w:hAnsi="Calibri" w:cs="Times New Roman"/>
                <w:color w:val="000000"/>
                <w:lang w:eastAsia="sk-SK"/>
              </w:rPr>
              <w:t xml:space="preserve"> part of </w:t>
            </w:r>
            <w:proofErr w:type="spellStart"/>
            <w:r w:rsidRPr="000C0642">
              <w:rPr>
                <w:rFonts w:ascii="Calibri" w:eastAsia="Times New Roman" w:hAnsi="Calibri" w:cs="Times New Roman"/>
                <w:color w:val="000000"/>
                <w:lang w:eastAsia="sk-SK"/>
              </w:rPr>
              <w:t>the</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textbook</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deals</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with</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frequent</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contract</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types</w:t>
            </w:r>
            <w:proofErr w:type="spellEnd"/>
            <w:r w:rsidRPr="000C0642">
              <w:rPr>
                <w:rFonts w:ascii="Calibri" w:eastAsia="Times New Roman" w:hAnsi="Calibri" w:cs="Times New Roman"/>
                <w:color w:val="000000"/>
                <w:lang w:eastAsia="sk-SK"/>
              </w:rPr>
              <w:t xml:space="preserve"> in </w:t>
            </w:r>
            <w:proofErr w:type="spellStart"/>
            <w:r w:rsidRPr="000C0642">
              <w:rPr>
                <w:rFonts w:ascii="Calibri" w:eastAsia="Times New Roman" w:hAnsi="Calibri" w:cs="Times New Roman"/>
                <w:color w:val="000000"/>
                <w:lang w:eastAsia="sk-SK"/>
              </w:rPr>
              <w:t>consumer</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law</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purchase</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provision</w:t>
            </w:r>
            <w:proofErr w:type="spellEnd"/>
            <w:r w:rsidRPr="000C0642">
              <w:rPr>
                <w:rFonts w:ascii="Calibri" w:eastAsia="Times New Roman" w:hAnsi="Calibri" w:cs="Times New Roman"/>
                <w:color w:val="000000"/>
                <w:lang w:eastAsia="sk-SK"/>
              </w:rPr>
              <w:t xml:space="preserve"> of </w:t>
            </w:r>
            <w:proofErr w:type="spellStart"/>
            <w:r w:rsidRPr="000C0642">
              <w:rPr>
                <w:rFonts w:ascii="Calibri" w:eastAsia="Times New Roman" w:hAnsi="Calibri" w:cs="Times New Roman"/>
                <w:color w:val="000000"/>
                <w:lang w:eastAsia="sk-SK"/>
              </w:rPr>
              <w:t>services</w:t>
            </w:r>
            <w:proofErr w:type="spellEnd"/>
            <w:r w:rsidRPr="000C0642">
              <w:rPr>
                <w:rFonts w:ascii="Calibri" w:eastAsia="Times New Roman" w:hAnsi="Calibri" w:cs="Times New Roman"/>
                <w:color w:val="000000"/>
                <w:lang w:eastAsia="sk-SK"/>
              </w:rPr>
              <w:t xml:space="preserve">) and </w:t>
            </w:r>
            <w:proofErr w:type="spellStart"/>
            <w:r w:rsidRPr="000C0642">
              <w:rPr>
                <w:rFonts w:ascii="Calibri" w:eastAsia="Times New Roman" w:hAnsi="Calibri" w:cs="Times New Roman"/>
                <w:color w:val="000000"/>
                <w:lang w:eastAsia="sk-SK"/>
              </w:rPr>
              <w:t>sectoral</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arrangements</w:t>
            </w:r>
            <w:proofErr w:type="spellEnd"/>
            <w:r w:rsidRPr="000C0642">
              <w:rPr>
                <w:rFonts w:ascii="Calibri" w:eastAsia="Times New Roman" w:hAnsi="Calibri" w:cs="Times New Roman"/>
                <w:color w:val="000000"/>
                <w:lang w:eastAsia="sk-SK"/>
              </w:rPr>
              <w:t xml:space="preserve"> in </w:t>
            </w:r>
            <w:proofErr w:type="spellStart"/>
            <w:r w:rsidRPr="000C0642">
              <w:rPr>
                <w:rFonts w:ascii="Calibri" w:eastAsia="Times New Roman" w:hAnsi="Calibri" w:cs="Times New Roman"/>
                <w:color w:val="000000"/>
                <w:lang w:eastAsia="sk-SK"/>
              </w:rPr>
              <w:t>the</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tourism</w:t>
            </w:r>
            <w:proofErr w:type="spellEnd"/>
            <w:r w:rsidRPr="000C0642">
              <w:rPr>
                <w:rFonts w:ascii="Calibri" w:eastAsia="Times New Roman" w:hAnsi="Calibri" w:cs="Times New Roman"/>
                <w:color w:val="000000"/>
                <w:lang w:eastAsia="sk-SK"/>
              </w:rPr>
              <w:t xml:space="preserve"> and </w:t>
            </w:r>
            <w:proofErr w:type="spellStart"/>
            <w:r w:rsidRPr="000C0642">
              <w:rPr>
                <w:rFonts w:ascii="Calibri" w:eastAsia="Times New Roman" w:hAnsi="Calibri" w:cs="Times New Roman"/>
                <w:color w:val="000000"/>
                <w:lang w:eastAsia="sk-SK"/>
              </w:rPr>
              <w:t>financial</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services</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sectors</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with</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particular</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reference</w:t>
            </w:r>
            <w:proofErr w:type="spellEnd"/>
            <w:r w:rsidRPr="000C0642">
              <w:rPr>
                <w:rFonts w:ascii="Calibri" w:eastAsia="Times New Roman" w:hAnsi="Calibri" w:cs="Times New Roman"/>
                <w:color w:val="000000"/>
                <w:lang w:eastAsia="sk-SK"/>
              </w:rPr>
              <w:t xml:space="preserve"> to </w:t>
            </w:r>
            <w:proofErr w:type="spellStart"/>
            <w:r w:rsidRPr="000C0642">
              <w:rPr>
                <w:rFonts w:ascii="Calibri" w:eastAsia="Times New Roman" w:hAnsi="Calibri" w:cs="Times New Roman"/>
                <w:color w:val="000000"/>
                <w:lang w:eastAsia="sk-SK"/>
              </w:rPr>
              <w:t>the</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provision</w:t>
            </w:r>
            <w:proofErr w:type="spellEnd"/>
            <w:r w:rsidRPr="000C0642">
              <w:rPr>
                <w:rFonts w:ascii="Calibri" w:eastAsia="Times New Roman" w:hAnsi="Calibri" w:cs="Times New Roman"/>
                <w:color w:val="000000"/>
                <w:lang w:eastAsia="sk-SK"/>
              </w:rPr>
              <w:t xml:space="preserve"> of </w:t>
            </w:r>
            <w:proofErr w:type="spellStart"/>
            <w:r w:rsidRPr="000C0642">
              <w:rPr>
                <w:rFonts w:ascii="Calibri" w:eastAsia="Times New Roman" w:hAnsi="Calibri" w:cs="Times New Roman"/>
                <w:color w:val="000000"/>
                <w:lang w:eastAsia="sk-SK"/>
              </w:rPr>
              <w:t>consumer</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credit</w:t>
            </w:r>
            <w:proofErr w:type="spellEnd"/>
            <w:r w:rsidRPr="000C0642">
              <w:rPr>
                <w:rFonts w:ascii="Calibri" w:eastAsia="Times New Roman" w:hAnsi="Calibri" w:cs="Times New Roman"/>
                <w:color w:val="000000"/>
                <w:lang w:eastAsia="sk-SK"/>
              </w:rPr>
              <w:t xml:space="preserve">. </w:t>
            </w:r>
          </w:p>
          <w:p w14:paraId="4EC88970" w14:textId="77777777" w:rsidR="000C0642" w:rsidRPr="000C0642" w:rsidRDefault="000C0642" w:rsidP="000C0642">
            <w:pPr>
              <w:spacing w:after="0" w:line="240" w:lineRule="auto"/>
              <w:rPr>
                <w:rFonts w:ascii="Calibri" w:eastAsia="Times New Roman" w:hAnsi="Calibri" w:cs="Times New Roman"/>
                <w:color w:val="000000"/>
                <w:lang w:eastAsia="sk-SK"/>
              </w:rPr>
            </w:pPr>
            <w:proofErr w:type="spellStart"/>
            <w:r w:rsidRPr="000C0642">
              <w:rPr>
                <w:rFonts w:ascii="Calibri" w:eastAsia="Times New Roman" w:hAnsi="Calibri" w:cs="Times New Roman"/>
                <w:color w:val="000000"/>
                <w:lang w:eastAsia="sk-SK"/>
              </w:rPr>
              <w:t>The</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third</w:t>
            </w:r>
            <w:proofErr w:type="spellEnd"/>
            <w:r w:rsidRPr="000C0642">
              <w:rPr>
                <w:rFonts w:ascii="Calibri" w:eastAsia="Times New Roman" w:hAnsi="Calibri" w:cs="Times New Roman"/>
                <w:color w:val="000000"/>
                <w:lang w:eastAsia="sk-SK"/>
              </w:rPr>
              <w:t xml:space="preserve"> part of </w:t>
            </w:r>
            <w:proofErr w:type="spellStart"/>
            <w:r w:rsidRPr="000C0642">
              <w:rPr>
                <w:rFonts w:ascii="Calibri" w:eastAsia="Times New Roman" w:hAnsi="Calibri" w:cs="Times New Roman"/>
                <w:color w:val="000000"/>
                <w:lang w:eastAsia="sk-SK"/>
              </w:rPr>
              <w:t>the</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textbook</w:t>
            </w:r>
            <w:proofErr w:type="spellEnd"/>
            <w:r w:rsidRPr="000C0642">
              <w:rPr>
                <w:rFonts w:ascii="Calibri" w:eastAsia="Times New Roman" w:hAnsi="Calibri" w:cs="Times New Roman"/>
                <w:color w:val="000000"/>
                <w:lang w:eastAsia="sk-SK"/>
              </w:rPr>
              <w:t xml:space="preserve"> has </w:t>
            </w:r>
            <w:proofErr w:type="spellStart"/>
            <w:r w:rsidRPr="000C0642">
              <w:rPr>
                <w:rFonts w:ascii="Calibri" w:eastAsia="Times New Roman" w:hAnsi="Calibri" w:cs="Times New Roman"/>
                <w:color w:val="000000"/>
                <w:lang w:eastAsia="sk-SK"/>
              </w:rPr>
              <w:t>an</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interdisciplinary</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overlap</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the</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purpose</w:t>
            </w:r>
            <w:proofErr w:type="spellEnd"/>
            <w:r w:rsidRPr="000C0642">
              <w:rPr>
                <w:rFonts w:ascii="Calibri" w:eastAsia="Times New Roman" w:hAnsi="Calibri" w:cs="Times New Roman"/>
                <w:color w:val="000000"/>
                <w:lang w:eastAsia="sk-SK"/>
              </w:rPr>
              <w:t xml:space="preserve"> of </w:t>
            </w:r>
            <w:proofErr w:type="spellStart"/>
            <w:r w:rsidRPr="000C0642">
              <w:rPr>
                <w:rFonts w:ascii="Calibri" w:eastAsia="Times New Roman" w:hAnsi="Calibri" w:cs="Times New Roman"/>
                <w:color w:val="000000"/>
                <w:lang w:eastAsia="sk-SK"/>
              </w:rPr>
              <w:t>which</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is</w:t>
            </w:r>
            <w:proofErr w:type="spellEnd"/>
            <w:r w:rsidRPr="000C0642">
              <w:rPr>
                <w:rFonts w:ascii="Calibri" w:eastAsia="Times New Roman" w:hAnsi="Calibri" w:cs="Times New Roman"/>
                <w:color w:val="000000"/>
                <w:lang w:eastAsia="sk-SK"/>
              </w:rPr>
              <w:t xml:space="preserve"> to </w:t>
            </w:r>
            <w:proofErr w:type="spellStart"/>
            <w:r w:rsidRPr="000C0642">
              <w:rPr>
                <w:rFonts w:ascii="Calibri" w:eastAsia="Times New Roman" w:hAnsi="Calibri" w:cs="Times New Roman"/>
                <w:color w:val="000000"/>
                <w:lang w:eastAsia="sk-SK"/>
              </w:rPr>
              <w:t>draw</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attention</w:t>
            </w:r>
            <w:proofErr w:type="spellEnd"/>
            <w:r w:rsidRPr="000C0642">
              <w:rPr>
                <w:rFonts w:ascii="Calibri" w:eastAsia="Times New Roman" w:hAnsi="Calibri" w:cs="Times New Roman"/>
                <w:color w:val="000000"/>
                <w:lang w:eastAsia="sk-SK"/>
              </w:rPr>
              <w:t xml:space="preserve"> to </w:t>
            </w:r>
            <w:proofErr w:type="spellStart"/>
            <w:r w:rsidRPr="000C0642">
              <w:rPr>
                <w:rFonts w:ascii="Calibri" w:eastAsia="Times New Roman" w:hAnsi="Calibri" w:cs="Times New Roman"/>
                <w:color w:val="000000"/>
                <w:lang w:eastAsia="sk-SK"/>
              </w:rPr>
              <w:t>other</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perspectives</w:t>
            </w:r>
            <w:proofErr w:type="spellEnd"/>
            <w:r w:rsidRPr="000C0642">
              <w:rPr>
                <w:rFonts w:ascii="Calibri" w:eastAsia="Times New Roman" w:hAnsi="Calibri" w:cs="Times New Roman"/>
                <w:color w:val="000000"/>
                <w:lang w:eastAsia="sk-SK"/>
              </w:rPr>
              <w:t xml:space="preserve"> on </w:t>
            </w:r>
            <w:proofErr w:type="spellStart"/>
            <w:r w:rsidRPr="000C0642">
              <w:rPr>
                <w:rFonts w:ascii="Calibri" w:eastAsia="Times New Roman" w:hAnsi="Calibri" w:cs="Times New Roman"/>
                <w:color w:val="000000"/>
                <w:lang w:eastAsia="sk-SK"/>
              </w:rPr>
              <w:t>the</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effectiveness</w:t>
            </w:r>
            <w:proofErr w:type="spellEnd"/>
            <w:r w:rsidRPr="000C0642">
              <w:rPr>
                <w:rFonts w:ascii="Calibri" w:eastAsia="Times New Roman" w:hAnsi="Calibri" w:cs="Times New Roman"/>
                <w:color w:val="000000"/>
                <w:lang w:eastAsia="sk-SK"/>
              </w:rPr>
              <w:t xml:space="preserve"> of </w:t>
            </w:r>
            <w:proofErr w:type="spellStart"/>
            <w:r w:rsidRPr="000C0642">
              <w:rPr>
                <w:rFonts w:ascii="Calibri" w:eastAsia="Times New Roman" w:hAnsi="Calibri" w:cs="Times New Roman"/>
                <w:color w:val="000000"/>
                <w:lang w:eastAsia="sk-SK"/>
              </w:rPr>
              <w:t>consumer</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protection</w:t>
            </w:r>
            <w:proofErr w:type="spellEnd"/>
            <w:r w:rsidRPr="000C0642">
              <w:rPr>
                <w:rFonts w:ascii="Calibri" w:eastAsia="Times New Roman" w:hAnsi="Calibri" w:cs="Times New Roman"/>
                <w:color w:val="000000"/>
                <w:lang w:eastAsia="sk-SK"/>
              </w:rPr>
              <w:t xml:space="preserve"> and </w:t>
            </w:r>
            <w:proofErr w:type="spellStart"/>
            <w:r w:rsidRPr="000C0642">
              <w:rPr>
                <w:rFonts w:ascii="Calibri" w:eastAsia="Times New Roman" w:hAnsi="Calibri" w:cs="Times New Roman"/>
                <w:color w:val="000000"/>
                <w:lang w:eastAsia="sk-SK"/>
              </w:rPr>
              <w:t>legal</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regulations</w:t>
            </w:r>
            <w:proofErr w:type="spellEnd"/>
            <w:r w:rsidRPr="000C0642">
              <w:rPr>
                <w:rFonts w:ascii="Calibri" w:eastAsia="Times New Roman" w:hAnsi="Calibri" w:cs="Times New Roman"/>
                <w:color w:val="000000"/>
                <w:lang w:eastAsia="sk-SK"/>
              </w:rPr>
              <w:t xml:space="preserve"> of a </w:t>
            </w:r>
            <w:proofErr w:type="spellStart"/>
            <w:r w:rsidRPr="000C0642">
              <w:rPr>
                <w:rFonts w:ascii="Calibri" w:eastAsia="Times New Roman" w:hAnsi="Calibri" w:cs="Times New Roman"/>
                <w:color w:val="000000"/>
                <w:lang w:eastAsia="sk-SK"/>
              </w:rPr>
              <w:t>protective</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nature</w:t>
            </w:r>
            <w:proofErr w:type="spellEnd"/>
            <w:r w:rsidRPr="000C0642">
              <w:rPr>
                <w:rFonts w:ascii="Calibri" w:eastAsia="Times New Roman" w:hAnsi="Calibri" w:cs="Times New Roman"/>
                <w:color w:val="000000"/>
                <w:lang w:eastAsia="sk-SK"/>
              </w:rPr>
              <w:t xml:space="preserve">. </w:t>
            </w:r>
          </w:p>
          <w:p w14:paraId="51A2A679" w14:textId="77777777" w:rsidR="000C0642" w:rsidRPr="000C0642" w:rsidRDefault="000C0642" w:rsidP="000C0642">
            <w:pPr>
              <w:spacing w:after="0" w:line="240" w:lineRule="auto"/>
              <w:rPr>
                <w:rFonts w:ascii="Calibri" w:eastAsia="Times New Roman" w:hAnsi="Calibri" w:cs="Times New Roman"/>
                <w:color w:val="000000"/>
                <w:lang w:eastAsia="sk-SK"/>
              </w:rPr>
            </w:pPr>
          </w:p>
          <w:p w14:paraId="7F0EFCA5" w14:textId="77777777" w:rsidR="00422600" w:rsidRPr="00FF6B5A" w:rsidRDefault="00422600" w:rsidP="000C0642">
            <w:pPr>
              <w:spacing w:after="0" w:line="240" w:lineRule="auto"/>
              <w:rPr>
                <w:rFonts w:ascii="Calibri" w:eastAsia="Times New Roman" w:hAnsi="Calibri" w:cs="Times New Roman"/>
                <w:color w:val="000000"/>
                <w:lang w:eastAsia="sk-SK"/>
              </w:rPr>
            </w:pPr>
          </w:p>
        </w:tc>
      </w:tr>
      <w:tr w:rsidR="00FF6B5A" w:rsidRPr="00FF6B5A" w14:paraId="478BE4C7" w14:textId="77777777" w:rsidTr="76984298">
        <w:trPr>
          <w:trHeight w:val="810"/>
        </w:trPr>
        <w:tc>
          <w:tcPr>
            <w:tcW w:w="160" w:type="dxa"/>
            <w:shd w:val="clear" w:color="auto" w:fill="auto"/>
            <w:vAlign w:val="bottom"/>
            <w:hideMark/>
          </w:tcPr>
          <w:p w14:paraId="6749F5B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746" w:type="dxa"/>
            <w:gridSpan w:val="2"/>
            <w:shd w:val="clear" w:color="auto" w:fill="DAE3F3"/>
            <w:vAlign w:val="center"/>
            <w:hideMark/>
          </w:tcPr>
          <w:p w14:paraId="1B652F9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w:t>
            </w:r>
            <w:proofErr w:type="spellStart"/>
            <w:r w:rsidRPr="00FF6B5A">
              <w:rPr>
                <w:rFonts w:ascii="Calibri" w:eastAsia="Times New Roman" w:hAnsi="Calibri" w:cs="Times New Roman"/>
                <w:color w:val="000000"/>
                <w:lang w:eastAsia="sk-SK"/>
              </w:rPr>
              <w:t>significant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citations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corresponding</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p>
        </w:tc>
        <w:tc>
          <w:tcPr>
            <w:tcW w:w="7173" w:type="dxa"/>
            <w:shd w:val="clear" w:color="auto" w:fill="auto"/>
            <w:hideMark/>
          </w:tcPr>
          <w:p w14:paraId="13DFD58E" w14:textId="77777777" w:rsid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p w14:paraId="0D105B51" w14:textId="77777777" w:rsidR="00422600" w:rsidRPr="00FF6B5A" w:rsidRDefault="00422600" w:rsidP="00FF6B5A">
            <w:pPr>
              <w:spacing w:after="0" w:line="240" w:lineRule="auto"/>
              <w:rPr>
                <w:rFonts w:ascii="Calibri" w:eastAsia="Times New Roman" w:hAnsi="Calibri" w:cs="Times New Roman"/>
                <w:color w:val="000000"/>
                <w:lang w:eastAsia="sk-SK"/>
              </w:rPr>
            </w:pPr>
          </w:p>
        </w:tc>
      </w:tr>
      <w:tr w:rsidR="00FF6B5A" w:rsidRPr="00FF6B5A" w14:paraId="47FE52C1" w14:textId="77777777" w:rsidTr="76984298">
        <w:trPr>
          <w:trHeight w:val="1170"/>
        </w:trPr>
        <w:tc>
          <w:tcPr>
            <w:tcW w:w="160" w:type="dxa"/>
            <w:shd w:val="clear" w:color="auto" w:fill="auto"/>
            <w:vAlign w:val="bottom"/>
            <w:hideMark/>
          </w:tcPr>
          <w:p w14:paraId="5CD4828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746" w:type="dxa"/>
            <w:gridSpan w:val="2"/>
            <w:shd w:val="clear" w:color="auto" w:fill="DAE3F3"/>
            <w:vAlign w:val="center"/>
            <w:hideMark/>
          </w:tcPr>
          <w:p w14:paraId="5FA065E2"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output's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socio-economic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practice</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7173" w:type="dxa"/>
            <w:shd w:val="clear" w:color="auto" w:fill="auto"/>
            <w:hideMark/>
          </w:tcPr>
          <w:p w14:paraId="58ED8D01" w14:textId="7AE702A5" w:rsidR="000C0642" w:rsidRPr="00970694" w:rsidRDefault="000C0642" w:rsidP="000C0642">
            <w:pPr>
              <w:spacing w:after="120"/>
              <w:jc w:val="both"/>
            </w:pPr>
            <w:r>
              <w:t xml:space="preserve">Celou knihou sa prelínajú odkazy na rozhodovaciu prax Súdneho dvora EÚ. Prílohy slúžia na zjednodušené predstavenie kľúčových krokov pri identifikácii nekalých praktík podnikateľov a neprijateľných zmluvných podmienok v spotrebiteľských zmluvách. Vzhľadom na hĺbku spracovania problematiky je </w:t>
            </w:r>
            <w:r w:rsidR="000B3479">
              <w:t>táto vedecky sprac</w:t>
            </w:r>
            <w:r w:rsidR="53300BFD">
              <w:t>o</w:t>
            </w:r>
            <w:r w:rsidR="000B3479">
              <w:t xml:space="preserve">vaná </w:t>
            </w:r>
            <w:r>
              <w:t xml:space="preserve">učebnica vhodná nielen pre študentov právnických fakúlt, ale aj pre sudcov, advokátov, pracovníkov správnych orgánov, spotrebiteľské združenia a celú aplikačnú prax. </w:t>
            </w:r>
          </w:p>
          <w:p w14:paraId="783F271D" w14:textId="77777777" w:rsidR="000C0642" w:rsidRPr="000C0642" w:rsidRDefault="000C0642" w:rsidP="000C0642">
            <w:pPr>
              <w:spacing w:after="0" w:line="240" w:lineRule="auto"/>
              <w:rPr>
                <w:rFonts w:ascii="Calibri" w:eastAsia="Times New Roman" w:hAnsi="Calibri" w:cs="Times New Roman"/>
                <w:color w:val="000000"/>
                <w:lang w:eastAsia="sk-SK"/>
              </w:rPr>
            </w:pPr>
            <w:proofErr w:type="spellStart"/>
            <w:r w:rsidRPr="000C0642">
              <w:rPr>
                <w:rFonts w:ascii="Calibri" w:eastAsia="Times New Roman" w:hAnsi="Calibri" w:cs="Times New Roman"/>
                <w:color w:val="000000"/>
                <w:lang w:eastAsia="sk-SK"/>
              </w:rPr>
              <w:t>Throughout</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the</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book</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there</w:t>
            </w:r>
            <w:proofErr w:type="spellEnd"/>
            <w:r w:rsidRPr="000C0642">
              <w:rPr>
                <w:rFonts w:ascii="Calibri" w:eastAsia="Times New Roman" w:hAnsi="Calibri" w:cs="Times New Roman"/>
                <w:color w:val="000000"/>
                <w:lang w:eastAsia="sk-SK"/>
              </w:rPr>
              <w:t xml:space="preserve"> are </w:t>
            </w:r>
            <w:proofErr w:type="spellStart"/>
            <w:r w:rsidRPr="000C0642">
              <w:rPr>
                <w:rFonts w:ascii="Calibri" w:eastAsia="Times New Roman" w:hAnsi="Calibri" w:cs="Times New Roman"/>
                <w:color w:val="000000"/>
                <w:lang w:eastAsia="sk-SK"/>
              </w:rPr>
              <w:t>references</w:t>
            </w:r>
            <w:proofErr w:type="spellEnd"/>
            <w:r w:rsidRPr="000C0642">
              <w:rPr>
                <w:rFonts w:ascii="Calibri" w:eastAsia="Times New Roman" w:hAnsi="Calibri" w:cs="Times New Roman"/>
                <w:color w:val="000000"/>
                <w:lang w:eastAsia="sk-SK"/>
              </w:rPr>
              <w:t xml:space="preserve"> to </w:t>
            </w:r>
            <w:proofErr w:type="spellStart"/>
            <w:r w:rsidRPr="000C0642">
              <w:rPr>
                <w:rFonts w:ascii="Calibri" w:eastAsia="Times New Roman" w:hAnsi="Calibri" w:cs="Times New Roman"/>
                <w:color w:val="000000"/>
                <w:lang w:eastAsia="sk-SK"/>
              </w:rPr>
              <w:t>the</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jurisprudence</w:t>
            </w:r>
            <w:proofErr w:type="spellEnd"/>
            <w:r w:rsidRPr="000C0642">
              <w:rPr>
                <w:rFonts w:ascii="Calibri" w:eastAsia="Times New Roman" w:hAnsi="Calibri" w:cs="Times New Roman"/>
                <w:color w:val="000000"/>
                <w:lang w:eastAsia="sk-SK"/>
              </w:rPr>
              <w:t xml:space="preserve"> of </w:t>
            </w:r>
            <w:proofErr w:type="spellStart"/>
            <w:r w:rsidRPr="000C0642">
              <w:rPr>
                <w:rFonts w:ascii="Calibri" w:eastAsia="Times New Roman" w:hAnsi="Calibri" w:cs="Times New Roman"/>
                <w:color w:val="000000"/>
                <w:lang w:eastAsia="sk-SK"/>
              </w:rPr>
              <w:t>the</w:t>
            </w:r>
            <w:proofErr w:type="spellEnd"/>
            <w:r w:rsidRPr="000C0642">
              <w:rPr>
                <w:rFonts w:ascii="Calibri" w:eastAsia="Times New Roman" w:hAnsi="Calibri" w:cs="Times New Roman"/>
                <w:color w:val="000000"/>
                <w:lang w:eastAsia="sk-SK"/>
              </w:rPr>
              <w:t xml:space="preserve"> CJEU.</w:t>
            </w:r>
          </w:p>
          <w:p w14:paraId="29CC7607" w14:textId="77777777" w:rsidR="000C0642" w:rsidRPr="000C0642" w:rsidRDefault="000C0642" w:rsidP="000C0642">
            <w:pPr>
              <w:spacing w:after="0" w:line="240" w:lineRule="auto"/>
              <w:rPr>
                <w:rFonts w:ascii="Calibri" w:eastAsia="Times New Roman" w:hAnsi="Calibri" w:cs="Times New Roman"/>
                <w:color w:val="000000"/>
                <w:lang w:eastAsia="sk-SK"/>
              </w:rPr>
            </w:pPr>
            <w:proofErr w:type="spellStart"/>
            <w:r w:rsidRPr="000C0642">
              <w:rPr>
                <w:rFonts w:ascii="Calibri" w:eastAsia="Times New Roman" w:hAnsi="Calibri" w:cs="Times New Roman"/>
                <w:color w:val="000000"/>
                <w:lang w:eastAsia="sk-SK"/>
              </w:rPr>
              <w:t>The</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annexes</w:t>
            </w:r>
            <w:proofErr w:type="spellEnd"/>
            <w:r w:rsidRPr="000C0642">
              <w:rPr>
                <w:rFonts w:ascii="Calibri" w:eastAsia="Times New Roman" w:hAnsi="Calibri" w:cs="Times New Roman"/>
                <w:color w:val="000000"/>
                <w:lang w:eastAsia="sk-SK"/>
              </w:rPr>
              <w:t xml:space="preserve"> serve to </w:t>
            </w:r>
            <w:proofErr w:type="spellStart"/>
            <w:r w:rsidRPr="000C0642">
              <w:rPr>
                <w:rFonts w:ascii="Calibri" w:eastAsia="Times New Roman" w:hAnsi="Calibri" w:cs="Times New Roman"/>
                <w:color w:val="000000"/>
                <w:lang w:eastAsia="sk-SK"/>
              </w:rPr>
              <w:t>simplify</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the</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key</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steps</w:t>
            </w:r>
            <w:proofErr w:type="spellEnd"/>
            <w:r w:rsidRPr="000C0642">
              <w:rPr>
                <w:rFonts w:ascii="Calibri" w:eastAsia="Times New Roman" w:hAnsi="Calibri" w:cs="Times New Roman"/>
                <w:color w:val="000000"/>
                <w:lang w:eastAsia="sk-SK"/>
              </w:rPr>
              <w:t xml:space="preserve"> in </w:t>
            </w:r>
            <w:proofErr w:type="spellStart"/>
            <w:r w:rsidRPr="000C0642">
              <w:rPr>
                <w:rFonts w:ascii="Calibri" w:eastAsia="Times New Roman" w:hAnsi="Calibri" w:cs="Times New Roman"/>
                <w:color w:val="000000"/>
                <w:lang w:eastAsia="sk-SK"/>
              </w:rPr>
              <w:t>identifying</w:t>
            </w:r>
            <w:proofErr w:type="spellEnd"/>
            <w:r w:rsidRPr="000C0642">
              <w:rPr>
                <w:rFonts w:ascii="Calibri" w:eastAsia="Times New Roman" w:hAnsi="Calibri" w:cs="Times New Roman"/>
                <w:color w:val="000000"/>
                <w:lang w:eastAsia="sk-SK"/>
              </w:rPr>
              <w:t xml:space="preserve"> unfair business </w:t>
            </w:r>
            <w:proofErr w:type="spellStart"/>
            <w:r w:rsidRPr="000C0642">
              <w:rPr>
                <w:rFonts w:ascii="Calibri" w:eastAsia="Times New Roman" w:hAnsi="Calibri" w:cs="Times New Roman"/>
                <w:color w:val="000000"/>
                <w:lang w:eastAsia="sk-SK"/>
              </w:rPr>
              <w:t>practices</w:t>
            </w:r>
            <w:proofErr w:type="spellEnd"/>
            <w:r w:rsidRPr="000C0642">
              <w:rPr>
                <w:rFonts w:ascii="Calibri" w:eastAsia="Times New Roman" w:hAnsi="Calibri" w:cs="Times New Roman"/>
                <w:color w:val="000000"/>
                <w:lang w:eastAsia="sk-SK"/>
              </w:rPr>
              <w:t xml:space="preserve"> and unfair </w:t>
            </w:r>
            <w:proofErr w:type="spellStart"/>
            <w:r w:rsidRPr="000C0642">
              <w:rPr>
                <w:rFonts w:ascii="Calibri" w:eastAsia="Times New Roman" w:hAnsi="Calibri" w:cs="Times New Roman"/>
                <w:color w:val="000000"/>
                <w:lang w:eastAsia="sk-SK"/>
              </w:rPr>
              <w:t>contract</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terms</w:t>
            </w:r>
            <w:proofErr w:type="spellEnd"/>
            <w:r w:rsidRPr="000C0642">
              <w:rPr>
                <w:rFonts w:ascii="Calibri" w:eastAsia="Times New Roman" w:hAnsi="Calibri" w:cs="Times New Roman"/>
                <w:color w:val="000000"/>
                <w:lang w:eastAsia="sk-SK"/>
              </w:rPr>
              <w:t xml:space="preserve"> in </w:t>
            </w:r>
            <w:proofErr w:type="spellStart"/>
            <w:r w:rsidRPr="000C0642">
              <w:rPr>
                <w:rFonts w:ascii="Calibri" w:eastAsia="Times New Roman" w:hAnsi="Calibri" w:cs="Times New Roman"/>
                <w:color w:val="000000"/>
                <w:lang w:eastAsia="sk-SK"/>
              </w:rPr>
              <w:t>consumer</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contracts</w:t>
            </w:r>
            <w:proofErr w:type="spellEnd"/>
            <w:r w:rsidRPr="000C0642">
              <w:rPr>
                <w:rFonts w:ascii="Calibri" w:eastAsia="Times New Roman" w:hAnsi="Calibri" w:cs="Times New Roman"/>
                <w:color w:val="000000"/>
                <w:lang w:eastAsia="sk-SK"/>
              </w:rPr>
              <w:t>.</w:t>
            </w:r>
          </w:p>
          <w:p w14:paraId="23D8B300" w14:textId="173FAC7C" w:rsidR="000C0642" w:rsidRPr="000C0642" w:rsidRDefault="000C0642" w:rsidP="000C0642">
            <w:pPr>
              <w:spacing w:after="0" w:line="240" w:lineRule="auto"/>
              <w:rPr>
                <w:rFonts w:ascii="Calibri" w:eastAsia="Times New Roman" w:hAnsi="Calibri" w:cs="Times New Roman"/>
                <w:color w:val="000000"/>
                <w:lang w:eastAsia="sk-SK"/>
              </w:rPr>
            </w:pPr>
            <w:proofErr w:type="spellStart"/>
            <w:r w:rsidRPr="000C0642">
              <w:rPr>
                <w:rFonts w:ascii="Calibri" w:eastAsia="Times New Roman" w:hAnsi="Calibri" w:cs="Times New Roman"/>
                <w:color w:val="000000"/>
                <w:lang w:eastAsia="sk-SK"/>
              </w:rPr>
              <w:t>Due</w:t>
            </w:r>
            <w:proofErr w:type="spellEnd"/>
            <w:r w:rsidRPr="000C0642">
              <w:rPr>
                <w:rFonts w:ascii="Calibri" w:eastAsia="Times New Roman" w:hAnsi="Calibri" w:cs="Times New Roman"/>
                <w:color w:val="000000"/>
                <w:lang w:eastAsia="sk-SK"/>
              </w:rPr>
              <w:t xml:space="preserve"> to </w:t>
            </w:r>
            <w:proofErr w:type="spellStart"/>
            <w:r w:rsidRPr="000C0642">
              <w:rPr>
                <w:rFonts w:ascii="Calibri" w:eastAsia="Times New Roman" w:hAnsi="Calibri" w:cs="Times New Roman"/>
                <w:color w:val="000000"/>
                <w:lang w:eastAsia="sk-SK"/>
              </w:rPr>
              <w:t>the</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depth</w:t>
            </w:r>
            <w:proofErr w:type="spellEnd"/>
            <w:r w:rsidRPr="000C0642">
              <w:rPr>
                <w:rFonts w:ascii="Calibri" w:eastAsia="Times New Roman" w:hAnsi="Calibri" w:cs="Times New Roman"/>
                <w:color w:val="000000"/>
                <w:lang w:eastAsia="sk-SK"/>
              </w:rPr>
              <w:t xml:space="preserve"> of </w:t>
            </w:r>
            <w:proofErr w:type="spellStart"/>
            <w:r w:rsidRPr="000C0642">
              <w:rPr>
                <w:rFonts w:ascii="Calibri" w:eastAsia="Times New Roman" w:hAnsi="Calibri" w:cs="Times New Roman"/>
                <w:color w:val="000000"/>
                <w:lang w:eastAsia="sk-SK"/>
              </w:rPr>
              <w:t>the</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treatment</w:t>
            </w:r>
            <w:proofErr w:type="spellEnd"/>
            <w:r w:rsidRPr="000C0642">
              <w:rPr>
                <w:rFonts w:ascii="Calibri" w:eastAsia="Times New Roman" w:hAnsi="Calibri" w:cs="Times New Roman"/>
                <w:color w:val="000000"/>
                <w:lang w:eastAsia="sk-SK"/>
              </w:rPr>
              <w:t xml:space="preserve"> of </w:t>
            </w:r>
            <w:proofErr w:type="spellStart"/>
            <w:r w:rsidRPr="000C0642">
              <w:rPr>
                <w:rFonts w:ascii="Calibri" w:eastAsia="Times New Roman" w:hAnsi="Calibri" w:cs="Times New Roman"/>
                <w:color w:val="000000"/>
                <w:lang w:eastAsia="sk-SK"/>
              </w:rPr>
              <w:t>the</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issues</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the</w:t>
            </w:r>
            <w:proofErr w:type="spellEnd"/>
            <w:r w:rsidRPr="000C0642">
              <w:rPr>
                <w:rFonts w:ascii="Calibri" w:eastAsia="Times New Roman" w:hAnsi="Calibri" w:cs="Times New Roman"/>
                <w:color w:val="000000"/>
                <w:lang w:eastAsia="sk-SK"/>
              </w:rPr>
              <w:t xml:space="preserve"> </w:t>
            </w:r>
            <w:proofErr w:type="spellStart"/>
            <w:r w:rsidR="000B3479">
              <w:rPr>
                <w:rFonts w:ascii="Calibri" w:eastAsia="Times New Roman" w:hAnsi="Calibri" w:cs="Times New Roman"/>
                <w:color w:val="000000"/>
                <w:lang w:eastAsia="sk-SK"/>
              </w:rPr>
              <w:t>scientific</w:t>
            </w:r>
            <w:proofErr w:type="spellEnd"/>
            <w:r w:rsidR="000B3479">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textbook</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is</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suitable</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not</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only</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for</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law</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students</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but</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also</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for</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judges</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lawyers</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administrative</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authorities</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consumer</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associations</w:t>
            </w:r>
            <w:proofErr w:type="spellEnd"/>
            <w:r w:rsidRPr="000C0642">
              <w:rPr>
                <w:rFonts w:ascii="Calibri" w:eastAsia="Times New Roman" w:hAnsi="Calibri" w:cs="Times New Roman"/>
                <w:color w:val="000000"/>
                <w:lang w:eastAsia="sk-SK"/>
              </w:rPr>
              <w:t xml:space="preserve"> and </w:t>
            </w:r>
            <w:proofErr w:type="spellStart"/>
            <w:r w:rsidRPr="000C0642">
              <w:rPr>
                <w:rFonts w:ascii="Calibri" w:eastAsia="Times New Roman" w:hAnsi="Calibri" w:cs="Times New Roman"/>
                <w:color w:val="000000"/>
                <w:lang w:eastAsia="sk-SK"/>
              </w:rPr>
              <w:t>the</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entire</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application</w:t>
            </w:r>
            <w:proofErr w:type="spellEnd"/>
            <w:r w:rsidRPr="000C0642">
              <w:rPr>
                <w:rFonts w:ascii="Calibri" w:eastAsia="Times New Roman" w:hAnsi="Calibri" w:cs="Times New Roman"/>
                <w:color w:val="000000"/>
                <w:lang w:eastAsia="sk-SK"/>
              </w:rPr>
              <w:t xml:space="preserve"> </w:t>
            </w:r>
            <w:proofErr w:type="spellStart"/>
            <w:r w:rsidRPr="000C0642">
              <w:rPr>
                <w:rFonts w:ascii="Calibri" w:eastAsia="Times New Roman" w:hAnsi="Calibri" w:cs="Times New Roman"/>
                <w:color w:val="000000"/>
                <w:lang w:eastAsia="sk-SK"/>
              </w:rPr>
              <w:t>practice</w:t>
            </w:r>
            <w:proofErr w:type="spellEnd"/>
            <w:r w:rsidRPr="000C0642">
              <w:rPr>
                <w:rFonts w:ascii="Calibri" w:eastAsia="Times New Roman" w:hAnsi="Calibri" w:cs="Times New Roman"/>
                <w:color w:val="000000"/>
                <w:lang w:eastAsia="sk-SK"/>
              </w:rPr>
              <w:t xml:space="preserve">. </w:t>
            </w:r>
          </w:p>
          <w:p w14:paraId="27717E12" w14:textId="011CAA52" w:rsidR="00FF6B5A" w:rsidRPr="00FF6B5A" w:rsidRDefault="00FF6B5A" w:rsidP="00FF6B5A">
            <w:pPr>
              <w:spacing w:after="0" w:line="240" w:lineRule="auto"/>
              <w:rPr>
                <w:rFonts w:ascii="Calibri" w:eastAsia="Times New Roman" w:hAnsi="Calibri" w:cs="Times New Roman"/>
                <w:color w:val="000000"/>
                <w:lang w:eastAsia="sk-SK"/>
              </w:rPr>
            </w:pPr>
          </w:p>
        </w:tc>
      </w:tr>
      <w:tr w:rsidR="00FF6B5A" w:rsidRPr="00FF6B5A" w14:paraId="6FDEE2BC" w14:textId="77777777" w:rsidTr="76984298">
        <w:trPr>
          <w:trHeight w:val="1290"/>
        </w:trPr>
        <w:tc>
          <w:tcPr>
            <w:tcW w:w="160" w:type="dxa"/>
            <w:shd w:val="clear" w:color="auto" w:fill="auto"/>
            <w:vAlign w:val="bottom"/>
            <w:hideMark/>
          </w:tcPr>
          <w:p w14:paraId="02B98444"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746" w:type="dxa"/>
            <w:gridSpan w:val="2"/>
            <w:shd w:val="clear" w:color="auto" w:fill="DAE3F3"/>
            <w:vAlign w:val="center"/>
            <w:hideMark/>
          </w:tcPr>
          <w:p w14:paraId="2213E97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and </w:t>
            </w:r>
            <w:proofErr w:type="spellStart"/>
            <w:r w:rsidRPr="00FF6B5A">
              <w:rPr>
                <w:rFonts w:ascii="Calibri" w:eastAsia="Times New Roman" w:hAnsi="Calibri" w:cs="Times New Roman"/>
                <w:color w:val="000000"/>
                <w:lang w:eastAsia="sk-SK"/>
              </w:rPr>
              <w:t>related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activities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lastRenderedPageBreak/>
              <w:t xml:space="preserve">on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educational</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process</w:t>
            </w:r>
            <w:proofErr w:type="spellEnd"/>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7173" w:type="dxa"/>
            <w:shd w:val="clear" w:color="auto" w:fill="auto"/>
            <w:hideMark/>
          </w:tcPr>
          <w:p w14:paraId="6B41FB92" w14:textId="58C0574A" w:rsidR="00FF6B5A" w:rsidRDefault="000B3479" w:rsidP="00FF6B5A">
            <w:pPr>
              <w:spacing w:after="0" w:line="240" w:lineRule="auto"/>
              <w:rPr>
                <w:rFonts w:ascii="Calibri" w:eastAsia="Times New Roman" w:hAnsi="Calibri" w:cs="Times New Roman"/>
                <w:color w:val="000000"/>
                <w:lang w:eastAsia="sk-SK"/>
              </w:rPr>
            </w:pPr>
            <w:r w:rsidRPr="5E0DB895">
              <w:rPr>
                <w:rFonts w:ascii="Calibri" w:eastAsia="Times New Roman" w:hAnsi="Calibri" w:cs="Times New Roman"/>
                <w:color w:val="000000" w:themeColor="text1"/>
                <w:lang w:eastAsia="sk-SK"/>
              </w:rPr>
              <w:lastRenderedPageBreak/>
              <w:t>Spotrebiteľské právo je prvá učebnica na slovenskom trhu právnej literatúry, ktorá sa koncentruje na túto problematiku komplexne. Doteraz boli riešené len partikulárne otázky, ale táto učebnica ich zasadzuje do rámca obligačného práva, procesného práva a spája verejnoprávne a súkromnoprávne prvky ochrany spotrebiteľa. Navyše v dnešnej dobe nevyhnutne obsa</w:t>
            </w:r>
            <w:r w:rsidR="123657B3" w:rsidRPr="5E0DB895">
              <w:rPr>
                <w:rFonts w:ascii="Calibri" w:eastAsia="Times New Roman" w:hAnsi="Calibri" w:cs="Times New Roman"/>
                <w:color w:val="000000" w:themeColor="text1"/>
                <w:lang w:eastAsia="sk-SK"/>
              </w:rPr>
              <w:t>h</w:t>
            </w:r>
            <w:r w:rsidRPr="5E0DB895">
              <w:rPr>
                <w:rFonts w:ascii="Calibri" w:eastAsia="Times New Roman" w:hAnsi="Calibri" w:cs="Times New Roman"/>
                <w:color w:val="000000" w:themeColor="text1"/>
                <w:lang w:eastAsia="sk-SK"/>
              </w:rPr>
              <w:t>uje aj interdisciplinárne prvky v časti</w:t>
            </w:r>
            <w:r w:rsidR="342DECBF" w:rsidRPr="5E0DB895">
              <w:rPr>
                <w:rFonts w:ascii="Calibri" w:eastAsia="Times New Roman" w:hAnsi="Calibri" w:cs="Times New Roman"/>
                <w:color w:val="000000" w:themeColor="text1"/>
                <w:lang w:eastAsia="sk-SK"/>
              </w:rPr>
              <w:t xml:space="preserve"> </w:t>
            </w:r>
            <w:r w:rsidRPr="5E0DB895">
              <w:rPr>
                <w:rFonts w:ascii="Calibri" w:eastAsia="Times New Roman" w:hAnsi="Calibri" w:cs="Times New Roman"/>
                <w:color w:val="000000" w:themeColor="text1"/>
                <w:lang w:eastAsia="sk-SK"/>
              </w:rPr>
              <w:t xml:space="preserve">o venovanej behaviorálnym aspektom ochrany </w:t>
            </w:r>
            <w:r w:rsidRPr="5E0DB895">
              <w:rPr>
                <w:rFonts w:ascii="Calibri" w:eastAsia="Times New Roman" w:hAnsi="Calibri" w:cs="Times New Roman"/>
                <w:color w:val="000000" w:themeColor="text1"/>
                <w:lang w:eastAsia="sk-SK"/>
              </w:rPr>
              <w:lastRenderedPageBreak/>
              <w:t>spotrebiteľa. Porovnateľnú študijnú pom</w:t>
            </w:r>
            <w:r w:rsidR="20AF41C4" w:rsidRPr="5E0DB895">
              <w:rPr>
                <w:rFonts w:ascii="Calibri" w:eastAsia="Times New Roman" w:hAnsi="Calibri" w:cs="Times New Roman"/>
                <w:color w:val="000000" w:themeColor="text1"/>
                <w:lang w:eastAsia="sk-SK"/>
              </w:rPr>
              <w:t>ô</w:t>
            </w:r>
            <w:r w:rsidRPr="5E0DB895">
              <w:rPr>
                <w:rFonts w:ascii="Calibri" w:eastAsia="Times New Roman" w:hAnsi="Calibri" w:cs="Times New Roman"/>
                <w:color w:val="000000" w:themeColor="text1"/>
                <w:lang w:eastAsia="sk-SK"/>
              </w:rPr>
              <w:t>cku ani študenti na slovenskom trhu právnej literatúry doteraz nemali, dopad na vzdelávací proces je významný.</w:t>
            </w:r>
          </w:p>
          <w:p w14:paraId="70F13082" w14:textId="17D39A00" w:rsidR="000B3479" w:rsidRPr="00FF6B5A" w:rsidRDefault="000B3479" w:rsidP="00FF6B5A">
            <w:pPr>
              <w:spacing w:after="0" w:line="240" w:lineRule="auto"/>
              <w:rPr>
                <w:rFonts w:ascii="Calibri" w:eastAsia="Times New Roman" w:hAnsi="Calibri" w:cs="Times New Roman"/>
                <w:color w:val="000000"/>
                <w:lang w:eastAsia="sk-SK"/>
              </w:rPr>
            </w:pPr>
            <w:proofErr w:type="spellStart"/>
            <w:r w:rsidRPr="000B3479">
              <w:rPr>
                <w:rFonts w:ascii="Calibri" w:eastAsia="Times New Roman" w:hAnsi="Calibri" w:cs="Times New Roman"/>
                <w:color w:val="000000"/>
                <w:lang w:eastAsia="sk-SK"/>
              </w:rPr>
              <w:t>Consumer</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Law</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is</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the</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first</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textbook</w:t>
            </w:r>
            <w:proofErr w:type="spellEnd"/>
            <w:r w:rsidRPr="000B3479">
              <w:rPr>
                <w:rFonts w:ascii="Calibri" w:eastAsia="Times New Roman" w:hAnsi="Calibri" w:cs="Times New Roman"/>
                <w:color w:val="000000"/>
                <w:lang w:eastAsia="sk-SK"/>
              </w:rPr>
              <w:t xml:space="preserve"> on </w:t>
            </w:r>
            <w:proofErr w:type="spellStart"/>
            <w:r w:rsidRPr="000B3479">
              <w:rPr>
                <w:rFonts w:ascii="Calibri" w:eastAsia="Times New Roman" w:hAnsi="Calibri" w:cs="Times New Roman"/>
                <w:color w:val="000000"/>
                <w:lang w:eastAsia="sk-SK"/>
              </w:rPr>
              <w:t>the</w:t>
            </w:r>
            <w:proofErr w:type="spellEnd"/>
            <w:r w:rsidRPr="000B3479">
              <w:rPr>
                <w:rFonts w:ascii="Calibri" w:eastAsia="Times New Roman" w:hAnsi="Calibri" w:cs="Times New Roman"/>
                <w:color w:val="000000"/>
                <w:lang w:eastAsia="sk-SK"/>
              </w:rPr>
              <w:t xml:space="preserve"> Slovak </w:t>
            </w:r>
            <w:proofErr w:type="spellStart"/>
            <w:r w:rsidRPr="000B3479">
              <w:rPr>
                <w:rFonts w:ascii="Calibri" w:eastAsia="Times New Roman" w:hAnsi="Calibri" w:cs="Times New Roman"/>
                <w:color w:val="000000"/>
                <w:lang w:eastAsia="sk-SK"/>
              </w:rPr>
              <w:t>market</w:t>
            </w:r>
            <w:proofErr w:type="spellEnd"/>
            <w:r w:rsidRPr="000B3479">
              <w:rPr>
                <w:rFonts w:ascii="Calibri" w:eastAsia="Times New Roman" w:hAnsi="Calibri" w:cs="Times New Roman"/>
                <w:color w:val="000000"/>
                <w:lang w:eastAsia="sk-SK"/>
              </w:rPr>
              <w:t xml:space="preserve"> of </w:t>
            </w:r>
            <w:proofErr w:type="spellStart"/>
            <w:r w:rsidRPr="000B3479">
              <w:rPr>
                <w:rFonts w:ascii="Calibri" w:eastAsia="Times New Roman" w:hAnsi="Calibri" w:cs="Times New Roman"/>
                <w:color w:val="000000"/>
                <w:lang w:eastAsia="sk-SK"/>
              </w:rPr>
              <w:t>legal</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literature</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that</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concentrates</w:t>
            </w:r>
            <w:proofErr w:type="spellEnd"/>
            <w:r w:rsidRPr="000B3479">
              <w:rPr>
                <w:rFonts w:ascii="Calibri" w:eastAsia="Times New Roman" w:hAnsi="Calibri" w:cs="Times New Roman"/>
                <w:color w:val="000000"/>
                <w:lang w:eastAsia="sk-SK"/>
              </w:rPr>
              <w:t xml:space="preserve"> on </w:t>
            </w:r>
            <w:proofErr w:type="spellStart"/>
            <w:r w:rsidRPr="000B3479">
              <w:rPr>
                <w:rFonts w:ascii="Calibri" w:eastAsia="Times New Roman" w:hAnsi="Calibri" w:cs="Times New Roman"/>
                <w:color w:val="000000"/>
                <w:lang w:eastAsia="sk-SK"/>
              </w:rPr>
              <w:t>this</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issue</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comprehensively</w:t>
            </w:r>
            <w:proofErr w:type="spellEnd"/>
            <w:r w:rsidRPr="000B3479">
              <w:rPr>
                <w:rFonts w:ascii="Calibri" w:eastAsia="Times New Roman" w:hAnsi="Calibri" w:cs="Times New Roman"/>
                <w:color w:val="000000"/>
                <w:lang w:eastAsia="sk-SK"/>
              </w:rPr>
              <w:t xml:space="preserve">. So </w:t>
            </w:r>
            <w:proofErr w:type="spellStart"/>
            <w:r w:rsidRPr="000B3479">
              <w:rPr>
                <w:rFonts w:ascii="Calibri" w:eastAsia="Times New Roman" w:hAnsi="Calibri" w:cs="Times New Roman"/>
                <w:color w:val="000000"/>
                <w:lang w:eastAsia="sk-SK"/>
              </w:rPr>
              <w:t>far</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only</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particular</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issues</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have</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been</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addressed</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but</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this</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textbook</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places</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them</w:t>
            </w:r>
            <w:proofErr w:type="spellEnd"/>
            <w:r w:rsidRPr="000B3479">
              <w:rPr>
                <w:rFonts w:ascii="Calibri" w:eastAsia="Times New Roman" w:hAnsi="Calibri" w:cs="Times New Roman"/>
                <w:color w:val="000000"/>
                <w:lang w:eastAsia="sk-SK"/>
              </w:rPr>
              <w:t xml:space="preserve"> in </w:t>
            </w:r>
            <w:proofErr w:type="spellStart"/>
            <w:r w:rsidRPr="000B3479">
              <w:rPr>
                <w:rFonts w:ascii="Calibri" w:eastAsia="Times New Roman" w:hAnsi="Calibri" w:cs="Times New Roman"/>
                <w:color w:val="000000"/>
                <w:lang w:eastAsia="sk-SK"/>
              </w:rPr>
              <w:t>the</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framework</w:t>
            </w:r>
            <w:proofErr w:type="spellEnd"/>
            <w:r w:rsidRPr="000B3479">
              <w:rPr>
                <w:rFonts w:ascii="Calibri" w:eastAsia="Times New Roman" w:hAnsi="Calibri" w:cs="Times New Roman"/>
                <w:color w:val="000000"/>
                <w:lang w:eastAsia="sk-SK"/>
              </w:rPr>
              <w:t xml:space="preserve"> of </w:t>
            </w:r>
            <w:proofErr w:type="spellStart"/>
            <w:r w:rsidRPr="000B3479">
              <w:rPr>
                <w:rFonts w:ascii="Calibri" w:eastAsia="Times New Roman" w:hAnsi="Calibri" w:cs="Times New Roman"/>
                <w:color w:val="000000"/>
                <w:lang w:eastAsia="sk-SK"/>
              </w:rPr>
              <w:t>the</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law</w:t>
            </w:r>
            <w:proofErr w:type="spellEnd"/>
            <w:r w:rsidRPr="000B3479">
              <w:rPr>
                <w:rFonts w:ascii="Calibri" w:eastAsia="Times New Roman" w:hAnsi="Calibri" w:cs="Times New Roman"/>
                <w:color w:val="000000"/>
                <w:lang w:eastAsia="sk-SK"/>
              </w:rPr>
              <w:t xml:space="preserve"> of </w:t>
            </w:r>
            <w:proofErr w:type="spellStart"/>
            <w:r w:rsidRPr="000B3479">
              <w:rPr>
                <w:rFonts w:ascii="Calibri" w:eastAsia="Times New Roman" w:hAnsi="Calibri" w:cs="Times New Roman"/>
                <w:color w:val="000000"/>
                <w:lang w:eastAsia="sk-SK"/>
              </w:rPr>
              <w:t>obligations</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procedural</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law</w:t>
            </w:r>
            <w:proofErr w:type="spellEnd"/>
            <w:r w:rsidRPr="000B3479">
              <w:rPr>
                <w:rFonts w:ascii="Calibri" w:eastAsia="Times New Roman" w:hAnsi="Calibri" w:cs="Times New Roman"/>
                <w:color w:val="000000"/>
                <w:lang w:eastAsia="sk-SK"/>
              </w:rPr>
              <w:t xml:space="preserve"> and </w:t>
            </w:r>
            <w:proofErr w:type="spellStart"/>
            <w:r w:rsidRPr="000B3479">
              <w:rPr>
                <w:rFonts w:ascii="Calibri" w:eastAsia="Times New Roman" w:hAnsi="Calibri" w:cs="Times New Roman"/>
                <w:color w:val="000000"/>
                <w:lang w:eastAsia="sk-SK"/>
              </w:rPr>
              <w:t>combines</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public</w:t>
            </w:r>
            <w:proofErr w:type="spellEnd"/>
            <w:r w:rsidRPr="000B3479">
              <w:rPr>
                <w:rFonts w:ascii="Calibri" w:eastAsia="Times New Roman" w:hAnsi="Calibri" w:cs="Times New Roman"/>
                <w:color w:val="000000"/>
                <w:lang w:eastAsia="sk-SK"/>
              </w:rPr>
              <w:t xml:space="preserve"> and </w:t>
            </w:r>
            <w:proofErr w:type="spellStart"/>
            <w:r w:rsidRPr="000B3479">
              <w:rPr>
                <w:rFonts w:ascii="Calibri" w:eastAsia="Times New Roman" w:hAnsi="Calibri" w:cs="Times New Roman"/>
                <w:color w:val="000000"/>
                <w:lang w:eastAsia="sk-SK"/>
              </w:rPr>
              <w:t>private</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law</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elements</w:t>
            </w:r>
            <w:proofErr w:type="spellEnd"/>
            <w:r w:rsidRPr="000B3479">
              <w:rPr>
                <w:rFonts w:ascii="Calibri" w:eastAsia="Times New Roman" w:hAnsi="Calibri" w:cs="Times New Roman"/>
                <w:color w:val="000000"/>
                <w:lang w:eastAsia="sk-SK"/>
              </w:rPr>
              <w:t xml:space="preserve"> of </w:t>
            </w:r>
            <w:proofErr w:type="spellStart"/>
            <w:r w:rsidRPr="000B3479">
              <w:rPr>
                <w:rFonts w:ascii="Calibri" w:eastAsia="Times New Roman" w:hAnsi="Calibri" w:cs="Times New Roman"/>
                <w:color w:val="000000"/>
                <w:lang w:eastAsia="sk-SK"/>
              </w:rPr>
              <w:t>consumer</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protection</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Moreover</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it</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now</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necessarily</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includes</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interdisciplinary</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elements</w:t>
            </w:r>
            <w:proofErr w:type="spellEnd"/>
            <w:r w:rsidRPr="000B3479">
              <w:rPr>
                <w:rFonts w:ascii="Calibri" w:eastAsia="Times New Roman" w:hAnsi="Calibri" w:cs="Times New Roman"/>
                <w:color w:val="000000"/>
                <w:lang w:eastAsia="sk-SK"/>
              </w:rPr>
              <w:t xml:space="preserve"> in </w:t>
            </w:r>
            <w:proofErr w:type="spellStart"/>
            <w:r w:rsidRPr="000B3479">
              <w:rPr>
                <w:rFonts w:ascii="Calibri" w:eastAsia="Times New Roman" w:hAnsi="Calibri" w:cs="Times New Roman"/>
                <w:color w:val="000000"/>
                <w:lang w:eastAsia="sk-SK"/>
              </w:rPr>
              <w:t>the</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section</w:t>
            </w:r>
            <w:proofErr w:type="spellEnd"/>
            <w:r w:rsidRPr="000B3479">
              <w:rPr>
                <w:rFonts w:ascii="Calibri" w:eastAsia="Times New Roman" w:hAnsi="Calibri" w:cs="Times New Roman"/>
                <w:color w:val="000000"/>
                <w:lang w:eastAsia="sk-SK"/>
              </w:rPr>
              <w:t xml:space="preserve"> on </w:t>
            </w:r>
            <w:proofErr w:type="spellStart"/>
            <w:r w:rsidRPr="000B3479">
              <w:rPr>
                <w:rFonts w:ascii="Calibri" w:eastAsia="Times New Roman" w:hAnsi="Calibri" w:cs="Times New Roman"/>
                <w:color w:val="000000"/>
                <w:lang w:eastAsia="sk-SK"/>
              </w:rPr>
              <w:t>behavioural</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aspects</w:t>
            </w:r>
            <w:proofErr w:type="spellEnd"/>
            <w:r w:rsidRPr="000B3479">
              <w:rPr>
                <w:rFonts w:ascii="Calibri" w:eastAsia="Times New Roman" w:hAnsi="Calibri" w:cs="Times New Roman"/>
                <w:color w:val="000000"/>
                <w:lang w:eastAsia="sk-SK"/>
              </w:rPr>
              <w:t xml:space="preserve"> of </w:t>
            </w:r>
            <w:proofErr w:type="spellStart"/>
            <w:r w:rsidRPr="000B3479">
              <w:rPr>
                <w:rFonts w:ascii="Calibri" w:eastAsia="Times New Roman" w:hAnsi="Calibri" w:cs="Times New Roman"/>
                <w:color w:val="000000"/>
                <w:lang w:eastAsia="sk-SK"/>
              </w:rPr>
              <w:t>consumer</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protection</w:t>
            </w:r>
            <w:proofErr w:type="spellEnd"/>
            <w:r w:rsidRPr="000B3479">
              <w:rPr>
                <w:rFonts w:ascii="Calibri" w:eastAsia="Times New Roman" w:hAnsi="Calibri" w:cs="Times New Roman"/>
                <w:color w:val="000000"/>
                <w:lang w:eastAsia="sk-SK"/>
              </w:rPr>
              <w:t>.</w:t>
            </w:r>
            <w:r>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Comparable</w:t>
            </w:r>
            <w:proofErr w:type="spellEnd"/>
            <w:r w:rsidRPr="000B3479">
              <w:rPr>
                <w:rFonts w:ascii="Calibri" w:eastAsia="Times New Roman" w:hAnsi="Calibri" w:cs="Times New Roman"/>
                <w:color w:val="000000"/>
                <w:lang w:eastAsia="sk-SK"/>
              </w:rPr>
              <w:t xml:space="preserve"> study </w:t>
            </w:r>
            <w:proofErr w:type="spellStart"/>
            <w:r>
              <w:rPr>
                <w:rFonts w:ascii="Calibri" w:eastAsia="Times New Roman" w:hAnsi="Calibri" w:cs="Times New Roman"/>
                <w:color w:val="000000"/>
                <w:lang w:eastAsia="sk-SK"/>
              </w:rPr>
              <w:t>materials</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have</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not</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been</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available</w:t>
            </w:r>
            <w:proofErr w:type="spellEnd"/>
            <w:r w:rsidRPr="000B3479">
              <w:rPr>
                <w:rFonts w:ascii="Calibri" w:eastAsia="Times New Roman" w:hAnsi="Calibri" w:cs="Times New Roman"/>
                <w:color w:val="000000"/>
                <w:lang w:eastAsia="sk-SK"/>
              </w:rPr>
              <w:t xml:space="preserve"> on </w:t>
            </w:r>
            <w:proofErr w:type="spellStart"/>
            <w:r w:rsidRPr="000B3479">
              <w:rPr>
                <w:rFonts w:ascii="Calibri" w:eastAsia="Times New Roman" w:hAnsi="Calibri" w:cs="Times New Roman"/>
                <w:color w:val="000000"/>
                <w:lang w:eastAsia="sk-SK"/>
              </w:rPr>
              <w:t>the</w:t>
            </w:r>
            <w:proofErr w:type="spellEnd"/>
            <w:r w:rsidRPr="000B3479">
              <w:rPr>
                <w:rFonts w:ascii="Calibri" w:eastAsia="Times New Roman" w:hAnsi="Calibri" w:cs="Times New Roman"/>
                <w:color w:val="000000"/>
                <w:lang w:eastAsia="sk-SK"/>
              </w:rPr>
              <w:t xml:space="preserve"> Slovak </w:t>
            </w:r>
            <w:proofErr w:type="spellStart"/>
            <w:r w:rsidRPr="000B3479">
              <w:rPr>
                <w:rFonts w:ascii="Calibri" w:eastAsia="Times New Roman" w:hAnsi="Calibri" w:cs="Times New Roman"/>
                <w:color w:val="000000"/>
                <w:lang w:eastAsia="sk-SK"/>
              </w:rPr>
              <w:t>market</w:t>
            </w:r>
            <w:proofErr w:type="spellEnd"/>
            <w:r w:rsidRPr="000B3479">
              <w:rPr>
                <w:rFonts w:ascii="Calibri" w:eastAsia="Times New Roman" w:hAnsi="Calibri" w:cs="Times New Roman"/>
                <w:color w:val="000000"/>
                <w:lang w:eastAsia="sk-SK"/>
              </w:rPr>
              <w:t xml:space="preserve"> of </w:t>
            </w:r>
            <w:proofErr w:type="spellStart"/>
            <w:r w:rsidRPr="000B3479">
              <w:rPr>
                <w:rFonts w:ascii="Calibri" w:eastAsia="Times New Roman" w:hAnsi="Calibri" w:cs="Times New Roman"/>
                <w:color w:val="000000"/>
                <w:lang w:eastAsia="sk-SK"/>
              </w:rPr>
              <w:t>legal</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literature</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the</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impact</w:t>
            </w:r>
            <w:proofErr w:type="spellEnd"/>
            <w:r w:rsidRPr="000B3479">
              <w:rPr>
                <w:rFonts w:ascii="Calibri" w:eastAsia="Times New Roman" w:hAnsi="Calibri" w:cs="Times New Roman"/>
                <w:color w:val="000000"/>
                <w:lang w:eastAsia="sk-SK"/>
              </w:rPr>
              <w:t xml:space="preserve"> on </w:t>
            </w:r>
            <w:proofErr w:type="spellStart"/>
            <w:r w:rsidRPr="000B3479">
              <w:rPr>
                <w:rFonts w:ascii="Calibri" w:eastAsia="Times New Roman" w:hAnsi="Calibri" w:cs="Times New Roman"/>
                <w:color w:val="000000"/>
                <w:lang w:eastAsia="sk-SK"/>
              </w:rPr>
              <w:t>the</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educational</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process</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is</w:t>
            </w:r>
            <w:proofErr w:type="spellEnd"/>
            <w:r w:rsidRPr="000B3479">
              <w:rPr>
                <w:rFonts w:ascii="Calibri" w:eastAsia="Times New Roman" w:hAnsi="Calibri" w:cs="Times New Roman"/>
                <w:color w:val="000000"/>
                <w:lang w:eastAsia="sk-SK"/>
              </w:rPr>
              <w:t xml:space="preserve"> </w:t>
            </w:r>
            <w:proofErr w:type="spellStart"/>
            <w:r w:rsidRPr="000B3479">
              <w:rPr>
                <w:rFonts w:ascii="Calibri" w:eastAsia="Times New Roman" w:hAnsi="Calibri" w:cs="Times New Roman"/>
                <w:color w:val="000000"/>
                <w:lang w:eastAsia="sk-SK"/>
              </w:rPr>
              <w:t>significant</w:t>
            </w:r>
            <w:proofErr w:type="spellEnd"/>
            <w:r w:rsidRPr="000B3479">
              <w:rPr>
                <w:rFonts w:ascii="Calibri" w:eastAsia="Times New Roman" w:hAnsi="Calibri" w:cs="Times New Roman"/>
                <w:color w:val="000000"/>
                <w:lang w:eastAsia="sk-SK"/>
              </w:rPr>
              <w:t>.</w:t>
            </w:r>
          </w:p>
        </w:tc>
      </w:tr>
      <w:tr w:rsidR="00FF6B5A" w:rsidRPr="00FF6B5A" w14:paraId="51FB8844" w14:textId="77777777" w:rsidTr="76984298">
        <w:trPr>
          <w:trHeight w:val="204"/>
        </w:trPr>
        <w:tc>
          <w:tcPr>
            <w:tcW w:w="160" w:type="dxa"/>
            <w:shd w:val="clear" w:color="auto" w:fill="auto"/>
            <w:vAlign w:val="bottom"/>
            <w:hideMark/>
          </w:tcPr>
          <w:p w14:paraId="54AD3BB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316" w:type="dxa"/>
            <w:shd w:val="clear" w:color="auto" w:fill="auto"/>
            <w:vAlign w:val="center"/>
            <w:hideMark/>
          </w:tcPr>
          <w:p w14:paraId="14D880DF"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2430" w:type="dxa"/>
            <w:shd w:val="clear" w:color="auto" w:fill="auto"/>
            <w:vAlign w:val="center"/>
            <w:hideMark/>
          </w:tcPr>
          <w:p w14:paraId="50D4B6FD"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7173" w:type="dxa"/>
            <w:shd w:val="clear" w:color="auto" w:fill="auto"/>
            <w:hideMark/>
          </w:tcPr>
          <w:p w14:paraId="0B7CE8CC"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r>
    </w:tbl>
    <w:p w14:paraId="39A76E59" w14:textId="77777777" w:rsidR="00502F15" w:rsidRDefault="00502F15"/>
    <w:p w14:paraId="67411768" w14:textId="77777777" w:rsidR="00C86832" w:rsidRDefault="00C86832"/>
    <w:p w14:paraId="472BF122" w14:textId="77777777" w:rsidR="00C86832" w:rsidRPr="00FF6B5A" w:rsidRDefault="00C86832">
      <w:r w:rsidRPr="00C86832">
        <w:t>https://app.crepc.sk/?fn=detailBiblioFormChildG1J2D&amp;sid=D0F7DA0282A4E6146F8ADDC9&amp;seo=CREP%C4%8C-detail-kniha</w:t>
      </w:r>
    </w:p>
    <w:sectPr w:rsidR="00C86832" w:rsidRPr="00FF6B5A" w:rsidSect="008E2108">
      <w:headerReference w:type="even" r:id="rId25"/>
      <w:headerReference w:type="default" r:id="rId26"/>
      <w:footerReference w:type="even" r:id="rId27"/>
      <w:footerReference w:type="default" r:id="rId28"/>
      <w:headerReference w:type="first" r:id="rId29"/>
      <w:footerReference w:type="first" r:id="rId30"/>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998DC" w14:textId="77777777" w:rsidR="00750CD2" w:rsidRDefault="00750CD2" w:rsidP="00816E73">
      <w:pPr>
        <w:spacing w:after="0" w:line="240" w:lineRule="auto"/>
      </w:pPr>
      <w:r>
        <w:separator/>
      </w:r>
    </w:p>
  </w:endnote>
  <w:endnote w:type="continuationSeparator" w:id="0">
    <w:p w14:paraId="3C68C6B8" w14:textId="77777777" w:rsidR="00750CD2" w:rsidRDefault="00750CD2"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5B01"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E9014" w14:textId="77777777" w:rsidR="00A23768" w:rsidRDefault="00A23768">
    <w:pPr>
      <w:pStyle w:val="Pta"/>
    </w:pPr>
    <w:r w:rsidRPr="00A23768">
      <w:t>T_Z_VTCAj_1/ 2020</w:t>
    </w:r>
  </w:p>
  <w:p w14:paraId="0EDA3925"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DC3DB"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CDF71" w14:textId="77777777" w:rsidR="00750CD2" w:rsidRDefault="00750CD2" w:rsidP="00816E73">
      <w:pPr>
        <w:spacing w:after="0" w:line="240" w:lineRule="auto"/>
      </w:pPr>
      <w:r>
        <w:separator/>
      </w:r>
    </w:p>
  </w:footnote>
  <w:footnote w:type="continuationSeparator" w:id="0">
    <w:p w14:paraId="067F341B" w14:textId="77777777" w:rsidR="00750CD2" w:rsidRDefault="00750CD2" w:rsidP="00816E73">
      <w:pPr>
        <w:spacing w:after="0" w:line="240" w:lineRule="auto"/>
      </w:pPr>
      <w:r>
        <w:continuationSeparator/>
      </w:r>
    </w:p>
  </w:footnote>
  <w:footnote w:id="1">
    <w:p w14:paraId="23A299BA"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2FF03C34"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2E42633E"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43E61EE2"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6E3BAA60"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020422C2"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73B625F2"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2DDA9AF8"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3677F5C9"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F8D3"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A435"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78FE7975" wp14:editId="55867E28">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58634A56"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46AC"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CBD"/>
    <w:rsid w:val="0007243E"/>
    <w:rsid w:val="0008088C"/>
    <w:rsid w:val="00087B3E"/>
    <w:rsid w:val="000B3479"/>
    <w:rsid w:val="000C0642"/>
    <w:rsid w:val="00102D82"/>
    <w:rsid w:val="00112F47"/>
    <w:rsid w:val="001A42DD"/>
    <w:rsid w:val="001F26CD"/>
    <w:rsid w:val="001F2D04"/>
    <w:rsid w:val="00222794"/>
    <w:rsid w:val="002846C8"/>
    <w:rsid w:val="00422600"/>
    <w:rsid w:val="00482917"/>
    <w:rsid w:val="004D3FFD"/>
    <w:rsid w:val="004D5CBD"/>
    <w:rsid w:val="004E4845"/>
    <w:rsid w:val="00502F15"/>
    <w:rsid w:val="00532FE9"/>
    <w:rsid w:val="00543C52"/>
    <w:rsid w:val="00572798"/>
    <w:rsid w:val="005957E8"/>
    <w:rsid w:val="00675F63"/>
    <w:rsid w:val="006849EB"/>
    <w:rsid w:val="006F6B13"/>
    <w:rsid w:val="00750CD2"/>
    <w:rsid w:val="00816E73"/>
    <w:rsid w:val="00852CC7"/>
    <w:rsid w:val="0088650A"/>
    <w:rsid w:val="008B78D7"/>
    <w:rsid w:val="008E2108"/>
    <w:rsid w:val="008E7E49"/>
    <w:rsid w:val="009547F9"/>
    <w:rsid w:val="00975300"/>
    <w:rsid w:val="009770A6"/>
    <w:rsid w:val="00980601"/>
    <w:rsid w:val="00A23768"/>
    <w:rsid w:val="00AE0193"/>
    <w:rsid w:val="00B15040"/>
    <w:rsid w:val="00BA1526"/>
    <w:rsid w:val="00BC3494"/>
    <w:rsid w:val="00C40D4D"/>
    <w:rsid w:val="00C86832"/>
    <w:rsid w:val="00D64B7C"/>
    <w:rsid w:val="00D658DE"/>
    <w:rsid w:val="00D733AB"/>
    <w:rsid w:val="00DF77E6"/>
    <w:rsid w:val="00EC403D"/>
    <w:rsid w:val="00FE27EC"/>
    <w:rsid w:val="00FF6B5A"/>
    <w:rsid w:val="02A2D332"/>
    <w:rsid w:val="123657B3"/>
    <w:rsid w:val="12870814"/>
    <w:rsid w:val="1C180F94"/>
    <w:rsid w:val="1CD8DB8F"/>
    <w:rsid w:val="1E568554"/>
    <w:rsid w:val="20AF41C4"/>
    <w:rsid w:val="22331267"/>
    <w:rsid w:val="267D5F30"/>
    <w:rsid w:val="26B27CD3"/>
    <w:rsid w:val="288A8D4F"/>
    <w:rsid w:val="29273D1B"/>
    <w:rsid w:val="342DECBF"/>
    <w:rsid w:val="3560F0FB"/>
    <w:rsid w:val="35EFB94F"/>
    <w:rsid w:val="390577E2"/>
    <w:rsid w:val="40FF97DF"/>
    <w:rsid w:val="48D3482D"/>
    <w:rsid w:val="4D262F63"/>
    <w:rsid w:val="50A88C95"/>
    <w:rsid w:val="53300BFD"/>
    <w:rsid w:val="5961675E"/>
    <w:rsid w:val="5E0DB895"/>
    <w:rsid w:val="5FCABB96"/>
    <w:rsid w:val="691D9725"/>
    <w:rsid w:val="76984298"/>
    <w:rsid w:val="7DECD3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C20DE"/>
  <w15:docId w15:val="{862BBE52-D221-6C49-8F5C-791438BD5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customStyle="1" w:styleId="normaltextrun">
    <w:name w:val="normaltextrun"/>
    <w:basedOn w:val="Predvolenpsmoodseku"/>
    <w:rsid w:val="00543C52"/>
  </w:style>
  <w:style w:type="character" w:customStyle="1" w:styleId="eop">
    <w:name w:val="eop"/>
    <w:basedOn w:val="Predvolenpsmoodseku"/>
    <w:rsid w:val="00543C52"/>
  </w:style>
  <w:style w:type="character" w:customStyle="1" w:styleId="apple-converted-space">
    <w:name w:val="apple-converted-space"/>
    <w:basedOn w:val="Predvolenpsmoodseku"/>
    <w:rsid w:val="008E7E49"/>
  </w:style>
  <w:style w:type="character" w:customStyle="1" w:styleId="highlight">
    <w:name w:val="highlight"/>
    <w:basedOn w:val="Predvolenpsmoodseku"/>
    <w:rsid w:val="008E7E49"/>
  </w:style>
  <w:style w:type="character" w:customStyle="1" w:styleId="spellingerror">
    <w:name w:val="spellingerror"/>
    <w:basedOn w:val="Predvolenpsmoodseku"/>
    <w:rsid w:val="008E7E49"/>
  </w:style>
  <w:style w:type="character" w:customStyle="1" w:styleId="bcx4">
    <w:name w:val="bcx4"/>
    <w:basedOn w:val="Predvolenpsmoodseku"/>
    <w:rsid w:val="008E7E49"/>
  </w:style>
  <w:style w:type="character" w:customStyle="1" w:styleId="findhit">
    <w:name w:val="findhit"/>
    <w:basedOn w:val="Predvolenpsmoodseku"/>
    <w:rsid w:val="008E7E49"/>
  </w:style>
  <w:style w:type="character" w:styleId="Nevyrieenzmienka">
    <w:name w:val="Unresolved Mention"/>
    <w:basedOn w:val="Predvolenpsmoodseku"/>
    <w:uiPriority w:val="99"/>
    <w:semiHidden/>
    <w:unhideWhenUsed/>
    <w:rsid w:val="00D65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61976">
      <w:bodyDiv w:val="1"/>
      <w:marLeft w:val="0"/>
      <w:marRight w:val="0"/>
      <w:marTop w:val="0"/>
      <w:marBottom w:val="0"/>
      <w:divBdr>
        <w:top w:val="none" w:sz="0" w:space="0" w:color="auto"/>
        <w:left w:val="none" w:sz="0" w:space="0" w:color="auto"/>
        <w:bottom w:val="none" w:sz="0" w:space="0" w:color="auto"/>
        <w:right w:val="none" w:sz="0" w:space="0" w:color="auto"/>
      </w:divBdr>
    </w:div>
    <w:div w:id="345981438">
      <w:bodyDiv w:val="1"/>
      <w:marLeft w:val="0"/>
      <w:marRight w:val="0"/>
      <w:marTop w:val="0"/>
      <w:marBottom w:val="0"/>
      <w:divBdr>
        <w:top w:val="none" w:sz="0" w:space="0" w:color="auto"/>
        <w:left w:val="none" w:sz="0" w:space="0" w:color="auto"/>
        <w:bottom w:val="none" w:sz="0" w:space="0" w:color="auto"/>
        <w:right w:val="none" w:sz="0" w:space="0" w:color="auto"/>
      </w:divBdr>
    </w:div>
    <w:div w:id="623318075">
      <w:bodyDiv w:val="1"/>
      <w:marLeft w:val="0"/>
      <w:marRight w:val="0"/>
      <w:marTop w:val="0"/>
      <w:marBottom w:val="0"/>
      <w:divBdr>
        <w:top w:val="none" w:sz="0" w:space="0" w:color="auto"/>
        <w:left w:val="none" w:sz="0" w:space="0" w:color="auto"/>
        <w:bottom w:val="none" w:sz="0" w:space="0" w:color="auto"/>
        <w:right w:val="none" w:sz="0" w:space="0" w:color="auto"/>
      </w:divBdr>
    </w:div>
    <w:div w:id="719132025">
      <w:bodyDiv w:val="1"/>
      <w:marLeft w:val="0"/>
      <w:marRight w:val="0"/>
      <w:marTop w:val="0"/>
      <w:marBottom w:val="0"/>
      <w:divBdr>
        <w:top w:val="none" w:sz="0" w:space="0" w:color="auto"/>
        <w:left w:val="none" w:sz="0" w:space="0" w:color="auto"/>
        <w:bottom w:val="none" w:sz="0" w:space="0" w:color="auto"/>
        <w:right w:val="none" w:sz="0" w:space="0" w:color="auto"/>
      </w:divBdr>
      <w:divsChild>
        <w:div w:id="751512902">
          <w:marLeft w:val="0"/>
          <w:marRight w:val="0"/>
          <w:marTop w:val="0"/>
          <w:marBottom w:val="0"/>
          <w:divBdr>
            <w:top w:val="none" w:sz="0" w:space="0" w:color="auto"/>
            <w:left w:val="none" w:sz="0" w:space="0" w:color="auto"/>
            <w:bottom w:val="none" w:sz="0" w:space="0" w:color="auto"/>
            <w:right w:val="none" w:sz="0" w:space="0" w:color="auto"/>
          </w:divBdr>
        </w:div>
        <w:div w:id="2083602034">
          <w:marLeft w:val="0"/>
          <w:marRight w:val="0"/>
          <w:marTop w:val="0"/>
          <w:marBottom w:val="0"/>
          <w:divBdr>
            <w:top w:val="none" w:sz="0" w:space="0" w:color="auto"/>
            <w:left w:val="none" w:sz="0" w:space="0" w:color="auto"/>
            <w:bottom w:val="none" w:sz="0" w:space="0" w:color="auto"/>
            <w:right w:val="none" w:sz="0" w:space="0" w:color="auto"/>
          </w:divBdr>
        </w:div>
      </w:divsChild>
    </w:div>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747077205">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1089891079">
      <w:bodyDiv w:val="1"/>
      <w:marLeft w:val="0"/>
      <w:marRight w:val="0"/>
      <w:marTop w:val="0"/>
      <w:marBottom w:val="0"/>
      <w:divBdr>
        <w:top w:val="none" w:sz="0" w:space="0" w:color="auto"/>
        <w:left w:val="none" w:sz="0" w:space="0" w:color="auto"/>
        <w:bottom w:val="none" w:sz="0" w:space="0" w:color="auto"/>
        <w:right w:val="none" w:sz="0" w:space="0" w:color="auto"/>
      </w:divBdr>
    </w:div>
    <w:div w:id="1338265734">
      <w:bodyDiv w:val="1"/>
      <w:marLeft w:val="0"/>
      <w:marRight w:val="0"/>
      <w:marTop w:val="0"/>
      <w:marBottom w:val="0"/>
      <w:divBdr>
        <w:top w:val="none" w:sz="0" w:space="0" w:color="auto"/>
        <w:left w:val="none" w:sz="0" w:space="0" w:color="auto"/>
        <w:bottom w:val="none" w:sz="0" w:space="0" w:color="auto"/>
        <w:right w:val="none" w:sz="0" w:space="0" w:color="auto"/>
      </w:divBdr>
    </w:div>
    <w:div w:id="1434744684">
      <w:bodyDiv w:val="1"/>
      <w:marLeft w:val="0"/>
      <w:marRight w:val="0"/>
      <w:marTop w:val="0"/>
      <w:marBottom w:val="0"/>
      <w:divBdr>
        <w:top w:val="none" w:sz="0" w:space="0" w:color="auto"/>
        <w:left w:val="none" w:sz="0" w:space="0" w:color="auto"/>
        <w:bottom w:val="none" w:sz="0" w:space="0" w:color="auto"/>
        <w:right w:val="none" w:sz="0" w:space="0" w:color="auto"/>
      </w:divBdr>
    </w:div>
    <w:div w:id="1551384915">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_Docs%20%26amp;%20Rozne/DOC/Doc/Zbornik%26amp;Doc/Nov&#253;/Nov&#253;_doc/__Webstr/z_POM/Doc/Nov&#253;/Hodnot%20sprava/Intranet/IMG%20web/Nov&#253;%20prie&#269;inok/T_Z_VTC_SjAj_1-2020.xlsx" TargetMode="External"/><Relationship Id="rId18" Type="http://schemas.openxmlformats.org/officeDocument/2006/relationships/hyperlink" Target="file:///E:/_Docs%20%26amp;%20Rozne/DOC/Doc/Zbornik%26amp;Doc/Nov&#253;/Nov&#253;_doc/__Webstr/z_POM/Doc/Nov&#253;/Hodnot%20sprava/Intranet/IMG%20web/Nov&#253;%20prie&#269;inok/T_Z_VTC_SjAj_1-2020.xlsx"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file:///E:/_Docs%20%26amp;%20Rozne/DOC/Doc/Zbornik%26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26amp;%20Rozne/DOC/Doc/Zbornik%26amp;Doc/Nov&#253;/Nov&#253;_doc/__Webstr/z_POM/Doc/Nov&#253;/Hodnot%20sprava/Intranet/IMG%20web/Nov&#253;%20prie&#269;inok/T_Z_VTC_SjAj_1-2020.xlsx" TargetMode="External"/><Relationship Id="rId17" Type="http://schemas.openxmlformats.org/officeDocument/2006/relationships/hyperlink" Target="file:///E:/_Docs%20%26amp;%20Rozne/DOC/Doc/Zbornik%26amp;Doc/Nov&#253;/Nov&#253;_doc/__Webstr/z_POM/Doc/Nov&#253;/Hodnot%20sprava/Intranet/IMG%20web/Nov&#253;%20prie&#269;inok/T_Z_VTC_SjAj_1-2020.xls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E:/_Docs%20%26amp;%20Rozne/DOC/Doc/Zbornik%26amp;Doc/Nov&#253;/Nov&#253;_doc/__Webstr/z_POM/Doc/Nov&#253;/Hodnot%20sprava/Intranet/IMG%20web/Nov&#253;%20prie&#269;inok/T_Z_VTC_SjAj_1-2020.xlsx" TargetMode="External"/><Relationship Id="rId20" Type="http://schemas.openxmlformats.org/officeDocument/2006/relationships/hyperlink" Target="https://app.crepc.sk/?fn=detailBiblioForm&amp;sid=59CB35E416CE960C591EAB811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26amp;%20Rozne/DOC/Doc/Zbornik%26amp;Doc/Nov&#253;/Nov&#253;_doc/__Webstr/z_POM/Doc/Nov&#253;/Hodnot%20sprava/Intranet/IMG%20web/Nov&#253;%20prie&#269;inok/T_Z_VTC_SjAj_1-2020.xlsx" TargetMode="External"/><Relationship Id="rId24" Type="http://schemas.openxmlformats.org/officeDocument/2006/relationships/hyperlink" Target="file:///E:/_Docs%20%26amp;%20Rozne/DOC/Doc/Zbornik%26amp;Doc/Nov&#253;/Nov&#253;_doc/__Webstr/z_POM/Doc/Nov&#253;/Hodnot%20sprava/Intranet/IMG%20web/Nov&#253;%20prie&#269;inok/T_Z_VTC_SjAj_1-2020.xlsx"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portalvs.sk/regzam/detail/8754?do=filterForm-submit&amp;name=Monika&amp;surname=Jur&#269;ov&#225;&amp;university=713000000&amp;faculty=713050000&amp;sort=surname&amp;employment_state=yes&amp;filter=Vyh&#318;ada&#357;" TargetMode="External"/><Relationship Id="rId23" Type="http://schemas.openxmlformats.org/officeDocument/2006/relationships/hyperlink" Target="file:///E:/_Docs%20%26amp;%20Rozne/DOC/Doc/Zbornik%26amp;Doc/Nov&#253;/Nov&#253;_doc/__Webstr/z_POM/Doc/Nov&#253;/Hodnot%20sprava/Intranet/IMG%20web/Nov&#253;%20prie&#269;inok/T_Z_VTC_SjAj_1-2020.xlsx" TargetMode="External"/><Relationship Id="rId28" Type="http://schemas.openxmlformats.org/officeDocument/2006/relationships/footer" Target="footer2.xml"/><Relationship Id="rId10" Type="http://schemas.openxmlformats.org/officeDocument/2006/relationships/hyperlink" Target="file:///E:/_Docs%20%26amp;%20Rozne/DOC/Doc/Zbornik%26amp;Doc/Nov&#253;/Nov&#253;_doc/__Webstr/z_POM/Doc/Nov&#253;/Hodnot%20sprava/Intranet/IMG%20web/Nov&#253;%20prie&#269;inok/T_Z_VTC_SjAj_1-2020.xlsx" TargetMode="External"/><Relationship Id="rId19" Type="http://schemas.openxmlformats.org/officeDocument/2006/relationships/hyperlink" Target="file:///E:/_Docs%20%26amp;%20Rozne/DOC/Doc/Zbornik%26amp;Doc/Nov&#253;/Nov&#253;_doc/__Webstr/z_POM/Doc/Nov&#253;/Hodnot%20sprava/Intranet/IMG%20web/Nov&#253;%20prie&#269;inok/T_Z_VTC_SjAj_1-2020.xls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26amp;%20Rozne/DOC/Doc/Zbornik%26amp;Doc/Nov&#253;/Nov&#253;_doc/__Webstr/z_POM/Doc/Nov&#253;/Hodnot%20sprava/Intranet/IMG%20web/Nov&#253;%20prie&#269;inok/T_Z_VTC_SjAj_1-2020.xlsx" TargetMode="External"/><Relationship Id="rId22" Type="http://schemas.openxmlformats.org/officeDocument/2006/relationships/hyperlink" Target="file:///E:/_Docs%20%26amp;%20Rozne/DOC/Doc/Zbornik%26amp;Doc/Nov&#253;/Nov&#253;_doc/__Webstr/z_POM/Doc/Nov&#253;/Hodnot%20sprava/Intranet/IMG%20web/Nov&#253;%20prie&#269;inok/T_Z_VTC_SjAj_1-2020.xlsx"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8DACC-4CA2-492D-8A72-C9AC36C01113}">
  <ds:schemaRefs>
    <ds:schemaRef ds:uri="http://schemas.openxmlformats.org/officeDocument/2006/bibliography"/>
  </ds:schemaRefs>
</ds:datastoreItem>
</file>

<file path=customXml/itemProps2.xml><?xml version="1.0" encoding="utf-8"?>
<ds:datastoreItem xmlns:ds="http://schemas.openxmlformats.org/officeDocument/2006/customXml" ds:itemID="{36961709-89C2-4DFB-B3BD-E9B394CD19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DF08F5-7CF0-4D7F-BC97-C97F33C0E929}">
  <ds:schemaRefs>
    <ds:schemaRef ds:uri="http://schemas.microsoft.com/sharepoint/v3/contenttype/forms"/>
  </ds:schemaRefs>
</ds:datastoreItem>
</file>

<file path=customXml/itemProps4.xml><?xml version="1.0" encoding="utf-8"?>
<ds:datastoreItem xmlns:ds="http://schemas.openxmlformats.org/officeDocument/2006/customXml" ds:itemID="{E7AB4BF8-A5E4-4491-8CA3-00A5371CF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1962</Words>
  <Characters>11189</Characters>
  <Application>Microsoft Office Word</Application>
  <DocSecurity>0</DocSecurity>
  <Lines>93</Lines>
  <Paragraphs>26</Paragraphs>
  <ScaleCrop>false</ScaleCrop>
  <Company>Trnavska univerzita</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6</cp:revision>
  <dcterms:created xsi:type="dcterms:W3CDTF">2022-01-11T09:29:00Z</dcterms:created>
  <dcterms:modified xsi:type="dcterms:W3CDTF">2025-11-04T12:44:00Z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1100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