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19"/>
        <w:gridCol w:w="2163"/>
        <w:gridCol w:w="7335"/>
      </w:tblGrid>
      <w:tr w:rsidR="00D918D4" w14:paraId="7C030909" w14:textId="77777777">
        <w:trPr>
          <w:trHeight w:val="204"/>
        </w:trPr>
        <w:tc>
          <w:tcPr>
            <w:tcW w:w="0" w:type="auto"/>
            <w:shd w:val="clear" w:color="auto" w:fill="auto"/>
            <w:vAlign w:val="bottom"/>
          </w:tcPr>
          <w:p w14:paraId="498A952A" w14:textId="77777777" w:rsidR="00D918D4" w:rsidRDefault="00D918D4">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64895A67" w14:textId="77777777" w:rsidR="00D918D4" w:rsidRDefault="00D918D4">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045DFBB6" w14:textId="77777777" w:rsidR="00D918D4" w:rsidRDefault="00D918D4">
            <w:pPr>
              <w:spacing w:after="0" w:line="240" w:lineRule="auto"/>
              <w:rPr>
                <w:rFonts w:ascii="Times New Roman" w:eastAsia="Times New Roman" w:hAnsi="Times New Roman" w:cs="Times New Roman"/>
                <w:lang w:eastAsia="sk-SK"/>
              </w:rPr>
            </w:pPr>
          </w:p>
        </w:tc>
        <w:tc>
          <w:tcPr>
            <w:tcW w:w="0" w:type="auto"/>
            <w:shd w:val="clear" w:color="auto" w:fill="auto"/>
          </w:tcPr>
          <w:p w14:paraId="248E23E0" w14:textId="77777777" w:rsidR="00D918D4" w:rsidRDefault="00D918D4">
            <w:pPr>
              <w:spacing w:after="0" w:line="240" w:lineRule="auto"/>
              <w:rPr>
                <w:rFonts w:ascii="Times New Roman" w:eastAsia="Times New Roman" w:hAnsi="Times New Roman" w:cs="Times New Roman"/>
                <w:lang w:eastAsia="sk-SK"/>
              </w:rPr>
            </w:pPr>
          </w:p>
        </w:tc>
      </w:tr>
      <w:tr w:rsidR="00D918D4" w14:paraId="28295A4A" w14:textId="77777777">
        <w:trPr>
          <w:trHeight w:val="450"/>
        </w:trPr>
        <w:tc>
          <w:tcPr>
            <w:tcW w:w="0" w:type="auto"/>
            <w:shd w:val="clear" w:color="auto" w:fill="auto"/>
            <w:vAlign w:val="center"/>
          </w:tcPr>
          <w:p w14:paraId="1B7E951C" w14:textId="77777777" w:rsidR="00D918D4" w:rsidRDefault="00D918D4">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tcPr>
          <w:p w14:paraId="622B09F1" w14:textId="77777777" w:rsidR="00D918D4" w:rsidRDefault="000E105B">
            <w:pPr>
              <w:spacing w:after="0" w:line="240" w:lineRule="auto"/>
              <w:jc w:val="center"/>
              <w:rPr>
                <w:rFonts w:ascii="Calibri" w:eastAsia="Times New Roman" w:hAnsi="Calibri" w:cs="Times New Roman"/>
                <w:b/>
                <w:bCs/>
                <w:color w:val="FFFFFF"/>
                <w:lang w:eastAsia="sk-SK"/>
              </w:rPr>
            </w:pPr>
            <w:r>
              <w:rPr>
                <w:rFonts w:ascii="Calibri" w:eastAsia="Times New Roman" w:hAnsi="Calibri" w:cs="Times New Roman"/>
                <w:b/>
                <w:bCs/>
                <w:color w:val="FFFFFF"/>
                <w:lang w:eastAsia="sk-SK"/>
              </w:rPr>
              <w:t xml:space="preserve">Charakteristika predkladaného výstupu tvorivej činnosti / </w:t>
            </w:r>
            <w:r>
              <w:rPr>
                <w:rFonts w:ascii="Calibri" w:eastAsia="Times New Roman" w:hAnsi="Calibri" w:cs="Times New Roman"/>
                <w:b/>
                <w:bCs/>
                <w:color w:val="FFFFFF"/>
                <w:lang w:eastAsia="sk-SK"/>
              </w:rPr>
              <w:br/>
              <w:t>Characteristics of the submitted research/ artistic/other output</w:t>
            </w:r>
          </w:p>
        </w:tc>
      </w:tr>
      <w:tr w:rsidR="00D918D4" w14:paraId="70868A74" w14:textId="77777777">
        <w:trPr>
          <w:trHeight w:val="450"/>
        </w:trPr>
        <w:tc>
          <w:tcPr>
            <w:tcW w:w="0" w:type="auto"/>
            <w:shd w:val="clear" w:color="auto" w:fill="auto"/>
            <w:vAlign w:val="center"/>
          </w:tcPr>
          <w:p w14:paraId="55798666" w14:textId="77777777" w:rsidR="00D918D4" w:rsidRDefault="00D918D4">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tcPr>
          <w:p w14:paraId="3225D5C4" w14:textId="77777777" w:rsidR="00D918D4" w:rsidRDefault="00D918D4">
            <w:pPr>
              <w:spacing w:after="0" w:line="240" w:lineRule="auto"/>
              <w:rPr>
                <w:rFonts w:ascii="Calibri" w:eastAsia="Times New Roman" w:hAnsi="Calibri" w:cs="Times New Roman"/>
                <w:b/>
                <w:bCs/>
                <w:color w:val="FFFFFF"/>
                <w:lang w:eastAsia="sk-SK"/>
              </w:rPr>
            </w:pPr>
          </w:p>
        </w:tc>
      </w:tr>
      <w:tr w:rsidR="00D918D4" w14:paraId="035B5319" w14:textId="77777777">
        <w:trPr>
          <w:trHeight w:val="60"/>
        </w:trPr>
        <w:tc>
          <w:tcPr>
            <w:tcW w:w="0" w:type="auto"/>
            <w:shd w:val="clear" w:color="auto" w:fill="auto"/>
            <w:vAlign w:val="bottom"/>
          </w:tcPr>
          <w:p w14:paraId="747A8491" w14:textId="77777777" w:rsidR="00D918D4" w:rsidRDefault="00D918D4">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tcPr>
          <w:p w14:paraId="1B3C9568" w14:textId="77777777" w:rsidR="00D918D4" w:rsidRDefault="00D918D4">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7E3C6B74" w14:textId="77777777" w:rsidR="00D918D4" w:rsidRDefault="00D918D4">
            <w:pPr>
              <w:spacing w:after="0" w:line="240" w:lineRule="auto"/>
              <w:rPr>
                <w:rFonts w:ascii="Times New Roman" w:eastAsia="Times New Roman" w:hAnsi="Times New Roman" w:cs="Times New Roman"/>
                <w:lang w:eastAsia="sk-SK"/>
              </w:rPr>
            </w:pPr>
          </w:p>
        </w:tc>
        <w:tc>
          <w:tcPr>
            <w:tcW w:w="0" w:type="auto"/>
            <w:shd w:val="clear" w:color="auto" w:fill="auto"/>
          </w:tcPr>
          <w:p w14:paraId="6EF33594" w14:textId="77777777" w:rsidR="00D918D4" w:rsidRDefault="00D918D4">
            <w:pPr>
              <w:spacing w:after="0" w:line="240" w:lineRule="auto"/>
              <w:rPr>
                <w:rFonts w:ascii="Times New Roman" w:eastAsia="Times New Roman" w:hAnsi="Times New Roman" w:cs="Times New Roman"/>
                <w:lang w:eastAsia="sk-SK"/>
              </w:rPr>
            </w:pPr>
          </w:p>
        </w:tc>
      </w:tr>
      <w:tr w:rsidR="00D918D4" w14:paraId="0F7204E9" w14:textId="77777777">
        <w:trPr>
          <w:trHeight w:val="375"/>
        </w:trPr>
        <w:tc>
          <w:tcPr>
            <w:tcW w:w="0" w:type="auto"/>
            <w:shd w:val="clear" w:color="auto" w:fill="auto"/>
            <w:vAlign w:val="bottom"/>
          </w:tcPr>
          <w:p w14:paraId="618FA1F3" w14:textId="77777777" w:rsidR="00D918D4" w:rsidRDefault="00D918D4">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tcPr>
          <w:p w14:paraId="5E44C623" w14:textId="77777777" w:rsidR="00D918D4" w:rsidRDefault="000E105B">
            <w:pPr>
              <w:spacing w:after="0" w:line="240" w:lineRule="auto"/>
              <w:rPr>
                <w:rFonts w:ascii="Calibri" w:eastAsia="Times New Roman" w:hAnsi="Calibri" w:cs="Times New Roman"/>
                <w:i/>
                <w:iCs/>
                <w:color w:val="2F5597"/>
                <w:lang w:eastAsia="sk-SK"/>
              </w:rPr>
            </w:pPr>
            <w:r>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D918D4" w14:paraId="7F0167E9" w14:textId="77777777">
        <w:trPr>
          <w:trHeight w:val="375"/>
        </w:trPr>
        <w:tc>
          <w:tcPr>
            <w:tcW w:w="0" w:type="auto"/>
            <w:shd w:val="clear" w:color="auto" w:fill="auto"/>
            <w:vAlign w:val="bottom"/>
          </w:tcPr>
          <w:p w14:paraId="24330A1B" w14:textId="77777777" w:rsidR="00D918D4" w:rsidRDefault="00D918D4">
            <w:pPr>
              <w:spacing w:after="0" w:line="240" w:lineRule="auto"/>
              <w:rPr>
                <w:rFonts w:ascii="Calibri" w:eastAsia="Times New Roman" w:hAnsi="Calibri" w:cs="Times New Roman"/>
                <w:i/>
                <w:iCs/>
                <w:color w:val="2F5597"/>
                <w:lang w:eastAsia="sk-SK"/>
              </w:rPr>
            </w:pPr>
          </w:p>
        </w:tc>
        <w:tc>
          <w:tcPr>
            <w:tcW w:w="0" w:type="auto"/>
            <w:gridSpan w:val="3"/>
            <w:vMerge/>
            <w:vAlign w:val="center"/>
          </w:tcPr>
          <w:p w14:paraId="55176EC5" w14:textId="77777777" w:rsidR="00D918D4" w:rsidRDefault="00D918D4">
            <w:pPr>
              <w:spacing w:after="0" w:line="240" w:lineRule="auto"/>
              <w:rPr>
                <w:rFonts w:ascii="Calibri" w:eastAsia="Times New Roman" w:hAnsi="Calibri" w:cs="Times New Roman"/>
                <w:i/>
                <w:iCs/>
                <w:color w:val="2F5597"/>
                <w:lang w:eastAsia="sk-SK"/>
              </w:rPr>
            </w:pPr>
          </w:p>
        </w:tc>
      </w:tr>
      <w:tr w:rsidR="00D918D4" w14:paraId="2D3DAE46" w14:textId="77777777">
        <w:trPr>
          <w:trHeight w:val="90"/>
        </w:trPr>
        <w:tc>
          <w:tcPr>
            <w:tcW w:w="0" w:type="auto"/>
            <w:shd w:val="clear" w:color="auto" w:fill="auto"/>
            <w:vAlign w:val="bottom"/>
          </w:tcPr>
          <w:p w14:paraId="73FC4882" w14:textId="77777777" w:rsidR="00D918D4" w:rsidRDefault="00D918D4">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30768E9A" w14:textId="77777777" w:rsidR="00D918D4" w:rsidRDefault="00D918D4">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4F4968A9" w14:textId="77777777" w:rsidR="00D918D4" w:rsidRDefault="00D918D4">
            <w:pPr>
              <w:spacing w:after="0" w:line="240" w:lineRule="auto"/>
              <w:rPr>
                <w:rFonts w:ascii="Times New Roman" w:eastAsia="Times New Roman" w:hAnsi="Times New Roman" w:cs="Times New Roman"/>
                <w:lang w:eastAsia="sk-SK"/>
              </w:rPr>
            </w:pPr>
          </w:p>
        </w:tc>
        <w:tc>
          <w:tcPr>
            <w:tcW w:w="0" w:type="auto"/>
            <w:shd w:val="clear" w:color="auto" w:fill="auto"/>
          </w:tcPr>
          <w:p w14:paraId="4E40F682" w14:textId="77777777" w:rsidR="00D918D4" w:rsidRDefault="00D918D4">
            <w:pPr>
              <w:spacing w:after="0" w:line="240" w:lineRule="auto"/>
              <w:rPr>
                <w:rFonts w:ascii="Times New Roman" w:eastAsia="Times New Roman" w:hAnsi="Times New Roman" w:cs="Times New Roman"/>
                <w:lang w:eastAsia="sk-SK"/>
              </w:rPr>
            </w:pPr>
          </w:p>
        </w:tc>
      </w:tr>
      <w:tr w:rsidR="00D918D4" w14:paraId="061D4BC4" w14:textId="77777777">
        <w:trPr>
          <w:trHeight w:val="345"/>
        </w:trPr>
        <w:tc>
          <w:tcPr>
            <w:tcW w:w="0" w:type="auto"/>
            <w:shd w:val="clear" w:color="auto" w:fill="auto"/>
            <w:vAlign w:val="bottom"/>
          </w:tcPr>
          <w:p w14:paraId="32536D20" w14:textId="77777777" w:rsidR="00D918D4" w:rsidRDefault="00D918D4">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458E3938" w14:textId="77777777" w:rsidR="00D918D4" w:rsidRDefault="00D918D4">
            <w:pPr>
              <w:spacing w:after="0" w:line="240" w:lineRule="auto"/>
              <w:rPr>
                <w:rFonts w:ascii="Times New Roman" w:eastAsia="Times New Roman" w:hAnsi="Times New Roman" w:cs="Times New Roman"/>
                <w:lang w:eastAsia="sk-SK"/>
              </w:rPr>
            </w:pPr>
          </w:p>
        </w:tc>
        <w:tc>
          <w:tcPr>
            <w:tcW w:w="0" w:type="auto"/>
            <w:shd w:val="clear" w:color="000000" w:fill="D9E1F2"/>
            <w:vAlign w:val="center"/>
          </w:tcPr>
          <w:p w14:paraId="7C35F5F4" w14:textId="77777777" w:rsidR="00D918D4" w:rsidRDefault="00A0414C">
            <w:pPr>
              <w:spacing w:after="0" w:line="240" w:lineRule="auto"/>
              <w:rPr>
                <w:rFonts w:ascii="Calibri" w:eastAsia="Times New Roman" w:hAnsi="Calibri" w:cs="Times New Roman"/>
                <w:lang w:eastAsia="sk-SK"/>
              </w:rPr>
            </w:pPr>
            <w:hyperlink r:id="rId11" w:anchor="'poznamky_explanatory notes'!A1" w:history="1">
              <w:r w:rsidR="000E105B">
                <w:rPr>
                  <w:rFonts w:ascii="Calibri" w:eastAsia="Times New Roman" w:hAnsi="Calibri" w:cs="Times New Roman"/>
                  <w:lang w:eastAsia="sk-SK"/>
                </w:rPr>
                <w:t>ID konania/ID of the procedure:</w:t>
              </w:r>
            </w:hyperlink>
            <w:r w:rsidR="000E105B">
              <w:rPr>
                <w:rStyle w:val="Odkaznapoznmkupodiarou"/>
                <w:rFonts w:ascii="Calibri" w:eastAsia="Times New Roman" w:hAnsi="Calibri" w:cs="Times New Roman"/>
                <w:lang w:eastAsia="sk-SK"/>
              </w:rPr>
              <w:footnoteReference w:id="1"/>
            </w:r>
          </w:p>
        </w:tc>
        <w:tc>
          <w:tcPr>
            <w:tcW w:w="0" w:type="auto"/>
            <w:shd w:val="clear" w:color="auto" w:fill="auto"/>
          </w:tcPr>
          <w:p w14:paraId="06FF2AE5" w14:textId="77777777" w:rsidR="00D918D4" w:rsidRDefault="000E105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w:t>
            </w:r>
          </w:p>
        </w:tc>
      </w:tr>
      <w:tr w:rsidR="00D918D4" w14:paraId="34BFBB07" w14:textId="77777777">
        <w:trPr>
          <w:trHeight w:val="345"/>
        </w:trPr>
        <w:tc>
          <w:tcPr>
            <w:tcW w:w="0" w:type="auto"/>
            <w:shd w:val="clear" w:color="auto" w:fill="auto"/>
            <w:vAlign w:val="bottom"/>
          </w:tcPr>
          <w:p w14:paraId="2CF05700" w14:textId="77777777" w:rsidR="00D918D4" w:rsidRDefault="00D918D4">
            <w:pPr>
              <w:spacing w:after="0" w:line="240" w:lineRule="auto"/>
              <w:rPr>
                <w:rFonts w:ascii="Calibri" w:eastAsia="Times New Roman" w:hAnsi="Calibri" w:cs="Times New Roman"/>
                <w:color w:val="000000"/>
                <w:lang w:eastAsia="sk-SK"/>
              </w:rPr>
            </w:pPr>
          </w:p>
        </w:tc>
        <w:tc>
          <w:tcPr>
            <w:tcW w:w="0" w:type="auto"/>
            <w:shd w:val="clear" w:color="auto" w:fill="auto"/>
            <w:vAlign w:val="center"/>
          </w:tcPr>
          <w:p w14:paraId="1B4668B4" w14:textId="77777777" w:rsidR="00D918D4" w:rsidRDefault="00D918D4">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tcPr>
          <w:p w14:paraId="772B82BA" w14:textId="77777777" w:rsidR="00D918D4" w:rsidRDefault="000E105B">
            <w:pPr>
              <w:spacing w:after="0" w:line="240" w:lineRule="auto"/>
              <w:rPr>
                <w:rFonts w:ascii="Calibri" w:eastAsia="Times New Roman" w:hAnsi="Calibri" w:cs="Times New Roman"/>
                <w:lang w:eastAsia="sk-SK"/>
              </w:rPr>
            </w:pPr>
            <w:r>
              <w:rPr>
                <w:rFonts w:ascii="Calibri" w:eastAsia="Times New Roman" w:hAnsi="Calibri" w:cs="Times New Roman"/>
                <w:lang w:eastAsia="sk-SK"/>
              </w:rPr>
              <w:fldChar w:fldCharType="begin"/>
            </w:r>
            <w:r>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Pr>
                <w:rFonts w:ascii="Calibri" w:eastAsia="Times New Roman" w:hAnsi="Calibri" w:cs="Times New Roman"/>
                <w:lang w:eastAsia="sk-SK"/>
              </w:rPr>
            </w:r>
            <w:r>
              <w:rPr>
                <w:rFonts w:ascii="Calibri" w:eastAsia="Times New Roman" w:hAnsi="Calibri" w:cs="Times New Roman"/>
                <w:lang w:eastAsia="sk-SK"/>
              </w:rPr>
              <w:fldChar w:fldCharType="separate"/>
            </w:r>
            <w:r>
              <w:rPr>
                <w:rFonts w:ascii="Calibri" w:eastAsia="Times New Roman" w:hAnsi="Calibri" w:cs="Times New Roman"/>
                <w:lang w:eastAsia="sk-SK"/>
              </w:rPr>
              <w:t>Kód VTC/Code of the research/artistic/other output (RAOO):</w:t>
            </w:r>
            <w:r>
              <w:rPr>
                <w:rFonts w:ascii="Calibri" w:eastAsia="Times New Roman" w:hAnsi="Calibri" w:cs="Times New Roman"/>
                <w:vertAlign w:val="superscript"/>
                <w:lang w:eastAsia="sk-SK"/>
              </w:rPr>
              <w:t>1</w:t>
            </w:r>
            <w:r>
              <w:rPr>
                <w:rFonts w:ascii="Calibri" w:eastAsia="Times New Roman" w:hAnsi="Calibri" w:cs="Times New Roman"/>
                <w:lang w:eastAsia="sk-SK"/>
              </w:rPr>
              <w:fldChar w:fldCharType="end"/>
            </w:r>
            <w:bookmarkEnd w:id="0"/>
          </w:p>
        </w:tc>
        <w:tc>
          <w:tcPr>
            <w:tcW w:w="0" w:type="auto"/>
            <w:shd w:val="clear" w:color="auto" w:fill="auto"/>
          </w:tcPr>
          <w:p w14:paraId="5B430265" w14:textId="77777777" w:rsidR="00D918D4" w:rsidRDefault="000E105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w:t>
            </w:r>
          </w:p>
        </w:tc>
      </w:tr>
      <w:tr w:rsidR="00D918D4" w14:paraId="0D4B7F4D" w14:textId="77777777">
        <w:trPr>
          <w:trHeight w:val="405"/>
        </w:trPr>
        <w:tc>
          <w:tcPr>
            <w:tcW w:w="0" w:type="auto"/>
            <w:shd w:val="clear" w:color="auto" w:fill="auto"/>
            <w:vAlign w:val="bottom"/>
          </w:tcPr>
          <w:p w14:paraId="3A76C952" w14:textId="77777777" w:rsidR="00D918D4" w:rsidRDefault="00D918D4">
            <w:pPr>
              <w:spacing w:after="0" w:line="240" w:lineRule="auto"/>
              <w:rPr>
                <w:rFonts w:ascii="Calibri" w:eastAsia="Times New Roman" w:hAnsi="Calibri" w:cs="Times New Roman"/>
                <w:color w:val="000000"/>
                <w:lang w:eastAsia="sk-SK"/>
              </w:rPr>
            </w:pPr>
          </w:p>
        </w:tc>
        <w:tc>
          <w:tcPr>
            <w:tcW w:w="0" w:type="auto"/>
            <w:shd w:val="clear" w:color="auto" w:fill="auto"/>
            <w:vAlign w:val="center"/>
          </w:tcPr>
          <w:p w14:paraId="7A161717" w14:textId="77777777" w:rsidR="00D918D4" w:rsidRDefault="00D918D4">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3C80D86C" w14:textId="77777777" w:rsidR="00D918D4" w:rsidRDefault="00D918D4">
            <w:pPr>
              <w:spacing w:after="0" w:line="240" w:lineRule="auto"/>
              <w:rPr>
                <w:rFonts w:ascii="Times New Roman" w:eastAsia="Times New Roman" w:hAnsi="Times New Roman" w:cs="Times New Roman"/>
                <w:lang w:eastAsia="sk-SK"/>
              </w:rPr>
            </w:pPr>
          </w:p>
        </w:tc>
        <w:tc>
          <w:tcPr>
            <w:tcW w:w="0" w:type="auto"/>
            <w:shd w:val="clear" w:color="auto" w:fill="auto"/>
          </w:tcPr>
          <w:p w14:paraId="35FB85DF" w14:textId="77777777" w:rsidR="00D918D4" w:rsidRDefault="00D918D4">
            <w:pPr>
              <w:spacing w:after="0" w:line="240" w:lineRule="auto"/>
              <w:rPr>
                <w:rFonts w:ascii="Times New Roman" w:eastAsia="Times New Roman" w:hAnsi="Times New Roman" w:cs="Times New Roman"/>
                <w:lang w:eastAsia="sk-SK"/>
              </w:rPr>
            </w:pPr>
          </w:p>
        </w:tc>
      </w:tr>
      <w:tr w:rsidR="00D918D4" w14:paraId="4253FCEF" w14:textId="77777777">
        <w:trPr>
          <w:trHeight w:val="510"/>
        </w:trPr>
        <w:tc>
          <w:tcPr>
            <w:tcW w:w="0" w:type="auto"/>
            <w:shd w:val="clear" w:color="auto" w:fill="auto"/>
            <w:vAlign w:val="bottom"/>
          </w:tcPr>
          <w:p w14:paraId="245F64CC" w14:textId="77777777" w:rsidR="00D918D4" w:rsidRDefault="00D918D4">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tcPr>
          <w:p w14:paraId="7AAAA5F2" w14:textId="77777777" w:rsidR="00D918D4" w:rsidRDefault="00A0414C">
            <w:pPr>
              <w:spacing w:after="0" w:line="240" w:lineRule="auto"/>
              <w:rPr>
                <w:rFonts w:ascii="Calibri" w:eastAsia="Times New Roman" w:hAnsi="Calibri" w:cs="Times New Roman"/>
                <w:lang w:eastAsia="sk-SK"/>
              </w:rPr>
            </w:pPr>
            <w:hyperlink r:id="rId12" w:anchor="'poznamky_explanatory notes'!A1" w:history="1">
              <w:r w:rsidR="000E105B">
                <w:rPr>
                  <w:rFonts w:ascii="Calibri" w:eastAsia="Times New Roman" w:hAnsi="Calibri" w:cs="Times New Roman"/>
                  <w:lang w:eastAsia="sk-SK"/>
                </w:rPr>
                <w:t>OCA1.</w:t>
              </w:r>
              <w:r w:rsidR="000E105B">
                <w:rPr>
                  <w:rFonts w:ascii="Calibri" w:eastAsia="Times New Roman" w:hAnsi="Calibri" w:cs="Times New Roman"/>
                  <w:b/>
                  <w:lang w:eastAsia="sk-SK"/>
                </w:rPr>
                <w:t xml:space="preserve"> Priezvisko hodnotenej osob</w:t>
              </w:r>
              <w:r w:rsidR="000E105B">
                <w:rPr>
                  <w:rFonts w:ascii="Calibri" w:eastAsia="Times New Roman" w:hAnsi="Calibri" w:cs="Times New Roman"/>
                  <w:lang w:eastAsia="sk-SK"/>
                </w:rPr>
                <w:t xml:space="preserve">y / Surname awarded to the assessed person </w:t>
              </w:r>
            </w:hyperlink>
            <w:r w:rsidR="000E105B">
              <w:rPr>
                <w:rStyle w:val="Odkaznapoznmkupodiarou"/>
                <w:rFonts w:ascii="Calibri" w:eastAsia="Times New Roman" w:hAnsi="Calibri" w:cs="Times New Roman"/>
                <w:lang w:eastAsia="sk-SK"/>
              </w:rPr>
              <w:footnoteReference w:id="2"/>
            </w:r>
          </w:p>
        </w:tc>
        <w:tc>
          <w:tcPr>
            <w:tcW w:w="0" w:type="auto"/>
            <w:shd w:val="clear" w:color="auto" w:fill="auto"/>
          </w:tcPr>
          <w:p w14:paraId="317721AF" w14:textId="77777777" w:rsidR="00D918D4" w:rsidRDefault="000E105B">
            <w:pPr>
              <w:spacing w:after="0" w:line="240" w:lineRule="auto"/>
              <w:rPr>
                <w:rFonts w:ascii="Calibri" w:eastAsia="Times New Roman" w:hAnsi="Calibri" w:cs="Times New Roman"/>
                <w:lang w:val="en-US" w:eastAsia="sk-SK"/>
              </w:rPr>
            </w:pPr>
            <w:r>
              <w:rPr>
                <w:rFonts w:ascii="Calibri" w:eastAsia="Times New Roman" w:hAnsi="Calibri" w:cs="Times New Roman"/>
                <w:lang w:val="en-US" w:eastAsia="sk-SK"/>
              </w:rPr>
              <w:t>Košičiarová</w:t>
            </w:r>
          </w:p>
        </w:tc>
      </w:tr>
      <w:tr w:rsidR="00D918D4" w14:paraId="10759F4D" w14:textId="77777777">
        <w:trPr>
          <w:trHeight w:val="315"/>
        </w:trPr>
        <w:tc>
          <w:tcPr>
            <w:tcW w:w="0" w:type="auto"/>
            <w:shd w:val="clear" w:color="auto" w:fill="auto"/>
            <w:vAlign w:val="bottom"/>
          </w:tcPr>
          <w:p w14:paraId="2B1B25CE" w14:textId="77777777" w:rsidR="00D918D4" w:rsidRDefault="00D918D4">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4B862687" w14:textId="77777777" w:rsidR="00D918D4" w:rsidRDefault="00A0414C">
            <w:pPr>
              <w:spacing w:after="0" w:line="240" w:lineRule="auto"/>
              <w:rPr>
                <w:rFonts w:ascii="Calibri" w:eastAsia="Times New Roman" w:hAnsi="Calibri" w:cs="Times New Roman"/>
                <w:lang w:eastAsia="sk-SK"/>
              </w:rPr>
            </w:pPr>
            <w:hyperlink r:id="rId13" w:anchor="'poznamky_explanatory notes'!A1" w:history="1">
              <w:r w:rsidR="000E105B">
                <w:rPr>
                  <w:rFonts w:ascii="Calibri" w:eastAsia="Times New Roman" w:hAnsi="Calibri" w:cs="Times New Roman"/>
                  <w:lang w:eastAsia="sk-SK"/>
                </w:rPr>
                <w:t xml:space="preserve">OCA2. </w:t>
              </w:r>
              <w:r w:rsidR="000E105B">
                <w:rPr>
                  <w:rFonts w:ascii="Calibri" w:eastAsia="Times New Roman" w:hAnsi="Calibri" w:cs="Times New Roman"/>
                  <w:b/>
                  <w:lang w:eastAsia="sk-SK"/>
                </w:rPr>
                <w:t>Meno hodnotenej osoby</w:t>
              </w:r>
              <w:r w:rsidR="000E105B">
                <w:rPr>
                  <w:rFonts w:ascii="Calibri" w:eastAsia="Times New Roman" w:hAnsi="Calibri" w:cs="Times New Roman"/>
                  <w:lang w:eastAsia="sk-SK"/>
                </w:rPr>
                <w:t xml:space="preserve"> / Name awarded to the assessed person </w:t>
              </w:r>
              <w:r w:rsidR="000E105B">
                <w:rPr>
                  <w:rFonts w:ascii="Calibri" w:eastAsia="Times New Roman" w:hAnsi="Calibri" w:cs="Times New Roman"/>
                  <w:vertAlign w:val="superscript"/>
                  <w:lang w:eastAsia="sk-SK"/>
                </w:rPr>
                <w:t>2</w:t>
              </w:r>
            </w:hyperlink>
          </w:p>
        </w:tc>
        <w:tc>
          <w:tcPr>
            <w:tcW w:w="0" w:type="auto"/>
            <w:shd w:val="clear" w:color="auto" w:fill="auto"/>
          </w:tcPr>
          <w:p w14:paraId="7480E8F3" w14:textId="77777777" w:rsidR="00D918D4" w:rsidRDefault="000E105B">
            <w:pPr>
              <w:spacing w:after="0" w:line="240" w:lineRule="auto"/>
              <w:rPr>
                <w:rFonts w:ascii="Calibri" w:eastAsia="Times New Roman" w:hAnsi="Calibri" w:cs="Times New Roman"/>
                <w:lang w:val="en-US" w:eastAsia="sk-SK"/>
              </w:rPr>
            </w:pPr>
            <w:r>
              <w:rPr>
                <w:rFonts w:ascii="Calibri" w:eastAsia="Times New Roman" w:hAnsi="Calibri" w:cs="Times New Roman"/>
                <w:lang w:val="en-US" w:eastAsia="sk-SK"/>
              </w:rPr>
              <w:t>Soňa</w:t>
            </w:r>
          </w:p>
        </w:tc>
      </w:tr>
      <w:tr w:rsidR="00D918D4" w14:paraId="628F73EE" w14:textId="77777777">
        <w:trPr>
          <w:trHeight w:val="510"/>
        </w:trPr>
        <w:tc>
          <w:tcPr>
            <w:tcW w:w="0" w:type="auto"/>
            <w:shd w:val="clear" w:color="auto" w:fill="auto"/>
            <w:vAlign w:val="bottom"/>
          </w:tcPr>
          <w:p w14:paraId="0B6D0B8B" w14:textId="77777777" w:rsidR="00D918D4" w:rsidRDefault="00D918D4">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71607A4E" w14:textId="77777777" w:rsidR="00D918D4" w:rsidRDefault="00A0414C">
            <w:pPr>
              <w:spacing w:after="0" w:line="240" w:lineRule="auto"/>
              <w:rPr>
                <w:rFonts w:ascii="Calibri" w:eastAsia="Times New Roman" w:hAnsi="Calibri" w:cs="Times New Roman"/>
                <w:lang w:eastAsia="sk-SK"/>
              </w:rPr>
            </w:pPr>
            <w:hyperlink r:id="rId14" w:anchor="'poznamky_explanatory notes'!A1" w:history="1">
              <w:r w:rsidR="000E105B">
                <w:rPr>
                  <w:rFonts w:ascii="Calibri" w:eastAsia="Times New Roman" w:hAnsi="Calibri" w:cs="Times New Roman"/>
                  <w:lang w:eastAsia="sk-SK"/>
                </w:rPr>
                <w:t xml:space="preserve">OCA3. </w:t>
              </w:r>
              <w:r w:rsidR="000E105B">
                <w:rPr>
                  <w:rFonts w:ascii="Calibri" w:eastAsia="Times New Roman" w:hAnsi="Calibri" w:cs="Times New Roman"/>
                  <w:b/>
                  <w:lang w:eastAsia="sk-SK"/>
                </w:rPr>
                <w:t>Tituly hodnotenej osoby</w:t>
              </w:r>
              <w:r w:rsidR="000E105B">
                <w:rPr>
                  <w:rFonts w:ascii="Calibri" w:eastAsia="Times New Roman" w:hAnsi="Calibri" w:cs="Times New Roman"/>
                  <w:lang w:eastAsia="sk-SK"/>
                </w:rPr>
                <w:t xml:space="preserve"> / Degrees awarded to the assessed person </w:t>
              </w:r>
              <w:r w:rsidR="000E105B">
                <w:rPr>
                  <w:rFonts w:ascii="Calibri" w:eastAsia="Times New Roman" w:hAnsi="Calibri" w:cs="Times New Roman"/>
                  <w:vertAlign w:val="superscript"/>
                  <w:lang w:eastAsia="sk-SK"/>
                </w:rPr>
                <w:t>2</w:t>
              </w:r>
            </w:hyperlink>
          </w:p>
        </w:tc>
        <w:tc>
          <w:tcPr>
            <w:tcW w:w="0" w:type="auto"/>
            <w:shd w:val="clear" w:color="auto" w:fill="auto"/>
          </w:tcPr>
          <w:p w14:paraId="1D4105FD" w14:textId="77777777" w:rsidR="00D918D4" w:rsidRDefault="000E105B">
            <w:pPr>
              <w:spacing w:after="0" w:line="240" w:lineRule="auto"/>
              <w:rPr>
                <w:rFonts w:ascii="Calibri" w:eastAsia="Times New Roman" w:hAnsi="Calibri" w:cs="Times New Roman"/>
                <w:lang w:eastAsia="sk-SK"/>
              </w:rPr>
            </w:pPr>
            <w:r>
              <w:rPr>
                <w:rFonts w:ascii="Calibri" w:eastAsia="Times New Roman" w:hAnsi="Calibri" w:cs="Times New Roman"/>
                <w:lang w:val="en-US" w:eastAsia="sk-SK"/>
              </w:rPr>
              <w:t>prof</w:t>
            </w:r>
            <w:r>
              <w:rPr>
                <w:rFonts w:ascii="Calibri" w:eastAsia="Times New Roman" w:hAnsi="Calibri" w:cs="Times New Roman"/>
                <w:lang w:eastAsia="sk-SK"/>
              </w:rPr>
              <w:t>. JUDr., PhD.</w:t>
            </w:r>
          </w:p>
        </w:tc>
      </w:tr>
      <w:tr w:rsidR="00D918D4" w14:paraId="090F31BD" w14:textId="77777777">
        <w:trPr>
          <w:trHeight w:val="660"/>
        </w:trPr>
        <w:tc>
          <w:tcPr>
            <w:tcW w:w="0" w:type="auto"/>
            <w:shd w:val="clear" w:color="auto" w:fill="auto"/>
            <w:vAlign w:val="bottom"/>
          </w:tcPr>
          <w:p w14:paraId="345F5411" w14:textId="77777777" w:rsidR="00D918D4" w:rsidRDefault="00D918D4">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4828EB83" w14:textId="77777777" w:rsidR="00D918D4" w:rsidRDefault="00A0414C">
            <w:pPr>
              <w:spacing w:after="0" w:line="240" w:lineRule="auto"/>
              <w:rPr>
                <w:rFonts w:ascii="Calibri" w:eastAsia="Times New Roman" w:hAnsi="Calibri" w:cs="Times New Roman"/>
                <w:lang w:eastAsia="sk-SK"/>
              </w:rPr>
            </w:pPr>
            <w:hyperlink r:id="rId15" w:anchor="'poznamky_explanatory notes'!A1" w:history="1">
              <w:r w:rsidR="000E105B">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0E105B">
              <w:rPr>
                <w:rStyle w:val="Odkaznapoznmkupodiarou"/>
                <w:rFonts w:ascii="Calibri" w:eastAsia="Times New Roman" w:hAnsi="Calibri" w:cs="Times New Roman"/>
                <w:lang w:eastAsia="sk-SK"/>
              </w:rPr>
              <w:footnoteReference w:id="3"/>
            </w:r>
          </w:p>
        </w:tc>
        <w:tc>
          <w:tcPr>
            <w:tcW w:w="0" w:type="auto"/>
            <w:shd w:val="clear" w:color="auto" w:fill="auto"/>
          </w:tcPr>
          <w:p w14:paraId="7D3583D3" w14:textId="77777777" w:rsidR="00D918D4" w:rsidRDefault="000E105B">
            <w:pPr>
              <w:rPr>
                <w:rFonts w:ascii="Calibri" w:eastAsia="Times New Roman" w:hAnsi="Calibri" w:cs="Times New Roman"/>
                <w:lang w:eastAsia="sk-SK"/>
              </w:rPr>
            </w:pPr>
            <w:r>
              <w:rPr>
                <w:rStyle w:val="spellingerror"/>
                <w:rFonts w:ascii="Calibri" w:hAnsi="Calibri"/>
                <w:iCs/>
              </w:rPr>
              <w:t>https://www.portalvs.sk/regzam/detail/8756</w:t>
            </w:r>
          </w:p>
        </w:tc>
      </w:tr>
      <w:tr w:rsidR="00D918D4" w14:paraId="13E224C5" w14:textId="77777777">
        <w:trPr>
          <w:trHeight w:val="300"/>
        </w:trPr>
        <w:tc>
          <w:tcPr>
            <w:tcW w:w="0" w:type="auto"/>
            <w:shd w:val="clear" w:color="auto" w:fill="auto"/>
            <w:vAlign w:val="bottom"/>
          </w:tcPr>
          <w:p w14:paraId="26F3CB58" w14:textId="77777777" w:rsidR="00D918D4" w:rsidRDefault="00D918D4">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71CCC4D5" w14:textId="77777777" w:rsidR="00D918D4" w:rsidRDefault="00A0414C">
            <w:pPr>
              <w:spacing w:after="0" w:line="240" w:lineRule="auto"/>
              <w:rPr>
                <w:rFonts w:ascii="Calibri" w:eastAsia="Times New Roman" w:hAnsi="Calibri" w:cs="Times New Roman"/>
                <w:lang w:eastAsia="sk-SK"/>
              </w:rPr>
            </w:pPr>
            <w:hyperlink r:id="rId16" w:anchor="'poznamky_explanatory notes'!A1" w:history="1">
              <w:r w:rsidR="000E105B">
                <w:rPr>
                  <w:rFonts w:ascii="Calibri" w:eastAsia="Times New Roman" w:hAnsi="Calibri" w:cs="Times New Roman"/>
                  <w:lang w:eastAsia="sk-SK"/>
                </w:rPr>
                <w:t xml:space="preserve">OCA5. </w:t>
              </w:r>
              <w:r w:rsidR="000E105B">
                <w:rPr>
                  <w:rFonts w:ascii="Calibri" w:eastAsia="Times New Roman" w:hAnsi="Calibri" w:cs="Times New Roman"/>
                  <w:b/>
                  <w:lang w:eastAsia="sk-SK"/>
                </w:rPr>
                <w:t>Oblasť posudzovania</w:t>
              </w:r>
              <w:r w:rsidR="000E105B">
                <w:rPr>
                  <w:rFonts w:ascii="Calibri" w:eastAsia="Times New Roman" w:hAnsi="Calibri" w:cs="Times New Roman"/>
                  <w:lang w:eastAsia="sk-SK"/>
                </w:rPr>
                <w:t xml:space="preserve"> / Area of assessment </w:t>
              </w:r>
            </w:hyperlink>
            <w:r w:rsidR="000E105B">
              <w:rPr>
                <w:rStyle w:val="Odkaznapoznmkupodiarou"/>
                <w:rFonts w:ascii="Calibri" w:eastAsia="Times New Roman" w:hAnsi="Calibri" w:cs="Times New Roman"/>
                <w:lang w:eastAsia="sk-SK"/>
              </w:rPr>
              <w:footnoteReference w:id="4"/>
            </w:r>
          </w:p>
        </w:tc>
        <w:tc>
          <w:tcPr>
            <w:tcW w:w="0" w:type="auto"/>
            <w:shd w:val="clear" w:color="auto" w:fill="auto"/>
          </w:tcPr>
          <w:p w14:paraId="68BC1E45" w14:textId="6B7F66F4" w:rsidR="00D918D4" w:rsidRDefault="00A0414C">
            <w:pPr>
              <w:spacing w:after="0" w:line="240" w:lineRule="auto"/>
              <w:rPr>
                <w:rFonts w:ascii="Calibri" w:eastAsia="Times New Roman" w:hAnsi="Calibri" w:cs="Times New Roman"/>
                <w:color w:val="FF0000"/>
                <w:lang w:eastAsia="sk-SK"/>
              </w:rPr>
            </w:pPr>
            <w:r w:rsidRPr="00A0414C">
              <w:t xml:space="preserve">Študijný program Trestné právo - 3. stupeň / </w:t>
            </w:r>
            <w:r w:rsidRPr="00A0414C">
              <w:rPr>
                <w:lang w:val="en"/>
              </w:rPr>
              <w:t>3</w:t>
            </w:r>
            <w:r w:rsidRPr="00A0414C">
              <w:t>rd degree study program - "Criminal Law" / Odbor habilitačného a inauguračného konania: Trestné právo / The field of the habilitation procedure and inaugural procedure: "Criminal law"</w:t>
            </w:r>
          </w:p>
        </w:tc>
      </w:tr>
      <w:tr w:rsidR="00D918D4" w14:paraId="2E5BFD5F" w14:textId="77777777">
        <w:trPr>
          <w:trHeight w:val="300"/>
        </w:trPr>
        <w:tc>
          <w:tcPr>
            <w:tcW w:w="0" w:type="auto"/>
            <w:shd w:val="clear" w:color="auto" w:fill="auto"/>
            <w:vAlign w:val="bottom"/>
          </w:tcPr>
          <w:p w14:paraId="65A95C07" w14:textId="77777777" w:rsidR="00D918D4" w:rsidRDefault="00D918D4">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2D3C56CE" w14:textId="77777777" w:rsidR="00D918D4" w:rsidRDefault="000E105B">
            <w:pPr>
              <w:spacing w:after="0" w:line="240" w:lineRule="auto"/>
            </w:pPr>
            <w:r>
              <w:rPr>
                <w:b/>
              </w:rPr>
              <w:t>Zaradenie (PF TU)</w:t>
            </w:r>
          </w:p>
        </w:tc>
        <w:tc>
          <w:tcPr>
            <w:tcW w:w="0" w:type="auto"/>
            <w:shd w:val="clear" w:color="auto" w:fill="auto"/>
          </w:tcPr>
          <w:p w14:paraId="7EDAE3A4" w14:textId="77777777" w:rsidR="00D918D4" w:rsidRDefault="000E105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D918D4" w14:paraId="5CEC07E8" w14:textId="77777777">
        <w:trPr>
          <w:trHeight w:val="660"/>
        </w:trPr>
        <w:tc>
          <w:tcPr>
            <w:tcW w:w="0" w:type="auto"/>
            <w:shd w:val="clear" w:color="auto" w:fill="auto"/>
            <w:vAlign w:val="bottom"/>
          </w:tcPr>
          <w:p w14:paraId="1A13E37B" w14:textId="77777777" w:rsidR="00D918D4" w:rsidRDefault="00D918D4">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080AA17B" w14:textId="77777777" w:rsidR="00D918D4" w:rsidRDefault="00A0414C">
            <w:pPr>
              <w:spacing w:after="0" w:line="240" w:lineRule="auto"/>
              <w:rPr>
                <w:rFonts w:ascii="Calibri" w:eastAsia="Times New Roman" w:hAnsi="Calibri" w:cs="Times New Roman"/>
                <w:i/>
                <w:iCs/>
                <w:color w:val="808080"/>
                <w:lang w:eastAsia="sk-SK"/>
              </w:rPr>
            </w:pPr>
            <w:hyperlink r:id="rId17" w:anchor="Expl.OCA6!A1" w:history="1">
              <w:r w:rsidR="000E105B">
                <w:rPr>
                  <w:rFonts w:ascii="Calibri" w:eastAsia="Times New Roman" w:hAnsi="Calibri" w:cs="Times New Roman"/>
                  <w:lang w:eastAsia="sk-SK"/>
                </w:rPr>
                <w:t xml:space="preserve">OCA6. </w:t>
              </w:r>
              <w:r w:rsidR="000E105B">
                <w:rPr>
                  <w:rFonts w:ascii="Calibri" w:eastAsia="Times New Roman" w:hAnsi="Calibri" w:cs="Times New Roman"/>
                  <w:b/>
                  <w:lang w:eastAsia="sk-SK"/>
                </w:rPr>
                <w:t>Kategória výstupu tvorivej činnosti</w:t>
              </w:r>
              <w:r w:rsidR="000E105B">
                <w:rPr>
                  <w:rFonts w:ascii="Calibri" w:eastAsia="Times New Roman" w:hAnsi="Calibri" w:cs="Times New Roman"/>
                  <w:lang w:eastAsia="sk-SK"/>
                </w:rPr>
                <w:t xml:space="preserve"> / Category of the research/ artistic/other output </w:t>
              </w:r>
              <w:r w:rsidR="000E105B">
                <w:rPr>
                  <w:rFonts w:ascii="Calibri" w:eastAsia="Times New Roman" w:hAnsi="Calibri" w:cs="Times New Roman"/>
                  <w:lang w:eastAsia="sk-SK"/>
                </w:rPr>
                <w:br/>
              </w:r>
              <w:r w:rsidR="000E105B">
                <w:rPr>
                  <w:rFonts w:ascii="Calibri" w:eastAsia="Times New Roman" w:hAnsi="Calibri" w:cs="Times New Roman"/>
                  <w:i/>
                  <w:iCs/>
                  <w:color w:val="808080"/>
                  <w:lang w:eastAsia="sk-SK"/>
                </w:rPr>
                <w:t xml:space="preserve">Výber zo 6 možností / Choice from 6 options. </w:t>
              </w:r>
            </w:hyperlink>
          </w:p>
          <w:p w14:paraId="1AE19D37" w14:textId="77777777" w:rsidR="00D918D4" w:rsidRDefault="000E105B">
            <w:pPr>
              <w:spacing w:after="0" w:line="240" w:lineRule="auto"/>
              <w:rPr>
                <w:rFonts w:ascii="Calibri" w:eastAsia="Times New Roman" w:hAnsi="Calibri" w:cs="Times New Roman"/>
                <w:lang w:eastAsia="sk-SK"/>
              </w:rPr>
            </w:pPr>
            <w:r>
              <w:rPr>
                <w:rFonts w:ascii="Calibri" w:eastAsia="Times New Roman" w:hAnsi="Calibri" w:cs="Times New Roman"/>
                <w:b/>
                <w:color w:val="000000"/>
                <w:sz w:val="16"/>
                <w:szCs w:val="16"/>
                <w:lang w:eastAsia="sk-SK"/>
              </w:rPr>
              <w:lastRenderedPageBreak/>
              <w:t>vedecký výstup</w:t>
            </w:r>
            <w:r>
              <w:rPr>
                <w:rFonts w:ascii="Calibri" w:eastAsia="Times New Roman" w:hAnsi="Calibri" w:cs="Times New Roman"/>
                <w:color w:val="000000"/>
                <w:sz w:val="16"/>
                <w:szCs w:val="16"/>
                <w:lang w:eastAsia="sk-SK"/>
              </w:rPr>
              <w:t xml:space="preserve"> / scientific output, </w:t>
            </w:r>
            <w:r>
              <w:rPr>
                <w:rFonts w:ascii="Calibri" w:eastAsia="Times New Roman" w:hAnsi="Calibri" w:cs="Times New Roman"/>
                <w:b/>
                <w:color w:val="000000"/>
                <w:sz w:val="16"/>
                <w:szCs w:val="16"/>
                <w:lang w:eastAsia="sk-SK"/>
              </w:rPr>
              <w:t>odborný výstup</w:t>
            </w:r>
            <w:r>
              <w:rPr>
                <w:rFonts w:ascii="Calibri" w:eastAsia="Times New Roman" w:hAnsi="Calibri" w:cs="Times New Roman"/>
                <w:color w:val="000000"/>
                <w:sz w:val="16"/>
                <w:szCs w:val="16"/>
                <w:lang w:eastAsia="sk-SK"/>
              </w:rPr>
              <w:t xml:space="preserve"> / professional output, </w:t>
            </w:r>
            <w:r>
              <w:rPr>
                <w:rFonts w:ascii="Calibri" w:eastAsia="Times New Roman" w:hAnsi="Calibri" w:cs="Times New Roman"/>
                <w:b/>
                <w:color w:val="000000"/>
                <w:sz w:val="16"/>
                <w:szCs w:val="16"/>
                <w:lang w:eastAsia="sk-SK"/>
              </w:rPr>
              <w:t>pedagogický výstup</w:t>
            </w:r>
            <w:r>
              <w:rPr>
                <w:rFonts w:ascii="Calibri" w:eastAsia="Times New Roman" w:hAnsi="Calibri" w:cs="Times New Roman"/>
                <w:color w:val="000000"/>
                <w:sz w:val="16"/>
                <w:szCs w:val="16"/>
                <w:lang w:eastAsia="sk-SK"/>
              </w:rPr>
              <w:t xml:space="preserve"> / pedagogical output, </w:t>
            </w:r>
            <w:r>
              <w:rPr>
                <w:rFonts w:ascii="Calibri" w:eastAsia="Times New Roman" w:hAnsi="Calibri" w:cs="Times New Roman"/>
                <w:b/>
                <w:color w:val="000000"/>
                <w:sz w:val="16"/>
                <w:szCs w:val="16"/>
                <w:lang w:eastAsia="sk-SK"/>
              </w:rPr>
              <w:t>umelecký výstup</w:t>
            </w:r>
            <w:r>
              <w:rPr>
                <w:rFonts w:ascii="Calibri" w:eastAsia="Times New Roman" w:hAnsi="Calibri" w:cs="Times New Roman"/>
                <w:color w:val="000000"/>
                <w:sz w:val="16"/>
                <w:szCs w:val="16"/>
                <w:lang w:eastAsia="sk-SK"/>
              </w:rPr>
              <w:t xml:space="preserve"> / artistic output,  dokument práv duševného vlastníctva a norma / intellectual property rights document and standard, </w:t>
            </w:r>
            <w:r>
              <w:rPr>
                <w:rFonts w:ascii="Calibri" w:eastAsia="Times New Roman" w:hAnsi="Calibri" w:cs="Times New Roman"/>
                <w:b/>
                <w:color w:val="000000"/>
                <w:sz w:val="16"/>
                <w:szCs w:val="16"/>
                <w:lang w:eastAsia="sk-SK"/>
              </w:rPr>
              <w:t>iný výstup</w:t>
            </w:r>
            <w:r>
              <w:rPr>
                <w:rFonts w:ascii="Calibri" w:eastAsia="Times New Roman" w:hAnsi="Calibri" w:cs="Times New Roman"/>
                <w:color w:val="000000"/>
                <w:sz w:val="16"/>
                <w:szCs w:val="16"/>
                <w:lang w:eastAsia="sk-SK"/>
              </w:rPr>
              <w:t xml:space="preserve"> / other output</w:t>
            </w:r>
          </w:p>
        </w:tc>
        <w:tc>
          <w:tcPr>
            <w:tcW w:w="0" w:type="auto"/>
            <w:shd w:val="clear" w:color="auto" w:fill="auto"/>
          </w:tcPr>
          <w:p w14:paraId="5C58FCED" w14:textId="77777777" w:rsidR="00D918D4" w:rsidRDefault="000E105B">
            <w:pPr>
              <w:spacing w:after="0" w:line="240" w:lineRule="auto"/>
              <w:rPr>
                <w:rFonts w:ascii="Calibri" w:eastAsia="Times New Roman" w:hAnsi="Calibri" w:cs="Times New Roman"/>
                <w:iCs/>
                <w:color w:val="00B0F0"/>
                <w:lang w:eastAsia="sk-SK"/>
              </w:rPr>
            </w:pPr>
            <w:r>
              <w:rPr>
                <w:rFonts w:ascii="Calibri" w:eastAsia="Times New Roman" w:hAnsi="Calibri" w:cs="Times New Roman"/>
                <w:iCs/>
                <w:lang w:eastAsia="sk-SK"/>
              </w:rPr>
              <w:lastRenderedPageBreak/>
              <w:t>vedecký výstup / scientific output</w:t>
            </w:r>
          </w:p>
        </w:tc>
      </w:tr>
      <w:tr w:rsidR="00D918D4" w14:paraId="795E5F3B" w14:textId="77777777">
        <w:trPr>
          <w:trHeight w:val="510"/>
        </w:trPr>
        <w:tc>
          <w:tcPr>
            <w:tcW w:w="0" w:type="auto"/>
            <w:shd w:val="clear" w:color="auto" w:fill="auto"/>
            <w:vAlign w:val="bottom"/>
          </w:tcPr>
          <w:p w14:paraId="65F83A21" w14:textId="77777777" w:rsidR="00D918D4" w:rsidRDefault="00D918D4">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tcPr>
          <w:p w14:paraId="7EDADE93" w14:textId="77777777" w:rsidR="00D918D4" w:rsidRDefault="000E105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OCA7. </w:t>
            </w:r>
            <w:r>
              <w:rPr>
                <w:rFonts w:ascii="Calibri" w:eastAsia="Times New Roman" w:hAnsi="Calibri" w:cs="Times New Roman"/>
                <w:b/>
                <w:color w:val="000000"/>
                <w:lang w:eastAsia="sk-SK"/>
              </w:rPr>
              <w:t>Rok vydania výstupu tvorivej činnosti</w:t>
            </w:r>
            <w:r>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tcPr>
          <w:p w14:paraId="2D999E65" w14:textId="77777777" w:rsidR="00D918D4" w:rsidRDefault="000E105B">
            <w:pPr>
              <w:spacing w:after="0" w:line="240" w:lineRule="auto"/>
              <w:rPr>
                <w:rFonts w:ascii="Calibri" w:eastAsia="Times New Roman" w:hAnsi="Calibri" w:cs="Calibri"/>
                <w:color w:val="000000"/>
                <w:lang w:val="en-US" w:eastAsia="sk-SK"/>
              </w:rPr>
            </w:pPr>
            <w:r>
              <w:rPr>
                <w:rFonts w:ascii="Calibri" w:eastAsia="Times New Roman" w:hAnsi="Calibri" w:cs="Calibri"/>
                <w:color w:val="FF0000"/>
                <w:lang w:eastAsia="sk-SK"/>
              </w:rPr>
              <w:t> </w:t>
            </w:r>
            <w:r>
              <w:rPr>
                <w:rFonts w:ascii="Calibri" w:eastAsia="Times New Roman" w:hAnsi="Calibri" w:cs="Calibri"/>
                <w:lang w:eastAsia="sk-SK"/>
              </w:rPr>
              <w:t>201</w:t>
            </w:r>
            <w:r>
              <w:rPr>
                <w:rFonts w:ascii="Calibri" w:eastAsia="Times New Roman" w:hAnsi="Calibri" w:cs="Calibri"/>
                <w:lang w:val="en-US" w:eastAsia="sk-SK"/>
              </w:rPr>
              <w:t>9</w:t>
            </w:r>
          </w:p>
        </w:tc>
      </w:tr>
      <w:tr w:rsidR="00D918D4" w14:paraId="1F8E2D83" w14:textId="77777777">
        <w:trPr>
          <w:trHeight w:val="660"/>
        </w:trPr>
        <w:tc>
          <w:tcPr>
            <w:tcW w:w="0" w:type="auto"/>
            <w:shd w:val="clear" w:color="auto" w:fill="auto"/>
            <w:vAlign w:val="bottom"/>
          </w:tcPr>
          <w:p w14:paraId="347852C5" w14:textId="77777777" w:rsidR="00D918D4" w:rsidRDefault="00D918D4">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070C1E9F" w14:textId="77777777" w:rsidR="00D918D4" w:rsidRDefault="00A0414C">
            <w:pPr>
              <w:spacing w:after="0" w:line="240" w:lineRule="auto"/>
              <w:rPr>
                <w:rFonts w:ascii="Calibri" w:eastAsia="Times New Roman" w:hAnsi="Calibri" w:cs="Times New Roman"/>
                <w:lang w:eastAsia="sk-SK"/>
              </w:rPr>
            </w:pPr>
            <w:hyperlink r:id="rId18" w:anchor="'poznamky_explanatory notes'!A1" w:history="1">
              <w:r w:rsidR="000E105B">
                <w:rPr>
                  <w:rFonts w:ascii="Calibri" w:eastAsia="Times New Roman" w:hAnsi="Calibri" w:cs="Times New Roman"/>
                  <w:lang w:eastAsia="sk-SK"/>
                </w:rPr>
                <w:t xml:space="preserve">OCA8. </w:t>
              </w:r>
              <w:r w:rsidR="000E105B">
                <w:rPr>
                  <w:rFonts w:ascii="Calibri" w:eastAsia="Times New Roman" w:hAnsi="Calibri" w:cs="Times New Roman"/>
                  <w:b/>
                  <w:lang w:eastAsia="sk-SK"/>
                </w:rPr>
                <w:t>ID záznamu v CREPČ alebo CREUČ</w:t>
              </w:r>
              <w:r w:rsidR="000E105B">
                <w:rPr>
                  <w:rFonts w:ascii="Calibri" w:eastAsia="Times New Roman" w:hAnsi="Calibri" w:cs="Times New Roman"/>
                  <w:lang w:eastAsia="sk-SK"/>
                </w:rPr>
                <w:t xml:space="preserve"> </w:t>
              </w:r>
              <w:r w:rsidR="000E105B">
                <w:rPr>
                  <w:rFonts w:ascii="Calibri" w:eastAsia="Times New Roman" w:hAnsi="Calibri" w:cs="Times New Roman"/>
                  <w:i/>
                  <w:iCs/>
                  <w:lang w:eastAsia="sk-SK"/>
                </w:rPr>
                <w:t>(ak je)</w:t>
              </w:r>
              <w:r w:rsidR="000E105B">
                <w:rPr>
                  <w:rFonts w:ascii="Calibri" w:eastAsia="Times New Roman" w:hAnsi="Calibri" w:cs="Times New Roman"/>
                  <w:lang w:eastAsia="sk-SK"/>
                </w:rPr>
                <w:t xml:space="preserve"> / ID of the record in the Central Registry of Publication Activity (CRPA) or the Central Registry of Artistic Activity (CRAA)</w:t>
              </w:r>
            </w:hyperlink>
            <w:r w:rsidR="000E105B">
              <w:rPr>
                <w:rStyle w:val="Odkaznapoznmkupodiarou"/>
                <w:rFonts w:ascii="Calibri" w:eastAsia="Times New Roman" w:hAnsi="Calibri" w:cs="Times New Roman"/>
                <w:lang w:eastAsia="sk-SK"/>
              </w:rPr>
              <w:footnoteReference w:id="5"/>
            </w:r>
          </w:p>
        </w:tc>
        <w:tc>
          <w:tcPr>
            <w:tcW w:w="0" w:type="auto"/>
            <w:shd w:val="clear" w:color="auto" w:fill="auto"/>
          </w:tcPr>
          <w:p w14:paraId="3DEF4746" w14:textId="77777777" w:rsidR="00D918D4" w:rsidRPr="00B96ED8" w:rsidRDefault="00B96ED8" w:rsidP="00B96ED8">
            <w:pPr>
              <w:spacing w:before="100" w:beforeAutospacing="1" w:after="100" w:afterAutospacing="1" w:line="240" w:lineRule="auto"/>
              <w:outlineLvl w:val="2"/>
              <w:rPr>
                <w:rFonts w:eastAsia="Times New Roman" w:cstheme="minorHAnsi"/>
                <w:color w:val="FF0000"/>
                <w:lang w:eastAsia="sk-SK"/>
              </w:rPr>
            </w:pPr>
            <w:r w:rsidRPr="00B96ED8">
              <w:rPr>
                <w:rFonts w:eastAsia="Times New Roman" w:cstheme="minorHAnsi"/>
                <w:bCs/>
                <w:lang w:eastAsia="sk-SK"/>
              </w:rPr>
              <w:t>ID = 190310</w:t>
            </w:r>
            <w:r w:rsidRPr="00B96ED8">
              <w:rPr>
                <w:rFonts w:eastAsia="Times New Roman" w:cstheme="minorHAnsi"/>
                <w:b/>
                <w:bCs/>
                <w:lang w:eastAsia="sk-SK"/>
              </w:rPr>
              <w:t xml:space="preserve">  </w:t>
            </w:r>
            <w:r w:rsidR="000E105B" w:rsidRPr="00B96ED8">
              <w:rPr>
                <w:rFonts w:eastAsia="SimSun" w:cstheme="minorHAnsi"/>
                <w:b/>
                <w:bCs/>
              </w:rPr>
              <w:t>Právo a povinnosť združovať sa</w:t>
            </w:r>
            <w:r w:rsidR="000E105B" w:rsidRPr="00B96ED8">
              <w:rPr>
                <w:rFonts w:eastAsia="SimSun" w:cstheme="minorHAnsi"/>
              </w:rPr>
              <w:t xml:space="preserve"> : (verejnoprávne aspekty) / Soňa Košičiarová ; [recenzenti: Martina Gajdošová, Ida Hanzelová, Marek Šmid]. - 1. vyd. - Praha : Leges, 2019. - 370 s. - (Teoretik). - ISBN 978-80-7502-415-2.</w:t>
            </w:r>
          </w:p>
        </w:tc>
      </w:tr>
      <w:tr w:rsidR="00D918D4" w14:paraId="30ED8EDA" w14:textId="77777777">
        <w:trPr>
          <w:trHeight w:val="525"/>
        </w:trPr>
        <w:tc>
          <w:tcPr>
            <w:tcW w:w="0" w:type="auto"/>
            <w:shd w:val="clear" w:color="auto" w:fill="auto"/>
            <w:vAlign w:val="bottom"/>
          </w:tcPr>
          <w:p w14:paraId="2C74AF57" w14:textId="77777777" w:rsidR="00D918D4" w:rsidRDefault="00D918D4">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137771A7" w14:textId="77777777" w:rsidR="00D918D4" w:rsidRDefault="00A0414C">
            <w:pPr>
              <w:spacing w:after="0" w:line="240" w:lineRule="auto"/>
              <w:rPr>
                <w:rFonts w:ascii="Calibri" w:eastAsia="Times New Roman" w:hAnsi="Calibri" w:cs="Times New Roman"/>
                <w:lang w:eastAsia="sk-SK"/>
              </w:rPr>
            </w:pPr>
            <w:hyperlink r:id="rId19" w:anchor="'poznamky_explanatory notes'!A1" w:history="1">
              <w:r w:rsidR="000E105B">
                <w:rPr>
                  <w:rFonts w:ascii="Calibri" w:eastAsia="Times New Roman" w:hAnsi="Calibri" w:cs="Times New Roman"/>
                  <w:lang w:eastAsia="sk-SK"/>
                </w:rPr>
                <w:t xml:space="preserve">OCA9. </w:t>
              </w:r>
              <w:r w:rsidR="000E105B">
                <w:rPr>
                  <w:rFonts w:ascii="Calibri" w:eastAsia="Times New Roman" w:hAnsi="Calibri" w:cs="Times New Roman"/>
                  <w:b/>
                  <w:lang w:eastAsia="sk-SK"/>
                </w:rPr>
                <w:t>Hyperlink na záznam v CREPČ alebo CREUČ</w:t>
              </w:r>
              <w:r w:rsidR="000E105B">
                <w:rPr>
                  <w:rFonts w:ascii="Calibri" w:eastAsia="Times New Roman" w:hAnsi="Calibri" w:cs="Times New Roman"/>
                  <w:lang w:eastAsia="sk-SK"/>
                </w:rPr>
                <w:t xml:space="preserve"> / Hyperlink to the record in CRPA or CRAA </w:t>
              </w:r>
            </w:hyperlink>
            <w:r w:rsidR="000E105B">
              <w:rPr>
                <w:rStyle w:val="Odkaznapoznmkupodiarou"/>
                <w:rFonts w:ascii="Calibri" w:eastAsia="Times New Roman" w:hAnsi="Calibri" w:cs="Times New Roman"/>
                <w:lang w:eastAsia="sk-SK"/>
              </w:rPr>
              <w:footnoteReference w:id="6"/>
            </w:r>
          </w:p>
        </w:tc>
        <w:tc>
          <w:tcPr>
            <w:tcW w:w="0" w:type="auto"/>
            <w:shd w:val="clear" w:color="auto" w:fill="auto"/>
          </w:tcPr>
          <w:p w14:paraId="58863D61" w14:textId="77777777" w:rsidR="00D918D4" w:rsidRDefault="00A0414C">
            <w:pPr>
              <w:spacing w:after="0" w:line="240" w:lineRule="auto"/>
              <w:rPr>
                <w:rFonts w:ascii="Calibri" w:eastAsia="Times New Roman" w:hAnsi="Calibri" w:cs="Times New Roman"/>
                <w:color w:val="000000"/>
                <w:lang w:eastAsia="sk-SK"/>
              </w:rPr>
            </w:pPr>
            <w:hyperlink r:id="rId20" w:tgtFrame="_blank" w:history="1">
              <w:r w:rsidR="00B96ED8">
                <w:rPr>
                  <w:rStyle w:val="Hypertextovprepojenie"/>
                  <w:rFonts w:ascii="Helvetica" w:hAnsi="Helvetica" w:cs="Helvetica"/>
                  <w:sz w:val="20"/>
                  <w:szCs w:val="20"/>
                  <w:shd w:val="clear" w:color="auto" w:fill="F5F5F5"/>
                </w:rPr>
                <w:t>https://app.crepc.sk/?fn=detailBiblioForm&amp;sid=E58AF41CA0468A442BD586DC73</w:t>
              </w:r>
            </w:hyperlink>
          </w:p>
        </w:tc>
      </w:tr>
      <w:tr w:rsidR="00D918D4" w14:paraId="075ED7C2" w14:textId="77777777">
        <w:trPr>
          <w:trHeight w:val="525"/>
        </w:trPr>
        <w:tc>
          <w:tcPr>
            <w:tcW w:w="0" w:type="auto"/>
            <w:shd w:val="clear" w:color="auto" w:fill="auto"/>
            <w:vAlign w:val="bottom"/>
          </w:tcPr>
          <w:p w14:paraId="248E0828" w14:textId="77777777" w:rsidR="00D918D4" w:rsidRDefault="00D918D4">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77DB9A87" w14:textId="77777777" w:rsidR="00D918D4" w:rsidRDefault="00D918D4">
            <w:pPr>
              <w:spacing w:after="0" w:line="240" w:lineRule="auto"/>
            </w:pPr>
          </w:p>
        </w:tc>
        <w:tc>
          <w:tcPr>
            <w:tcW w:w="0" w:type="auto"/>
            <w:shd w:val="clear" w:color="auto" w:fill="auto"/>
          </w:tcPr>
          <w:p w14:paraId="3EC42F7E" w14:textId="77777777" w:rsidR="00D918D4" w:rsidRDefault="00D918D4">
            <w:pPr>
              <w:spacing w:after="0" w:line="240" w:lineRule="auto"/>
              <w:rPr>
                <w:rFonts w:ascii="Calibri" w:eastAsia="Times New Roman" w:hAnsi="Calibri" w:cs="Times New Roman"/>
                <w:color w:val="000000"/>
                <w:lang w:eastAsia="sk-SK"/>
              </w:rPr>
            </w:pPr>
          </w:p>
        </w:tc>
      </w:tr>
      <w:tr w:rsidR="00D918D4" w14:paraId="0769586D" w14:textId="77777777">
        <w:trPr>
          <w:trHeight w:val="1065"/>
        </w:trPr>
        <w:tc>
          <w:tcPr>
            <w:tcW w:w="0" w:type="auto"/>
            <w:shd w:val="clear" w:color="auto" w:fill="auto"/>
            <w:vAlign w:val="bottom"/>
          </w:tcPr>
          <w:p w14:paraId="5C87DEEE" w14:textId="77777777" w:rsidR="00D918D4" w:rsidRDefault="00D918D4">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tcPr>
          <w:p w14:paraId="638025CD" w14:textId="77777777" w:rsidR="00D918D4" w:rsidRDefault="000E105B">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000000" w:fill="D9E1F2"/>
            <w:vAlign w:val="center"/>
          </w:tcPr>
          <w:p w14:paraId="46372567" w14:textId="77777777" w:rsidR="00D918D4" w:rsidRDefault="00A0414C">
            <w:pPr>
              <w:spacing w:after="0" w:line="240" w:lineRule="auto"/>
              <w:rPr>
                <w:rFonts w:ascii="Calibri" w:eastAsia="Times New Roman" w:hAnsi="Calibri" w:cs="Times New Roman"/>
                <w:lang w:eastAsia="sk-SK"/>
              </w:rPr>
            </w:pPr>
            <w:hyperlink r:id="rId21" w:anchor="'poznamky_explanatory notes'!A1" w:history="1">
              <w:r w:rsidR="000E105B">
                <w:rPr>
                  <w:rFonts w:ascii="Calibri" w:eastAsia="Times New Roman" w:hAnsi="Calibri" w:cs="Times New Roman"/>
                  <w:lang w:eastAsia="sk-SK"/>
                </w:rPr>
                <w:t xml:space="preserve">OCA10. </w:t>
              </w:r>
              <w:r w:rsidR="000E105B">
                <w:rPr>
                  <w:rFonts w:ascii="Calibri" w:eastAsia="Times New Roman" w:hAnsi="Calibri" w:cs="Times New Roman"/>
                  <w:b/>
                  <w:lang w:eastAsia="sk-SK"/>
                </w:rPr>
                <w:t>Hyperlink na záznam v inom verejne prístupnom registri</w:t>
              </w:r>
              <w:r w:rsidR="000E105B">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0E105B">
              <w:rPr>
                <w:rStyle w:val="Odkaznapoznmkupodiarou"/>
                <w:rFonts w:ascii="Calibri" w:eastAsia="Times New Roman" w:hAnsi="Calibri" w:cs="Times New Roman"/>
                <w:lang w:eastAsia="sk-SK"/>
              </w:rPr>
              <w:footnoteReference w:id="7"/>
            </w:r>
          </w:p>
        </w:tc>
        <w:tc>
          <w:tcPr>
            <w:tcW w:w="0" w:type="auto"/>
            <w:shd w:val="clear" w:color="auto" w:fill="auto"/>
          </w:tcPr>
          <w:p w14:paraId="1C4E6AF1" w14:textId="77777777" w:rsidR="00D918D4" w:rsidRDefault="000E105B">
            <w:pPr>
              <w:spacing w:after="0" w:line="240" w:lineRule="auto"/>
              <w:rPr>
                <w:rFonts w:ascii="Calibri" w:eastAsia="Times New Roman" w:hAnsi="Calibri" w:cs="Times New Roman"/>
                <w:lang w:val="en-US" w:eastAsia="sk-SK"/>
              </w:rPr>
            </w:pPr>
            <w:r>
              <w:rPr>
                <w:rFonts w:ascii="Calibri" w:eastAsia="Times New Roman" w:hAnsi="Calibri" w:cs="Times New Roman"/>
                <w:lang w:val="en-US" w:eastAsia="sk-SK"/>
              </w:rPr>
              <w:t>x</w:t>
            </w:r>
          </w:p>
        </w:tc>
      </w:tr>
      <w:tr w:rsidR="00D918D4" w14:paraId="13A248B8" w14:textId="77777777">
        <w:trPr>
          <w:trHeight w:val="1515"/>
        </w:trPr>
        <w:tc>
          <w:tcPr>
            <w:tcW w:w="0" w:type="auto"/>
            <w:shd w:val="clear" w:color="auto" w:fill="auto"/>
            <w:vAlign w:val="bottom"/>
          </w:tcPr>
          <w:p w14:paraId="6F71FBE7" w14:textId="77777777" w:rsidR="00D918D4" w:rsidRDefault="00D918D4">
            <w:pPr>
              <w:spacing w:after="0" w:line="240" w:lineRule="auto"/>
              <w:rPr>
                <w:rFonts w:ascii="Calibri" w:eastAsia="Times New Roman" w:hAnsi="Calibri" w:cs="Times New Roman"/>
                <w:color w:val="000000"/>
                <w:lang w:eastAsia="sk-SK"/>
              </w:rPr>
            </w:pPr>
          </w:p>
        </w:tc>
        <w:tc>
          <w:tcPr>
            <w:tcW w:w="0" w:type="auto"/>
            <w:vMerge/>
            <w:vAlign w:val="center"/>
          </w:tcPr>
          <w:p w14:paraId="02D9B080" w14:textId="77777777" w:rsidR="00D918D4" w:rsidRDefault="00D918D4">
            <w:pPr>
              <w:spacing w:after="0" w:line="240" w:lineRule="auto"/>
              <w:rPr>
                <w:rFonts w:ascii="Calibri" w:eastAsia="Times New Roman" w:hAnsi="Calibri" w:cs="Times New Roman"/>
                <w:color w:val="000000"/>
                <w:lang w:eastAsia="sk-SK"/>
              </w:rPr>
            </w:pPr>
          </w:p>
        </w:tc>
        <w:tc>
          <w:tcPr>
            <w:tcW w:w="0" w:type="auto"/>
            <w:shd w:val="clear" w:color="FBE5D6" w:fill="DAE3F3"/>
            <w:vAlign w:val="center"/>
          </w:tcPr>
          <w:p w14:paraId="7454E168" w14:textId="77777777" w:rsidR="00D918D4" w:rsidRDefault="000E105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w:t>
            </w:r>
            <w:r>
              <w:rPr>
                <w:rFonts w:ascii="Calibri" w:eastAsia="Times New Roman" w:hAnsi="Calibri" w:cs="Times New Roman"/>
                <w:color w:val="000000"/>
                <w:lang w:eastAsia="sk-SK"/>
              </w:rPr>
              <w:lastRenderedPageBreak/>
              <w:t>výstupov / Characteristics of the output in the format of the CRPA or the CRAA bibliographic record, if the output is not available in a publicly accessible register or catalogue of outputs</w:t>
            </w:r>
          </w:p>
        </w:tc>
        <w:tc>
          <w:tcPr>
            <w:tcW w:w="0" w:type="auto"/>
            <w:shd w:val="clear" w:color="auto" w:fill="auto"/>
          </w:tcPr>
          <w:p w14:paraId="77585ADA" w14:textId="77777777" w:rsidR="00D918D4" w:rsidRDefault="000E105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lastRenderedPageBreak/>
              <w:t> x</w:t>
            </w:r>
          </w:p>
        </w:tc>
      </w:tr>
      <w:tr w:rsidR="00D918D4" w14:paraId="20F809A1" w14:textId="77777777">
        <w:trPr>
          <w:trHeight w:val="1290"/>
        </w:trPr>
        <w:tc>
          <w:tcPr>
            <w:tcW w:w="0" w:type="auto"/>
            <w:shd w:val="clear" w:color="auto" w:fill="auto"/>
            <w:vAlign w:val="bottom"/>
          </w:tcPr>
          <w:p w14:paraId="53CC877F" w14:textId="77777777" w:rsidR="00D918D4" w:rsidRDefault="00D918D4">
            <w:pPr>
              <w:spacing w:after="0" w:line="240" w:lineRule="auto"/>
              <w:rPr>
                <w:rFonts w:ascii="Calibri" w:eastAsia="Times New Roman" w:hAnsi="Calibri" w:cs="Times New Roman"/>
                <w:color w:val="000000"/>
                <w:lang w:eastAsia="sk-SK"/>
              </w:rPr>
            </w:pPr>
          </w:p>
        </w:tc>
        <w:tc>
          <w:tcPr>
            <w:tcW w:w="0" w:type="auto"/>
            <w:vMerge/>
            <w:vAlign w:val="center"/>
          </w:tcPr>
          <w:p w14:paraId="6876E601" w14:textId="77777777" w:rsidR="00D918D4" w:rsidRDefault="00D918D4">
            <w:pPr>
              <w:spacing w:after="0" w:line="240" w:lineRule="auto"/>
              <w:rPr>
                <w:rFonts w:ascii="Calibri" w:eastAsia="Times New Roman" w:hAnsi="Calibri" w:cs="Times New Roman"/>
                <w:color w:val="000000"/>
                <w:lang w:eastAsia="sk-SK"/>
              </w:rPr>
            </w:pPr>
          </w:p>
        </w:tc>
        <w:tc>
          <w:tcPr>
            <w:tcW w:w="0" w:type="auto"/>
            <w:shd w:val="clear" w:color="000000" w:fill="D9E1F2"/>
            <w:vAlign w:val="center"/>
          </w:tcPr>
          <w:p w14:paraId="3462B085" w14:textId="77777777" w:rsidR="00D918D4" w:rsidRDefault="00A0414C">
            <w:pPr>
              <w:spacing w:after="0" w:line="240" w:lineRule="auto"/>
              <w:rPr>
                <w:rFonts w:ascii="Calibri" w:eastAsia="Times New Roman" w:hAnsi="Calibri" w:cs="Times New Roman"/>
                <w:lang w:eastAsia="sk-SK"/>
              </w:rPr>
            </w:pPr>
            <w:hyperlink r:id="rId22" w:anchor="Expl.OCA12!A1" w:history="1">
              <w:r w:rsidR="000E105B">
                <w:rPr>
                  <w:rFonts w:ascii="Calibri" w:eastAsia="Times New Roman" w:hAnsi="Calibri" w:cs="Times New Roman"/>
                  <w:lang w:eastAsia="sk-SK"/>
                </w:rPr>
                <w:t>OCA12. Typ výstupu (ak nie je výstup registrovaný v CREPČ alebo CREUČ) / Type of the output (if the output is not registered in CRPA or CRAA)</w:t>
              </w:r>
              <w:r w:rsidR="000E105B">
                <w:rPr>
                  <w:rFonts w:ascii="Calibri" w:eastAsia="Times New Roman" w:hAnsi="Calibri" w:cs="Times New Roman"/>
                  <w:lang w:eastAsia="sk-SK"/>
                </w:rPr>
                <w:br/>
              </w:r>
            </w:hyperlink>
          </w:p>
        </w:tc>
        <w:tc>
          <w:tcPr>
            <w:tcW w:w="0" w:type="auto"/>
            <w:shd w:val="clear" w:color="auto" w:fill="auto"/>
          </w:tcPr>
          <w:p w14:paraId="491AB755" w14:textId="77777777" w:rsidR="00D918D4" w:rsidRDefault="000E105B">
            <w:pPr>
              <w:spacing w:after="0" w:line="240" w:lineRule="auto"/>
              <w:rPr>
                <w:rFonts w:ascii="Calibri" w:eastAsia="Times New Roman" w:hAnsi="Calibri" w:cs="Times New Roman"/>
                <w:iCs/>
                <w:color w:val="000000"/>
                <w:lang w:eastAsia="sk-SK"/>
              </w:rPr>
            </w:pPr>
            <w:r>
              <w:rPr>
                <w:rFonts w:ascii="Calibri" w:eastAsia="Times New Roman" w:hAnsi="Calibri" w:cs="Times New Roman"/>
                <w:i/>
                <w:iCs/>
                <w:color w:val="000000"/>
                <w:lang w:eastAsia="sk-SK"/>
              </w:rPr>
              <w:t> </w:t>
            </w:r>
            <w:r>
              <w:rPr>
                <w:rFonts w:ascii="Calibri" w:eastAsia="Times New Roman" w:hAnsi="Calibri" w:cs="Times New Roman"/>
                <w:iCs/>
                <w:color w:val="000000"/>
                <w:lang w:eastAsia="sk-SK"/>
              </w:rPr>
              <w:t>x</w:t>
            </w:r>
          </w:p>
        </w:tc>
      </w:tr>
      <w:tr w:rsidR="00D918D4" w14:paraId="47F34274" w14:textId="77777777">
        <w:trPr>
          <w:trHeight w:val="1110"/>
        </w:trPr>
        <w:tc>
          <w:tcPr>
            <w:tcW w:w="0" w:type="auto"/>
            <w:shd w:val="clear" w:color="auto" w:fill="auto"/>
            <w:vAlign w:val="bottom"/>
          </w:tcPr>
          <w:p w14:paraId="66961F7B" w14:textId="77777777" w:rsidR="00D918D4" w:rsidRDefault="00D918D4">
            <w:pPr>
              <w:spacing w:after="0" w:line="240" w:lineRule="auto"/>
              <w:rPr>
                <w:rFonts w:ascii="Calibri" w:eastAsia="Times New Roman" w:hAnsi="Calibri" w:cs="Times New Roman"/>
                <w:i/>
                <w:iCs/>
                <w:color w:val="000000"/>
                <w:lang w:eastAsia="sk-SK"/>
              </w:rPr>
            </w:pPr>
          </w:p>
        </w:tc>
        <w:tc>
          <w:tcPr>
            <w:tcW w:w="0" w:type="auto"/>
            <w:vMerge/>
            <w:vAlign w:val="center"/>
          </w:tcPr>
          <w:p w14:paraId="2842A227" w14:textId="77777777" w:rsidR="00D918D4" w:rsidRDefault="00D918D4">
            <w:pPr>
              <w:spacing w:after="0" w:line="240" w:lineRule="auto"/>
              <w:rPr>
                <w:rFonts w:ascii="Calibri" w:eastAsia="Times New Roman" w:hAnsi="Calibri" w:cs="Times New Roman"/>
                <w:color w:val="000000"/>
                <w:lang w:eastAsia="sk-SK"/>
              </w:rPr>
            </w:pPr>
          </w:p>
        </w:tc>
        <w:tc>
          <w:tcPr>
            <w:tcW w:w="0" w:type="auto"/>
            <w:shd w:val="clear" w:color="FBE5D6" w:fill="DAE3F3"/>
            <w:vAlign w:val="center"/>
          </w:tcPr>
          <w:p w14:paraId="1F537E4C" w14:textId="77777777" w:rsidR="00D918D4" w:rsidRDefault="000E105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OCA13. </w:t>
            </w:r>
            <w:r>
              <w:rPr>
                <w:rFonts w:ascii="Calibri" w:eastAsia="Times New Roman" w:hAnsi="Calibri" w:cs="Times New Roman"/>
                <w:b/>
                <w:color w:val="000000"/>
                <w:lang w:eastAsia="sk-SK"/>
              </w:rPr>
              <w:t>Hyperlink na stránku, na ktorej je výstup sprístupnený</w:t>
            </w:r>
            <w:r>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shd w:val="clear" w:color="auto" w:fill="auto"/>
          </w:tcPr>
          <w:p w14:paraId="6120F210" w14:textId="77777777" w:rsidR="00D918D4" w:rsidRDefault="000E105B">
            <w:pPr>
              <w:spacing w:after="0" w:line="240" w:lineRule="auto"/>
              <w:rPr>
                <w:rFonts w:ascii="Calibri" w:eastAsia="Times New Roman" w:hAnsi="Calibri" w:cs="Times New Roman"/>
                <w:color w:val="000000"/>
                <w:lang w:eastAsia="sk-SK"/>
              </w:rPr>
            </w:pPr>
            <w:r>
              <w:rPr>
                <w:rFonts w:ascii="Calibri" w:eastAsia="Times New Roman" w:hAnsi="Calibri"/>
                <w:lang w:val="en-US" w:eastAsia="sk-SK"/>
              </w:rPr>
              <w:t>x</w:t>
            </w:r>
          </w:p>
        </w:tc>
      </w:tr>
      <w:tr w:rsidR="00D918D4" w14:paraId="5ECAAAA4" w14:textId="77777777">
        <w:trPr>
          <w:trHeight w:val="765"/>
        </w:trPr>
        <w:tc>
          <w:tcPr>
            <w:tcW w:w="0" w:type="auto"/>
            <w:shd w:val="clear" w:color="auto" w:fill="auto"/>
            <w:vAlign w:val="bottom"/>
          </w:tcPr>
          <w:p w14:paraId="5A493288" w14:textId="77777777" w:rsidR="00D918D4" w:rsidRDefault="00D918D4">
            <w:pPr>
              <w:spacing w:after="0" w:line="240" w:lineRule="auto"/>
              <w:rPr>
                <w:rFonts w:ascii="Calibri" w:eastAsia="Times New Roman" w:hAnsi="Calibri" w:cs="Times New Roman"/>
                <w:color w:val="000000"/>
                <w:lang w:eastAsia="sk-SK"/>
              </w:rPr>
            </w:pPr>
          </w:p>
        </w:tc>
        <w:tc>
          <w:tcPr>
            <w:tcW w:w="0" w:type="auto"/>
            <w:vMerge/>
            <w:vAlign w:val="center"/>
          </w:tcPr>
          <w:p w14:paraId="452475CE" w14:textId="77777777" w:rsidR="00D918D4" w:rsidRDefault="00D918D4">
            <w:pPr>
              <w:spacing w:after="0" w:line="240" w:lineRule="auto"/>
              <w:rPr>
                <w:rFonts w:ascii="Calibri" w:eastAsia="Times New Roman" w:hAnsi="Calibri" w:cs="Times New Roman"/>
                <w:color w:val="000000"/>
                <w:lang w:eastAsia="sk-SK"/>
              </w:rPr>
            </w:pPr>
          </w:p>
        </w:tc>
        <w:tc>
          <w:tcPr>
            <w:tcW w:w="0" w:type="auto"/>
            <w:shd w:val="clear" w:color="FBE5D6" w:fill="DAE3F3"/>
            <w:vAlign w:val="center"/>
          </w:tcPr>
          <w:p w14:paraId="22C836FB" w14:textId="77777777" w:rsidR="00D918D4" w:rsidRDefault="000E105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OCA14. Charakteristika autorského vkladu / Characteristics of the author's contribution</w:t>
            </w:r>
          </w:p>
        </w:tc>
        <w:tc>
          <w:tcPr>
            <w:tcW w:w="0" w:type="auto"/>
            <w:shd w:val="clear" w:color="auto" w:fill="auto"/>
          </w:tcPr>
          <w:p w14:paraId="75F1F82C" w14:textId="77777777" w:rsidR="00D918D4" w:rsidRDefault="000E105B">
            <w:pPr>
              <w:spacing w:after="0" w:line="240" w:lineRule="auto"/>
              <w:rPr>
                <w:rFonts w:ascii="Calibri" w:eastAsia="Times New Roman" w:hAnsi="Calibri" w:cs="Times New Roman"/>
                <w:color w:val="000000"/>
                <w:lang w:eastAsia="sk-SK"/>
              </w:rPr>
            </w:pPr>
            <w:r>
              <w:rPr>
                <w:rFonts w:ascii="Calibri" w:eastAsia="Times New Roman" w:hAnsi="Calibri" w:cs="Times New Roman"/>
                <w:lang w:val="en-US" w:eastAsia="sk-SK"/>
              </w:rPr>
              <w:t>A</w:t>
            </w:r>
            <w:r>
              <w:rPr>
                <w:rFonts w:ascii="Calibri" w:eastAsia="Times New Roman" w:hAnsi="Calibri" w:cs="Times New Roman"/>
                <w:lang w:eastAsia="sk-SK"/>
              </w:rPr>
              <w:t xml:space="preserve">utor / </w:t>
            </w:r>
            <w:r>
              <w:rPr>
                <w:rFonts w:ascii="Calibri" w:eastAsia="Times New Roman" w:hAnsi="Calibri" w:cs="Times New Roman"/>
                <w:lang w:val="en-US" w:eastAsia="sk-SK"/>
              </w:rPr>
              <w:t>A</w:t>
            </w:r>
            <w:r>
              <w:rPr>
                <w:rFonts w:ascii="Calibri" w:eastAsia="Times New Roman" w:hAnsi="Calibri" w:cs="Times New Roman"/>
                <w:lang w:eastAsia="sk-SK"/>
              </w:rPr>
              <w:t>uthor</w:t>
            </w:r>
          </w:p>
        </w:tc>
      </w:tr>
      <w:tr w:rsidR="00D918D4" w14:paraId="014ACDC5" w14:textId="77777777">
        <w:trPr>
          <w:trHeight w:val="2310"/>
        </w:trPr>
        <w:tc>
          <w:tcPr>
            <w:tcW w:w="0" w:type="auto"/>
            <w:shd w:val="clear" w:color="auto" w:fill="auto"/>
            <w:vAlign w:val="bottom"/>
          </w:tcPr>
          <w:p w14:paraId="20013CC2" w14:textId="77777777" w:rsidR="00D918D4" w:rsidRDefault="00D918D4">
            <w:pPr>
              <w:spacing w:after="0" w:line="240" w:lineRule="auto"/>
              <w:rPr>
                <w:rFonts w:ascii="Calibri" w:eastAsia="Times New Roman" w:hAnsi="Calibri" w:cs="Times New Roman"/>
                <w:color w:val="000000"/>
                <w:lang w:eastAsia="sk-SK"/>
              </w:rPr>
            </w:pPr>
          </w:p>
        </w:tc>
        <w:tc>
          <w:tcPr>
            <w:tcW w:w="0" w:type="auto"/>
            <w:vMerge/>
            <w:vAlign w:val="center"/>
          </w:tcPr>
          <w:p w14:paraId="6A849685" w14:textId="77777777" w:rsidR="00D918D4" w:rsidRDefault="00D918D4">
            <w:pPr>
              <w:spacing w:after="0" w:line="240" w:lineRule="auto"/>
              <w:rPr>
                <w:rFonts w:ascii="Calibri" w:eastAsia="Times New Roman" w:hAnsi="Calibri" w:cs="Times New Roman"/>
                <w:color w:val="000000"/>
                <w:lang w:eastAsia="sk-SK"/>
              </w:rPr>
            </w:pPr>
          </w:p>
        </w:tc>
        <w:tc>
          <w:tcPr>
            <w:tcW w:w="0" w:type="auto"/>
            <w:shd w:val="clear" w:color="000000" w:fill="D9E1F2"/>
            <w:vAlign w:val="center"/>
          </w:tcPr>
          <w:p w14:paraId="7B8F676C" w14:textId="77777777" w:rsidR="00D918D4" w:rsidRDefault="00A0414C">
            <w:pPr>
              <w:spacing w:after="0" w:line="240" w:lineRule="auto"/>
              <w:rPr>
                <w:rFonts w:ascii="Calibri" w:eastAsia="Times New Roman" w:hAnsi="Calibri" w:cs="Times New Roman"/>
                <w:lang w:eastAsia="sk-SK"/>
              </w:rPr>
            </w:pPr>
            <w:hyperlink r:id="rId23" w:anchor="'poznamky_explanatory notes'!A1" w:history="1">
              <w:r w:rsidR="000E105B">
                <w:rPr>
                  <w:rFonts w:ascii="Calibri" w:eastAsia="Times New Roman" w:hAnsi="Calibri" w:cs="Times New Roman"/>
                  <w:lang w:eastAsia="sk-SK"/>
                </w:rPr>
                <w:t xml:space="preserve">OCA15. </w:t>
              </w:r>
              <w:r w:rsidR="000E105B">
                <w:rPr>
                  <w:rFonts w:ascii="Calibri" w:eastAsia="Times New Roman" w:hAnsi="Calibri" w:cs="Times New Roman"/>
                  <w:b/>
                  <w:lang w:eastAsia="sk-SK"/>
                </w:rPr>
                <w:t>Anotácia výstupu s kontextovými informáciami týkajúcimi sa opisu tvorivého procesu a obsahu tvorivej činnosti a pod</w:t>
              </w:r>
              <w:r w:rsidR="000E105B">
                <w:rPr>
                  <w:rFonts w:ascii="Calibri" w:eastAsia="Times New Roman" w:hAnsi="Calibri" w:cs="Times New Roman"/>
                  <w:lang w:eastAsia="sk-SK"/>
                </w:rPr>
                <w:t>. / Annotation of the output with contextual information concerning the description of creative process and the content of the research/artistic/othe</w:t>
              </w:r>
              <w:r w:rsidR="000E105B">
                <w:rPr>
                  <w:rFonts w:ascii="Calibri" w:eastAsia="Times New Roman" w:hAnsi="Calibri" w:cs="Times New Roman"/>
                  <w:lang w:eastAsia="sk-SK"/>
                </w:rPr>
                <w:lastRenderedPageBreak/>
                <w:t xml:space="preserve">r activity, etc. </w:t>
              </w:r>
              <w:r w:rsidR="000E105B">
                <w:rPr>
                  <w:rStyle w:val="Odkaznapoznmkupodiarou"/>
                  <w:rFonts w:ascii="Calibri" w:eastAsia="Times New Roman" w:hAnsi="Calibri" w:cs="Times New Roman"/>
                  <w:lang w:eastAsia="sk-SK"/>
                </w:rPr>
                <w:footnoteReference w:id="8"/>
              </w:r>
              <w:r w:rsidR="000E105B">
                <w:rPr>
                  <w:rFonts w:ascii="Calibri" w:eastAsia="Times New Roman" w:hAnsi="Calibri" w:cs="Times New Roman"/>
                  <w:lang w:eastAsia="sk-SK"/>
                </w:rPr>
                <w:br w:type="page"/>
              </w:r>
              <w:r w:rsidR="000E105B">
                <w:rPr>
                  <w:rFonts w:ascii="Calibri" w:eastAsia="Times New Roman" w:hAnsi="Calibri" w:cs="Times New Roman"/>
                  <w:i/>
                  <w:iCs/>
                  <w:color w:val="808080"/>
                  <w:lang w:eastAsia="sk-SK"/>
                </w:rPr>
                <w:t>Rozsah do 200 slov v slovenskom jazyku / Range up to 200 words in Slovak</w:t>
              </w:r>
              <w:r w:rsidR="000E105B">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tcPr>
          <w:p w14:paraId="0215D1E3" w14:textId="77777777" w:rsidR="00D918D4" w:rsidRDefault="000E105B">
            <w:pPr>
              <w:ind w:right="4"/>
              <w:jc w:val="both"/>
              <w:rPr>
                <w:color w:val="000000"/>
                <w:sz w:val="24"/>
                <w:szCs w:val="24"/>
              </w:rPr>
            </w:pPr>
            <w:r>
              <w:rPr>
                <w:color w:val="000000"/>
                <w:sz w:val="24"/>
                <w:szCs w:val="24"/>
              </w:rPr>
              <w:lastRenderedPageBreak/>
              <w:t>Vedecká monografia analyzuje administratívnoprávne aspekty postavenia a činnosti záujmových združení</w:t>
            </w:r>
            <w:r>
              <w:rPr>
                <w:i/>
                <w:iCs/>
                <w:color w:val="000000"/>
                <w:sz w:val="24"/>
                <w:szCs w:val="24"/>
              </w:rPr>
              <w:t>.</w:t>
            </w:r>
            <w:r>
              <w:rPr>
                <w:color w:val="000000"/>
                <w:sz w:val="24"/>
                <w:szCs w:val="24"/>
              </w:rPr>
              <w:t xml:space="preserve"> Predmetnej téme sa zatiaľ v slovenskej právnickej literatúre nevenovala takmer žiadna pozornosť, komplexne ešte nebola spracovaná. Cieľom bolo objasniť rozdiel medzi súkromnoprávnou a verejnoprávnou podstatou subjektov združovacieho práva, vysvetliť vzťah medzi slobodou združovania a právom združovať sa na základe platnej právnej úpravy. </w:t>
            </w:r>
            <w:r>
              <w:rPr>
                <w:sz w:val="24"/>
                <w:szCs w:val="24"/>
              </w:rPr>
              <w:t>Rozsiahla časť diela sa venuje právnemu postaveniu verejnoprávnych záujmových korporácií (predovšetkým stavovských organizácií) a právnej povahe ich činnosti, ktorú realizujú ako súčasť výkonu verejnej správy. Prínos diela spočíva v komplexnom rozbore princípov, ktoré musia uplatňovať profesijné organizácie v rámci vyvodzovania disciplinárnej zodpovednosti. Osobitná pozornosť je venovaná judikatúre Európskeho súdu pre ľudské práva vo veciach slobody združovať sa.</w:t>
            </w:r>
          </w:p>
          <w:p w14:paraId="1A21B427" w14:textId="77777777" w:rsidR="00D918D4" w:rsidRDefault="00D918D4">
            <w:pPr>
              <w:ind w:right="4"/>
              <w:jc w:val="both"/>
              <w:rPr>
                <w:color w:val="000000"/>
                <w:sz w:val="24"/>
                <w:szCs w:val="24"/>
              </w:rPr>
            </w:pPr>
          </w:p>
          <w:p w14:paraId="1A0908F9" w14:textId="77777777" w:rsidR="00D918D4" w:rsidRDefault="00D918D4">
            <w:pPr>
              <w:spacing w:after="0" w:line="240" w:lineRule="auto"/>
              <w:rPr>
                <w:rFonts w:ascii="Calibri" w:eastAsia="Times New Roman" w:hAnsi="Calibri" w:cs="Calibri"/>
                <w:lang w:eastAsia="sk-SK"/>
              </w:rPr>
            </w:pPr>
          </w:p>
          <w:p w14:paraId="67AA09E7" w14:textId="77777777" w:rsidR="00D918D4" w:rsidRDefault="00D918D4">
            <w:pPr>
              <w:spacing w:after="0" w:line="240" w:lineRule="auto"/>
              <w:jc w:val="both"/>
              <w:rPr>
                <w:rFonts w:ascii="Calibri" w:eastAsia="Times New Roman" w:hAnsi="Calibri" w:cs="Calibri"/>
                <w:i/>
                <w:lang w:val="en-GB" w:eastAsia="sk-SK"/>
              </w:rPr>
            </w:pPr>
          </w:p>
        </w:tc>
      </w:tr>
      <w:tr w:rsidR="00D918D4" w14:paraId="51F14E64" w14:textId="77777777">
        <w:trPr>
          <w:trHeight w:val="915"/>
        </w:trPr>
        <w:tc>
          <w:tcPr>
            <w:tcW w:w="0" w:type="auto"/>
            <w:shd w:val="clear" w:color="auto" w:fill="auto"/>
            <w:vAlign w:val="bottom"/>
          </w:tcPr>
          <w:p w14:paraId="2DC4B2CB" w14:textId="77777777" w:rsidR="00D918D4" w:rsidRDefault="00D918D4">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6E0BE060" w14:textId="77777777" w:rsidR="00D918D4" w:rsidRDefault="00A0414C">
            <w:pPr>
              <w:spacing w:after="0" w:line="240" w:lineRule="auto"/>
              <w:rPr>
                <w:rFonts w:ascii="Calibri" w:eastAsia="Times New Roman" w:hAnsi="Calibri" w:cs="Times New Roman"/>
                <w:lang w:eastAsia="sk-SK"/>
              </w:rPr>
            </w:pPr>
            <w:hyperlink r:id="rId24" w:anchor="'poznamky_explanatory notes'!A1" w:history="1">
              <w:r w:rsidR="000E105B">
                <w:rPr>
                  <w:rFonts w:ascii="Calibri" w:eastAsia="Times New Roman" w:hAnsi="Calibri" w:cs="Times New Roman"/>
                  <w:lang w:eastAsia="sk-SK"/>
                </w:rPr>
                <w:t xml:space="preserve">OCA16. </w:t>
              </w:r>
              <w:r w:rsidR="000E105B">
                <w:rPr>
                  <w:rFonts w:ascii="Calibri" w:eastAsia="Times New Roman" w:hAnsi="Calibri" w:cs="Times New Roman"/>
                  <w:b/>
                  <w:lang w:eastAsia="sk-SK"/>
                </w:rPr>
                <w:t>Anotácia výstupu v anglickom jazyku</w:t>
              </w:r>
              <w:r w:rsidR="000E105B">
                <w:rPr>
                  <w:rFonts w:ascii="Calibri" w:eastAsia="Times New Roman" w:hAnsi="Calibri" w:cs="Times New Roman"/>
                  <w:lang w:eastAsia="sk-SK"/>
                </w:rPr>
                <w:t xml:space="preserve"> / Annotation of the output in English </w:t>
              </w:r>
              <w:r w:rsidR="000E105B">
                <w:rPr>
                  <w:rStyle w:val="Odkaznapoznmkupodiarou"/>
                  <w:rFonts w:ascii="Calibri" w:eastAsia="Times New Roman" w:hAnsi="Calibri" w:cs="Times New Roman"/>
                  <w:lang w:eastAsia="sk-SK"/>
                </w:rPr>
                <w:footnoteReference w:id="9"/>
              </w:r>
              <w:r w:rsidR="000E105B">
                <w:rPr>
                  <w:rFonts w:ascii="Calibri" w:eastAsia="Times New Roman" w:hAnsi="Calibri" w:cs="Times New Roman"/>
                  <w:lang w:eastAsia="sk-SK"/>
                </w:rPr>
                <w:br w:type="page"/>
              </w:r>
              <w:r w:rsidR="000E105B">
                <w:rPr>
                  <w:rFonts w:ascii="Calibri" w:eastAsia="Times New Roman" w:hAnsi="Calibri" w:cs="Times New Roman"/>
                  <w:i/>
                  <w:iCs/>
                  <w:color w:val="808080"/>
                  <w:lang w:eastAsia="sk-SK"/>
                </w:rPr>
                <w:t>Rozsah do 200 slov / Range up to 200 words</w:t>
              </w:r>
            </w:hyperlink>
          </w:p>
        </w:tc>
        <w:tc>
          <w:tcPr>
            <w:tcW w:w="0" w:type="auto"/>
            <w:shd w:val="clear" w:color="auto" w:fill="auto"/>
          </w:tcPr>
          <w:p w14:paraId="4BE2AC1A" w14:textId="77777777" w:rsidR="00D918D4" w:rsidRDefault="000E105B">
            <w:pPr>
              <w:spacing w:after="0" w:line="240" w:lineRule="auto"/>
              <w:rPr>
                <w:rFonts w:ascii="Calibri" w:eastAsia="Times New Roman" w:hAnsi="Calibri" w:cs="Times New Roman"/>
                <w:lang w:val="en-US" w:eastAsia="sk-SK"/>
              </w:rPr>
            </w:pPr>
            <w:r>
              <w:rPr>
                <w:rFonts w:ascii="Calibri" w:eastAsiaTheme="minorEastAsia" w:hAnsi="Calibri"/>
                <w:i/>
                <w:iCs/>
              </w:rPr>
              <w:t>The scientific monograph analyzes administrative legal aspects of the status and activities of interest associations. So far, almost no attention has been paid to the topic in Slovak legal literature, it has not yet been comprehensively processed. The aim was to clarify the difference between the private and public law nature of subjects of association law, to explain the relationship between freedom of association and the right to associate based on valid legislation. An extensive part of the work is devoted to the legal status of public interest corporations (mainly estate organizations) and the legal nature of their activities, which they carry out as part of the performance of public administration. The contribution of the work lies in the comprehensive analysis of the principles that must be applied by professional organizations within the framework of deriving disciplinary responsibility. Special attention is paid to the jurisprudence of the European Court of Human Rights in matters of freedom of association.</w:t>
            </w:r>
          </w:p>
        </w:tc>
      </w:tr>
      <w:tr w:rsidR="00D918D4" w14:paraId="53B418E1" w14:textId="77777777">
        <w:trPr>
          <w:trHeight w:val="810"/>
        </w:trPr>
        <w:tc>
          <w:tcPr>
            <w:tcW w:w="0" w:type="auto"/>
            <w:shd w:val="clear" w:color="auto" w:fill="auto"/>
            <w:vAlign w:val="bottom"/>
          </w:tcPr>
          <w:p w14:paraId="31593037" w14:textId="77777777" w:rsidR="00D918D4" w:rsidRDefault="00D918D4">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tcPr>
          <w:p w14:paraId="459B784F" w14:textId="77777777" w:rsidR="00D918D4" w:rsidRDefault="000E105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OCA17. </w:t>
            </w:r>
            <w:r>
              <w:rPr>
                <w:rFonts w:ascii="Calibri" w:eastAsia="Times New Roman" w:hAnsi="Calibri" w:cs="Times New Roman"/>
                <w:b/>
                <w:color w:val="000000"/>
                <w:lang w:eastAsia="sk-SK"/>
              </w:rPr>
              <w:t>Zoznam najviac 5 najvýznamnejších ohlasov na výstup</w:t>
            </w:r>
            <w:r>
              <w:rPr>
                <w:rFonts w:ascii="Calibri" w:eastAsia="Times New Roman" w:hAnsi="Calibri" w:cs="Times New Roman"/>
                <w:color w:val="000000"/>
                <w:lang w:eastAsia="sk-SK"/>
              </w:rPr>
              <w:t xml:space="preserve">  / List of maximum 5 most significant citations corresponding to the output </w:t>
            </w:r>
            <w:r>
              <w:rPr>
                <w:rFonts w:ascii="Calibri" w:eastAsia="Times New Roman" w:hAnsi="Calibri" w:cs="Times New Roman"/>
                <w:color w:val="000000"/>
                <w:lang w:eastAsia="sk-SK"/>
              </w:rPr>
              <w:br/>
            </w:r>
            <w:r>
              <w:rPr>
                <w:rFonts w:ascii="Calibri" w:eastAsia="Times New Roman" w:hAnsi="Calibri" w:cs="Times New Roman"/>
                <w:i/>
                <w:iCs/>
                <w:color w:val="808080"/>
                <w:lang w:eastAsia="sk-SK"/>
              </w:rPr>
              <w:t>Rozsah do 200 slov / Range up to 200 words</w:t>
            </w:r>
          </w:p>
        </w:tc>
        <w:tc>
          <w:tcPr>
            <w:tcW w:w="0" w:type="auto"/>
            <w:shd w:val="clear" w:color="auto" w:fill="auto"/>
          </w:tcPr>
          <w:p w14:paraId="78634FBA" w14:textId="77777777" w:rsidR="00D918D4" w:rsidRDefault="000E105B">
            <w:pPr>
              <w:spacing w:after="0" w:line="240" w:lineRule="auto"/>
              <w:rPr>
                <w:rFonts w:ascii="Calibri" w:eastAsia="Times New Roman" w:hAnsi="Calibri" w:cs="Calibri"/>
                <w:lang w:eastAsia="sk-SK"/>
              </w:rPr>
            </w:pPr>
            <w:r>
              <w:rPr>
                <w:rFonts w:ascii="Calibri" w:eastAsia="SimSun" w:hAnsi="Calibri" w:cs="Calibri"/>
              </w:rPr>
              <w:t>2021 [4] ČOLLÁK, J. Spor (ový moment) ako tajomný fenomén - predmet sporu ako kľúč k právomoci prejednacích (decíznych) systémov: úvahy o vzniku súkromného práva procesného?. In editori: Molnár, P. – Macko, L. – Romanová, R. – Kerekešová, M. Košické dni súkromného práva : recenzovaný zborník vedeckých prác. 3. - Košice : Univerzita Pavla Jozefa Šafárika, 2021, s. 187,205. ISBN 978-80-574-0024-0</w:t>
            </w:r>
            <w:r>
              <w:rPr>
                <w:rFonts w:ascii="Calibri" w:eastAsia="SimSun" w:hAnsi="Calibri" w:cs="Calibri"/>
              </w:rPr>
              <w:br/>
              <w:t>2021 [4] SVÁK, J. – BALOG, B. – BUJŇÁK, V. – DOMIN, M. – KRUNKOVÁ, A. – TRELLOVÁ, L. Základné práva a slobody : druhá hlava : čl. 11-54. In Orosz, L. – Giba, M. – Balog, B. – Baraník, K. – Bujňák, V. – Domin, M. – Jesenko, M. – Krunková, A. – Trellová, L. – Vernarský, M. – Bröstl, A. – Cibulka, Ľ. – Holländer, P. Ústava Slovenskej republiky : komentár. Zväzok 1 : (základné princípy a ľudské práva) - Bratislava : Wolters Kluwer SR, 2021, s. 383,392,742. ISBN 978-80-571-0380-6</w:t>
            </w:r>
          </w:p>
          <w:p w14:paraId="14F69B64" w14:textId="77777777" w:rsidR="00D918D4" w:rsidRDefault="000E105B">
            <w:pPr>
              <w:spacing w:after="0" w:line="240" w:lineRule="auto"/>
              <w:rPr>
                <w:rFonts w:ascii="Calibri" w:eastAsia="Times New Roman" w:hAnsi="Calibri" w:cs="Times New Roman"/>
                <w:lang w:eastAsia="sk-SK"/>
              </w:rPr>
            </w:pPr>
            <w:r>
              <w:rPr>
                <w:rFonts w:ascii="Calibri" w:eastAsia="SimSun" w:hAnsi="Calibri" w:cs="Calibri"/>
              </w:rPr>
              <w:t>2022 [02] GYURI, R. Zriaďovanie cirkevných právnických osôb ako súčasť autonómie cirkví a náboženských spoločností. In Košičiarová, S. (ed.) Autonómia záujmovej korporácie vo verejnom a súkromnom práve : zborník referátov z medzinárodnej vedeckej konferencie : 12. november 2021 Trnava, Slovenská republika. - Trnava : Právnická fakulta, 2022, s. 105,112. ISBN 978-80-568-0481-0</w:t>
            </w:r>
            <w:r>
              <w:rPr>
                <w:rFonts w:ascii="Calibri" w:eastAsia="SimSun" w:hAnsi="Calibri" w:cs="Calibri"/>
              </w:rPr>
              <w:br/>
              <w:t xml:space="preserve">2022 [02] GÁBRIŠ, T. Verejný záujem a verejná správa v samospráve športu. In Košičiarová, S. (ed.) Autonómia záujmovej korporácie vo verejnom a súkromnom práve : zborník referátov z medzinárodnej vedeckej konferencie : </w:t>
            </w:r>
            <w:r>
              <w:rPr>
                <w:rFonts w:ascii="Calibri" w:eastAsia="SimSun" w:hAnsi="Calibri" w:cs="Calibri"/>
              </w:rPr>
              <w:lastRenderedPageBreak/>
              <w:t>12. november 2021 Trnava, Slovenská republika. - Trnava : Právnická fakulta, 2022, s. 59,60,66. ISBN 978-80-568-0481-0</w:t>
            </w:r>
            <w:r>
              <w:rPr>
                <w:rFonts w:ascii="Calibri" w:eastAsia="SimSun" w:hAnsi="Calibri" w:cs="Calibri"/>
              </w:rPr>
              <w:br/>
              <w:t>2022 [02] CSACH, K. Privátna autonómia a právnické osoby súkromného práva. In Košičiarová, S. (ed.) Autonómia záujmovej korporácie vo verejnom a súkromnom práve : zborník referátov z medzinárodnej vedeckej konferencie : 12. november 2021 Trnava, Slovenská republika. - Trnava : Právnická fakulta, 2022, s. 18,27. ISBN 978-80-568-0481-0</w:t>
            </w:r>
          </w:p>
        </w:tc>
      </w:tr>
      <w:tr w:rsidR="00D918D4" w14:paraId="73B1E959" w14:textId="77777777">
        <w:trPr>
          <w:trHeight w:val="1170"/>
        </w:trPr>
        <w:tc>
          <w:tcPr>
            <w:tcW w:w="0" w:type="auto"/>
            <w:shd w:val="clear" w:color="auto" w:fill="auto"/>
            <w:vAlign w:val="bottom"/>
          </w:tcPr>
          <w:p w14:paraId="3F2B4981" w14:textId="77777777" w:rsidR="00D918D4" w:rsidRDefault="00D918D4">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tcPr>
          <w:p w14:paraId="7AAFA490" w14:textId="77777777" w:rsidR="00D918D4" w:rsidRDefault="000E105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OCA18. </w:t>
            </w:r>
            <w:r>
              <w:rPr>
                <w:rFonts w:ascii="Calibri" w:eastAsia="Times New Roman" w:hAnsi="Calibri" w:cs="Times New Roman"/>
                <w:b/>
                <w:color w:val="000000"/>
                <w:lang w:eastAsia="sk-SK"/>
              </w:rPr>
              <w:t>Charakteristika dopadu výstupu na spoločensko-hospodársku prax</w:t>
            </w:r>
            <w:r>
              <w:rPr>
                <w:rFonts w:ascii="Calibri" w:eastAsia="Times New Roman" w:hAnsi="Calibri" w:cs="Times New Roman"/>
                <w:color w:val="000000"/>
                <w:lang w:eastAsia="sk-SK"/>
              </w:rPr>
              <w:t xml:space="preserve"> / Characteristics of the output's impact on socio-economic practice </w:t>
            </w:r>
            <w:r>
              <w:rPr>
                <w:rFonts w:ascii="Calibri" w:eastAsia="Times New Roman" w:hAnsi="Calibri" w:cs="Times New Roman"/>
                <w:color w:val="000000"/>
                <w:lang w:eastAsia="sk-SK"/>
              </w:rPr>
              <w:br/>
            </w:r>
            <w:r>
              <w:rPr>
                <w:rFonts w:ascii="Calibri" w:eastAsia="Times New Roman" w:hAnsi="Calibri" w:cs="Times New Roman"/>
                <w:i/>
                <w:iCs/>
                <w:color w:val="808080"/>
                <w:lang w:eastAsia="sk-SK"/>
              </w:rPr>
              <w:t>Rozsah do 200 slov v slovenskom jazyku / Range up to 200 words in Slovak</w:t>
            </w:r>
            <w:r>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tcPr>
          <w:p w14:paraId="3F492C30" w14:textId="77777777" w:rsidR="00D918D4" w:rsidRDefault="000E105B">
            <w:pPr>
              <w:spacing w:after="0"/>
              <w:jc w:val="both"/>
              <w:rPr>
                <w:rFonts w:ascii="Calibri" w:eastAsia="SimSun" w:hAnsi="Calibri" w:cs="Calibri"/>
              </w:rPr>
            </w:pPr>
            <w:r>
              <w:rPr>
                <w:rFonts w:ascii="Calibri" w:eastAsia="SimSun" w:hAnsi="Calibri" w:cs="Calibri"/>
              </w:rPr>
              <w:t>Verejnoprávne aspekty týkajúce sa práva združovať sa a tiež činnosti občianskych združení vo veciach verejného záujmu neboli na Slovensku predmetom vedeckého výskumu. Nedostatok odbornej literatúry v tejto súvislosti viedol aj k závažným pochybeniam v rozhodnutiach správnych súdov, ktoré nerozlišovali právnu povahu občianskych združení (predovšetkým športových organizácií, poľovníckych združení) Bol preto potrebný zásah zo strany Ústavného súdu Slovenskej republiky, ktorý formuloval vo svojom náleze základné právne východiská.</w:t>
            </w:r>
          </w:p>
          <w:p w14:paraId="7530FB49" w14:textId="77777777" w:rsidR="00D918D4" w:rsidRDefault="000E105B">
            <w:pPr>
              <w:spacing w:after="0"/>
              <w:jc w:val="both"/>
              <w:rPr>
                <w:rFonts w:ascii="Calibri" w:eastAsia="SimSun" w:hAnsi="Calibri" w:cs="Calibri"/>
              </w:rPr>
            </w:pPr>
            <w:r>
              <w:rPr>
                <w:rFonts w:ascii="Calibri" w:eastAsia="SimSun" w:hAnsi="Calibri" w:cs="Calibri"/>
              </w:rPr>
              <w:t>Monografia objasňuje právne postavenie záujmových združení ako subjektov súkromného práva. Na jej základe došlo k otvoreniu vedeckej diskusie, ktorá vyústila do publikovania odborných výstupov s cieľom napraviť nezákonné postupy, keď súdy nesprávne kvalifikovali právnu povahu sporov.</w:t>
            </w:r>
          </w:p>
          <w:p w14:paraId="73251527" w14:textId="77777777" w:rsidR="00D918D4" w:rsidRDefault="00D918D4">
            <w:pPr>
              <w:spacing w:after="0"/>
              <w:jc w:val="both"/>
              <w:rPr>
                <w:rFonts w:ascii="Calibri" w:eastAsia="SimSun" w:hAnsi="Calibri" w:cs="Calibri"/>
              </w:rPr>
            </w:pPr>
          </w:p>
          <w:p w14:paraId="70A98043" w14:textId="77777777" w:rsidR="00D918D4" w:rsidRDefault="000E105B">
            <w:pPr>
              <w:spacing w:after="0"/>
              <w:jc w:val="both"/>
              <w:rPr>
                <w:rFonts w:ascii="Calibri" w:eastAsia="SimSun" w:hAnsi="Calibri"/>
                <w:i/>
                <w:iCs/>
              </w:rPr>
            </w:pPr>
            <w:r>
              <w:rPr>
                <w:rFonts w:ascii="Calibri" w:eastAsia="SimSun" w:hAnsi="Calibri"/>
                <w:i/>
                <w:iCs/>
              </w:rPr>
              <w:t>Public law aspects related to the right to associate and also the activities of civic associations in matters of public interest have not been the subject of scientific research in Slovakia. The lack of professional literature in this context also led to serious errors in the decisions of administrative courts, which did not distinguish the legal nature of interest associations (especially sports organizations, hunting associations). Therefore, the intervention of the Constitutional Court of the Slovak Republic was necessary, that formulated the basic legal principles in its ruling.</w:t>
            </w:r>
          </w:p>
          <w:p w14:paraId="31AA775D" w14:textId="77777777" w:rsidR="00D918D4" w:rsidRDefault="000E105B">
            <w:pPr>
              <w:spacing w:after="0"/>
              <w:jc w:val="both"/>
              <w:rPr>
                <w:rFonts w:ascii="Calibri" w:eastAsia="Times New Roman" w:hAnsi="Calibri" w:cs="Times New Roman"/>
                <w:lang w:eastAsia="sk-SK"/>
              </w:rPr>
            </w:pPr>
            <w:r>
              <w:rPr>
                <w:rFonts w:ascii="Calibri" w:eastAsia="SimSun" w:hAnsi="Calibri"/>
                <w:i/>
                <w:iCs/>
              </w:rPr>
              <w:t>The monograph clarifies the legal status of civic associations as subjects of private law. Based on it, a scientific debate was opened, which resulted in the publication of expert outputs with the aim of correcting illegal procedures when the courts incorrectly qualified the legal nature of disputes.</w:t>
            </w:r>
          </w:p>
        </w:tc>
      </w:tr>
      <w:tr w:rsidR="00D918D4" w14:paraId="0ED7F264" w14:textId="77777777">
        <w:trPr>
          <w:trHeight w:val="831"/>
        </w:trPr>
        <w:tc>
          <w:tcPr>
            <w:tcW w:w="0" w:type="auto"/>
            <w:shd w:val="clear" w:color="auto" w:fill="auto"/>
            <w:vAlign w:val="bottom"/>
          </w:tcPr>
          <w:p w14:paraId="0B51EEE0" w14:textId="77777777" w:rsidR="00D918D4" w:rsidRDefault="00D918D4">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tcPr>
          <w:p w14:paraId="6145BE72" w14:textId="77777777" w:rsidR="00D918D4" w:rsidRDefault="000E105B">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OCA19. </w:t>
            </w:r>
            <w:r>
              <w:rPr>
                <w:rFonts w:ascii="Calibri" w:eastAsia="Times New Roman" w:hAnsi="Calibri" w:cs="Times New Roman"/>
                <w:b/>
                <w:color w:val="000000"/>
                <w:lang w:eastAsia="sk-SK"/>
              </w:rPr>
              <w:t>Charakteristika dopadu výstupu a súvisiacich aktivít na vzdelávací proces</w:t>
            </w:r>
            <w:r>
              <w:rPr>
                <w:rFonts w:ascii="Calibri" w:eastAsia="Times New Roman" w:hAnsi="Calibri" w:cs="Times New Roman"/>
                <w:color w:val="000000"/>
                <w:lang w:eastAsia="sk-SK"/>
              </w:rPr>
              <w:t xml:space="preserve"> / Characteristics of the output and related activities' impact on the educational process</w:t>
            </w:r>
            <w:r>
              <w:rPr>
                <w:rFonts w:ascii="Calibri" w:eastAsia="Times New Roman" w:hAnsi="Calibri" w:cs="Times New Roman"/>
                <w:color w:val="000000"/>
                <w:lang w:eastAsia="sk-SK"/>
              </w:rPr>
              <w:br/>
            </w:r>
            <w:r>
              <w:rPr>
                <w:rFonts w:ascii="Calibri" w:eastAsia="Times New Roman" w:hAnsi="Calibri" w:cs="Times New Roman"/>
                <w:i/>
                <w:iCs/>
                <w:color w:val="808080"/>
                <w:lang w:eastAsia="sk-SK"/>
              </w:rPr>
              <w:t>Rozsah do 200 slov v slovenskom jazyku / Range up to 200 words in Slovak</w:t>
            </w:r>
            <w:r>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tcPr>
          <w:p w14:paraId="4BA808A9" w14:textId="77777777" w:rsidR="00D918D4" w:rsidRDefault="000E105B">
            <w:pPr>
              <w:spacing w:after="0"/>
              <w:jc w:val="both"/>
              <w:rPr>
                <w:rFonts w:ascii="Calibri" w:eastAsia="Times New Roman" w:hAnsi="Calibri" w:cs="Calibri"/>
                <w:lang w:eastAsia="sk-SK"/>
              </w:rPr>
            </w:pPr>
            <w:r>
              <w:rPr>
                <w:rFonts w:ascii="Calibri" w:eastAsia="Times New Roman" w:hAnsi="Calibri" w:cs="Calibri"/>
                <w:lang w:val="en-US" w:eastAsia="sk-SK"/>
              </w:rPr>
              <w:t xml:space="preserve">Monografia patrí svojim zameraním do oblasti všeobecnej teórie práva, o právnom postavení a subjektivite občianskych združení. Objasňuje jej  súkromnoprávne a verejnoprávne aspekty predmetu výskumu. Prináša nové poznatky na účely výučby združovacieho práva, a to aj prostrednícom podrobnej analýzy rozhodovacej činnosti Európskeho súdu pre ľudské práva. </w:t>
            </w:r>
            <w:r>
              <w:rPr>
                <w:rFonts w:ascii="Calibri" w:eastAsia="Times New Roman" w:hAnsi="Calibri" w:cs="Calibri"/>
                <w:lang w:eastAsia="sk-SK"/>
              </w:rPr>
              <w:t>V</w:t>
            </w:r>
            <w:r>
              <w:rPr>
                <w:rFonts w:ascii="Calibri" w:eastAsia="Times New Roman" w:hAnsi="Calibri" w:cs="Calibri"/>
                <w:lang w:val="en-US" w:eastAsia="sk-SK"/>
              </w:rPr>
              <w:t>edecký v</w:t>
            </w:r>
            <w:r>
              <w:rPr>
                <w:rFonts w:ascii="Calibri" w:eastAsia="Times New Roman" w:hAnsi="Calibri" w:cs="Calibri"/>
                <w:lang w:eastAsia="sk-SK"/>
              </w:rPr>
              <w:t>ýstup je v rámci vzdelávacieho procesu využiteľný najmä pri písaní záverečných prác v prvom a druhom stupni štúdia, ale aj pri výskume v treťom stupni štúdia.   </w:t>
            </w:r>
          </w:p>
          <w:p w14:paraId="08610ECB" w14:textId="77777777" w:rsidR="00D918D4" w:rsidRDefault="00D918D4">
            <w:pPr>
              <w:spacing w:after="0"/>
              <w:jc w:val="both"/>
              <w:rPr>
                <w:rFonts w:ascii="Calibri" w:eastAsia="Times New Roman" w:hAnsi="Calibri" w:cs="Times New Roman"/>
                <w:lang w:eastAsia="sk-SK"/>
              </w:rPr>
            </w:pPr>
          </w:p>
          <w:p w14:paraId="0E813B98" w14:textId="77777777" w:rsidR="00D918D4" w:rsidRDefault="000E105B">
            <w:pPr>
              <w:spacing w:after="0"/>
              <w:jc w:val="both"/>
              <w:rPr>
                <w:rFonts w:ascii="Calibri" w:eastAsia="Times New Roman" w:hAnsi="Calibri" w:cs="Times New Roman"/>
                <w:lang w:eastAsia="sk-SK"/>
              </w:rPr>
            </w:pPr>
            <w:r>
              <w:rPr>
                <w:rFonts w:ascii="Calibri" w:eastAsia="Times New Roman" w:hAnsi="Calibri"/>
                <w:i/>
                <w:iCs/>
                <w:lang w:eastAsia="sk-SK"/>
              </w:rPr>
              <w:t xml:space="preserve">The monograph is focused on the field of general theory of law, regarding the legal status and subjectivity of civil associations. It clarifies the private law and public law aspects of the research subject. It brings new knowledge for the purposes of teaching association law, including through a detailed analysis of the decision-making activity of the European Court of Human Rights. The scientific output can be used in the educational process especially when writing final theses in the first and second degree of study, but also in research in the </w:t>
            </w:r>
            <w:r>
              <w:rPr>
                <w:rFonts w:ascii="Calibri" w:eastAsia="Times New Roman" w:hAnsi="Calibri"/>
                <w:i/>
                <w:iCs/>
                <w:lang w:eastAsia="sk-SK"/>
              </w:rPr>
              <w:lastRenderedPageBreak/>
              <w:t>third degree of study.</w:t>
            </w:r>
          </w:p>
        </w:tc>
      </w:tr>
    </w:tbl>
    <w:p w14:paraId="0D7A9456" w14:textId="77777777" w:rsidR="00D918D4" w:rsidRDefault="00D918D4"/>
    <w:sectPr w:rsidR="00D918D4">
      <w:headerReference w:type="even" r:id="rId25"/>
      <w:headerReference w:type="default" r:id="rId26"/>
      <w:footerReference w:type="even" r:id="rId27"/>
      <w:footerReference w:type="default" r:id="rId28"/>
      <w:headerReference w:type="first" r:id="rId29"/>
      <w:footerReference w:type="first" r:id="rId30"/>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2C483" w14:textId="77777777" w:rsidR="0025200B" w:rsidRDefault="0025200B">
      <w:pPr>
        <w:spacing w:line="240" w:lineRule="auto"/>
      </w:pPr>
      <w:r>
        <w:separator/>
      </w:r>
    </w:p>
  </w:endnote>
  <w:endnote w:type="continuationSeparator" w:id="0">
    <w:p w14:paraId="498C632A" w14:textId="77777777" w:rsidR="0025200B" w:rsidRDefault="002520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2160C" w14:textId="77777777" w:rsidR="00D918D4" w:rsidRDefault="00D918D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A58F" w14:textId="77777777" w:rsidR="00D918D4" w:rsidRDefault="000E105B">
    <w:pPr>
      <w:pStyle w:val="Pta"/>
    </w:pPr>
    <w:r>
      <w:t>T_Z_VTCAj_1/ 2020</w:t>
    </w:r>
  </w:p>
  <w:p w14:paraId="0100441B" w14:textId="77777777" w:rsidR="00D918D4" w:rsidRDefault="00D918D4">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1F79" w14:textId="77777777" w:rsidR="00D918D4" w:rsidRDefault="00D918D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1D4CE" w14:textId="77777777" w:rsidR="0025200B" w:rsidRDefault="0025200B">
      <w:pPr>
        <w:spacing w:after="0"/>
      </w:pPr>
      <w:r>
        <w:separator/>
      </w:r>
    </w:p>
  </w:footnote>
  <w:footnote w:type="continuationSeparator" w:id="0">
    <w:p w14:paraId="1EA2AC51" w14:textId="77777777" w:rsidR="0025200B" w:rsidRDefault="0025200B">
      <w:pPr>
        <w:spacing w:after="0"/>
      </w:pPr>
      <w:r>
        <w:continuationSeparator/>
      </w:r>
    </w:p>
  </w:footnote>
  <w:footnote w:id="1">
    <w:p w14:paraId="41CA5534" w14:textId="77777777" w:rsidR="00D918D4" w:rsidRDefault="000E105B">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Doplní agentúra / To be completed by the Agency.</w:t>
      </w:r>
    </w:p>
  </w:footnote>
  <w:footnote w:id="2">
    <w:p w14:paraId="0A3376E6" w14:textId="77777777" w:rsidR="00D918D4" w:rsidRDefault="000E105B">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73650DAC" w14:textId="77777777" w:rsidR="00D918D4" w:rsidRDefault="000E105B">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06CA8190" w14:textId="77777777" w:rsidR="00D918D4" w:rsidRDefault="000E105B">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21D93161" w14:textId="77777777" w:rsidR="00D918D4" w:rsidRDefault="000E105B">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24481554" w14:textId="77777777" w:rsidR="00D918D4" w:rsidRDefault="000E105B">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7C670F1A" w14:textId="77777777" w:rsidR="00D918D4" w:rsidRDefault="000E105B">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18BB659D" w14:textId="77777777" w:rsidR="00D918D4" w:rsidRDefault="000E105B">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6835F39A" w14:textId="77777777" w:rsidR="00D918D4" w:rsidRDefault="000E105B">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AE26" w14:textId="77777777" w:rsidR="00D918D4" w:rsidRDefault="00D918D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65A0" w14:textId="77777777" w:rsidR="00D918D4" w:rsidRDefault="000E105B">
    <w:pPr>
      <w:pStyle w:val="Hlavika"/>
      <w:jc w:val="center"/>
    </w:pPr>
    <w:r>
      <w:rPr>
        <w:noProof/>
        <w:lang w:eastAsia="sk-SK"/>
      </w:rPr>
      <w:drawing>
        <wp:anchor distT="0" distB="0" distL="114300" distR="114300" simplePos="0" relativeHeight="251659264" behindDoc="1" locked="0" layoutInCell="1" allowOverlap="1" wp14:anchorId="380A3CF4" wp14:editId="599D9C10">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1500" cy="570230"/>
                  </a:xfrm>
                  <a:prstGeom prst="rect">
                    <a:avLst/>
                  </a:prstGeom>
                  <a:noFill/>
                  <a:ln>
                    <a:noFill/>
                  </a:ln>
                </pic:spPr>
              </pic:pic>
            </a:graphicData>
          </a:graphic>
        </wp:anchor>
      </w:drawing>
    </w:r>
    <w:r>
      <w:t>Trnavská univerzita v Trnave, Právnická fakulta</w:t>
    </w:r>
  </w:p>
  <w:p w14:paraId="21EA6964" w14:textId="77777777" w:rsidR="00D918D4" w:rsidRDefault="00D918D4">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BAF8" w14:textId="77777777" w:rsidR="00D918D4" w:rsidRDefault="00D918D4">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D"/>
    <w:rsid w:val="000457F6"/>
    <w:rsid w:val="0007382B"/>
    <w:rsid w:val="0008088C"/>
    <w:rsid w:val="00087B3E"/>
    <w:rsid w:val="000D1F22"/>
    <w:rsid w:val="000E105B"/>
    <w:rsid w:val="000E773A"/>
    <w:rsid w:val="00102D82"/>
    <w:rsid w:val="00112F47"/>
    <w:rsid w:val="00164643"/>
    <w:rsid w:val="001A42DD"/>
    <w:rsid w:val="001D03F4"/>
    <w:rsid w:val="001F26CD"/>
    <w:rsid w:val="00222794"/>
    <w:rsid w:val="00242C6E"/>
    <w:rsid w:val="0025200B"/>
    <w:rsid w:val="00270829"/>
    <w:rsid w:val="002E6FE9"/>
    <w:rsid w:val="00317E93"/>
    <w:rsid w:val="003345F2"/>
    <w:rsid w:val="00371087"/>
    <w:rsid w:val="00387CE6"/>
    <w:rsid w:val="003E03CB"/>
    <w:rsid w:val="004173E3"/>
    <w:rsid w:val="0042152F"/>
    <w:rsid w:val="00422600"/>
    <w:rsid w:val="004358A8"/>
    <w:rsid w:val="004656F6"/>
    <w:rsid w:val="004776A7"/>
    <w:rsid w:val="004D5CBD"/>
    <w:rsid w:val="004E4845"/>
    <w:rsid w:val="004F0879"/>
    <w:rsid w:val="004F5815"/>
    <w:rsid w:val="00502F15"/>
    <w:rsid w:val="00532FE9"/>
    <w:rsid w:val="005517AF"/>
    <w:rsid w:val="00572798"/>
    <w:rsid w:val="005D6234"/>
    <w:rsid w:val="00675F63"/>
    <w:rsid w:val="006849EB"/>
    <w:rsid w:val="0073087F"/>
    <w:rsid w:val="007353ED"/>
    <w:rsid w:val="0074791C"/>
    <w:rsid w:val="007846F8"/>
    <w:rsid w:val="007D43B7"/>
    <w:rsid w:val="007D7884"/>
    <w:rsid w:val="00811C62"/>
    <w:rsid w:val="00816E73"/>
    <w:rsid w:val="008471D2"/>
    <w:rsid w:val="00852CC7"/>
    <w:rsid w:val="00881702"/>
    <w:rsid w:val="00884925"/>
    <w:rsid w:val="008B78D7"/>
    <w:rsid w:val="008E2108"/>
    <w:rsid w:val="008E4E58"/>
    <w:rsid w:val="00935AD0"/>
    <w:rsid w:val="00950EFB"/>
    <w:rsid w:val="009547F9"/>
    <w:rsid w:val="00974311"/>
    <w:rsid w:val="00975300"/>
    <w:rsid w:val="00980601"/>
    <w:rsid w:val="009A5365"/>
    <w:rsid w:val="00A0414C"/>
    <w:rsid w:val="00A10B6E"/>
    <w:rsid w:val="00A23768"/>
    <w:rsid w:val="00A44E1E"/>
    <w:rsid w:val="00A44F05"/>
    <w:rsid w:val="00A95EE7"/>
    <w:rsid w:val="00AF5EF9"/>
    <w:rsid w:val="00B15040"/>
    <w:rsid w:val="00B34A5D"/>
    <w:rsid w:val="00B96ED8"/>
    <w:rsid w:val="00BA1526"/>
    <w:rsid w:val="00BF314A"/>
    <w:rsid w:val="00C16FE2"/>
    <w:rsid w:val="00C40D4D"/>
    <w:rsid w:val="00C86832"/>
    <w:rsid w:val="00D64B7C"/>
    <w:rsid w:val="00D733AB"/>
    <w:rsid w:val="00D81D79"/>
    <w:rsid w:val="00D918D4"/>
    <w:rsid w:val="00DA3A7D"/>
    <w:rsid w:val="00DC4C52"/>
    <w:rsid w:val="00DD0483"/>
    <w:rsid w:val="00DF77E6"/>
    <w:rsid w:val="00E8454F"/>
    <w:rsid w:val="00EC403D"/>
    <w:rsid w:val="00EC4DA2"/>
    <w:rsid w:val="00F165AB"/>
    <w:rsid w:val="00FE27EC"/>
    <w:rsid w:val="00FF6B5A"/>
    <w:rsid w:val="05AF0551"/>
    <w:rsid w:val="08FB746B"/>
    <w:rsid w:val="169C2E4C"/>
    <w:rsid w:val="1B41258E"/>
    <w:rsid w:val="28B561FC"/>
    <w:rsid w:val="57E123CF"/>
    <w:rsid w:val="58D37F01"/>
    <w:rsid w:val="6279342D"/>
    <w:rsid w:val="68A15B34"/>
    <w:rsid w:val="6AB62785"/>
    <w:rsid w:val="6F622820"/>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17F5"/>
  <w15:docId w15:val="{06CD7AE3-AA3B-4A3A-9BA6-2D4CAB9C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asciiTheme="minorHAnsi" w:eastAsiaTheme="minorHAnsi" w:hAnsiTheme="minorHAnsi" w:cstheme="minorBidi"/>
      <w:sz w:val="22"/>
      <w:szCs w:val="22"/>
      <w:lang w:eastAsia="en-US"/>
    </w:rPr>
  </w:style>
  <w:style w:type="paragraph" w:styleId="Nadpis3">
    <w:name w:val="heading 3"/>
    <w:basedOn w:val="Normlny"/>
    <w:link w:val="Nadpis3Char"/>
    <w:uiPriority w:val="9"/>
    <w:qFormat/>
    <w:rsid w:val="00B96ED8"/>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qFormat/>
    <w:pPr>
      <w:spacing w:after="0" w:line="240" w:lineRule="auto"/>
    </w:pPr>
    <w:rPr>
      <w:rFonts w:ascii="Tahoma" w:hAnsi="Tahoma" w:cs="Tahoma"/>
      <w:sz w:val="16"/>
      <w:szCs w:val="16"/>
    </w:rPr>
  </w:style>
  <w:style w:type="paragraph" w:styleId="Pta">
    <w:name w:val="footer"/>
    <w:basedOn w:val="Normlny"/>
    <w:link w:val="PtaChar"/>
    <w:uiPriority w:val="99"/>
    <w:unhideWhenUsed/>
    <w:pPr>
      <w:tabs>
        <w:tab w:val="center" w:pos="4536"/>
        <w:tab w:val="right" w:pos="9072"/>
      </w:tabs>
      <w:spacing w:after="0" w:line="240" w:lineRule="auto"/>
    </w:pPr>
  </w:style>
  <w:style w:type="character" w:styleId="Odkaznapoznmkupodiarou">
    <w:name w:val="footnote reference"/>
    <w:basedOn w:val="Predvolenpsmoodseku"/>
    <w:uiPriority w:val="99"/>
    <w:semiHidden/>
    <w:unhideWhenUsed/>
    <w:rPr>
      <w:vertAlign w:val="superscript"/>
    </w:rPr>
  </w:style>
  <w:style w:type="paragraph" w:styleId="Textpoznmkypodiarou">
    <w:name w:val="footnote text"/>
    <w:basedOn w:val="Normlny"/>
    <w:link w:val="TextpoznmkypodiarouChar"/>
    <w:uiPriority w:val="99"/>
    <w:semiHidden/>
    <w:unhideWhenUsed/>
    <w:pPr>
      <w:spacing w:after="0" w:line="240" w:lineRule="auto"/>
    </w:pPr>
    <w:rPr>
      <w:sz w:val="20"/>
      <w:szCs w:val="20"/>
    </w:r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styleId="Hypertextovprepojenie">
    <w:name w:val="Hyperlink"/>
    <w:basedOn w:val="Predvolenpsmoodseku"/>
    <w:uiPriority w:val="99"/>
    <w:unhideWhenUsed/>
    <w:rPr>
      <w:color w:val="0563C1"/>
      <w:u w:val="single"/>
    </w:rPr>
  </w:style>
  <w:style w:type="paragraph" w:styleId="Normlnywebov">
    <w:name w:val="Normal (Web)"/>
    <w:basedOn w:val="Normlny"/>
    <w:uiPriority w:val="99"/>
    <w:semiHidden/>
    <w:unhideWhenUsed/>
    <w:rPr>
      <w:rFonts w:ascii="Times New Roman" w:hAnsi="Times New Roman" w:cs="Times New Roman"/>
      <w:sz w:val="24"/>
      <w:szCs w:val="24"/>
    </w:rPr>
  </w:style>
  <w:style w:type="character" w:styleId="Vrazn">
    <w:name w:val="Strong"/>
    <w:basedOn w:val="Predvolenpsmoodseku"/>
    <w:uiPriority w:val="22"/>
    <w:qFormat/>
    <w:rPr>
      <w:b/>
      <w:bCs/>
    </w:rPr>
  </w:style>
  <w:style w:type="character" w:customStyle="1" w:styleId="HlavikaChar">
    <w:name w:val="Hlavička Char"/>
    <w:basedOn w:val="Predvolenpsmoodseku"/>
    <w:link w:val="Hlavika"/>
    <w:uiPriority w:val="99"/>
  </w:style>
  <w:style w:type="character" w:customStyle="1" w:styleId="PtaChar">
    <w:name w:val="Päta Char"/>
    <w:basedOn w:val="Predvolenpsmoodseku"/>
    <w:link w:val="Pta"/>
    <w:uiPriority w:val="99"/>
  </w:style>
  <w:style w:type="character" w:customStyle="1" w:styleId="TextpoznmkypodiarouChar">
    <w:name w:val="Text poznámky pod čiarou Char"/>
    <w:basedOn w:val="Predvolenpsmoodseku"/>
    <w:link w:val="Textpoznmkypodiarou"/>
    <w:uiPriority w:val="99"/>
    <w:semiHidden/>
    <w:rPr>
      <w:sz w:val="20"/>
      <w:szCs w:val="20"/>
    </w:rPr>
  </w:style>
  <w:style w:type="character" w:customStyle="1" w:styleId="normaltextrun">
    <w:name w:val="normaltextrun"/>
    <w:basedOn w:val="Predvolenpsmoodseku"/>
  </w:style>
  <w:style w:type="character" w:customStyle="1" w:styleId="spellingerror">
    <w:name w:val="spellingerror"/>
    <w:basedOn w:val="Predvolenpsmoodseku"/>
  </w:style>
  <w:style w:type="character" w:customStyle="1" w:styleId="eop">
    <w:name w:val="eop"/>
    <w:basedOn w:val="Predvolenpsmoodseku"/>
  </w:style>
  <w:style w:type="character" w:customStyle="1" w:styleId="apple-converted-space">
    <w:name w:val="apple-converted-space"/>
    <w:basedOn w:val="Predvolenpsmoodseku"/>
  </w:style>
  <w:style w:type="character" w:customStyle="1" w:styleId="Nevyrieenzmienka1">
    <w:name w:val="Nevyriešená zmienka1"/>
    <w:basedOn w:val="Predvolenpsmoodseku"/>
    <w:uiPriority w:val="99"/>
    <w:semiHidden/>
    <w:unhideWhenUsed/>
    <w:rPr>
      <w:color w:val="605E5C"/>
      <w:shd w:val="clear" w:color="auto" w:fill="E1DFDD"/>
    </w:rPr>
  </w:style>
  <w:style w:type="character" w:customStyle="1" w:styleId="TextbublinyChar">
    <w:name w:val="Text bubliny Char"/>
    <w:basedOn w:val="Predvolenpsmoodseku"/>
    <w:link w:val="Textbubliny"/>
    <w:uiPriority w:val="99"/>
    <w:semiHidden/>
    <w:rPr>
      <w:rFonts w:ascii="Tahoma" w:hAnsi="Tahoma" w:cs="Tahoma"/>
      <w:sz w:val="16"/>
      <w:szCs w:val="16"/>
    </w:rPr>
  </w:style>
  <w:style w:type="character" w:styleId="PouitHypertextovPrepojenie">
    <w:name w:val="FollowedHyperlink"/>
    <w:basedOn w:val="Predvolenpsmoodseku"/>
    <w:uiPriority w:val="99"/>
    <w:semiHidden/>
    <w:unhideWhenUsed/>
    <w:rsid w:val="00B96ED8"/>
    <w:rPr>
      <w:color w:val="954F72" w:themeColor="followedHyperlink"/>
      <w:u w:val="single"/>
    </w:rPr>
  </w:style>
  <w:style w:type="character" w:customStyle="1" w:styleId="Nadpis3Char">
    <w:name w:val="Nadpis 3 Char"/>
    <w:basedOn w:val="Predvolenpsmoodseku"/>
    <w:link w:val="Nadpis3"/>
    <w:uiPriority w:val="9"/>
    <w:rsid w:val="00B96ED8"/>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86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settings" Target="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E58AF41CA0468A442BD586DC73"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E:\_Docs%20&amp;amp;%20Rozne\DOC\Doc\Zbornik&amp;amp;Doc\Nov&#253;\Nov&#253;_doc\__Webstr\z_POM\Doc\Nov&#253;\Hodnot%20sprava\Intranet\IMG%20web\Nov&#253;%20prie&#269;inok\T_Z_VTC_SjAj_1-2020.xlsx"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29AB3B-C583-493D-A7C0-93B1C93DE677}">
  <ds:schemaRefs>
    <ds:schemaRef ds:uri="http://schemas.openxmlformats.org/officeDocument/2006/bibliography"/>
  </ds:schemaRefs>
</ds:datastoreItem>
</file>

<file path=customXml/itemProps5.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2256</Words>
  <Characters>12865</Characters>
  <Application>Microsoft Office Word</Application>
  <DocSecurity>0</DocSecurity>
  <Lines>107</Lines>
  <Paragraphs>30</Paragraphs>
  <ScaleCrop>false</ScaleCrop>
  <Company>Trnavska univerzita</Company>
  <LinksUpToDate>false</LinksUpToDate>
  <CharactersWithSpaces>15091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7</cp:revision>
  <dcterms:created xsi:type="dcterms:W3CDTF">2022-07-13T09:34:00Z</dcterms:created>
  <dcterms:modified xsi:type="dcterms:W3CDTF">2025-11-04T07:17:00Z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KSOProductBuildVer">
    <vt:lpwstr>1033-11.2.0.10308</vt:lpwstr>
  </property>
  <property fmtid="{D5CDD505-2E9C-101B-9397-08002B2CF9AE}" pid="11" name="ICV">
    <vt:lpwstr>729554163D894C37A4BE237817CBE4F7</vt:lpwstr>
  </property>
</Properties>
</file>