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401"/>
        <w:gridCol w:w="2029"/>
        <w:gridCol w:w="7488"/>
      </w:tblGrid>
      <w:tr w:rsidR="001F15C3" w14:paraId="0564544E" w14:textId="77777777">
        <w:trPr>
          <w:trHeight w:val="204"/>
        </w:trPr>
        <w:tc>
          <w:tcPr>
            <w:tcW w:w="0" w:type="auto"/>
            <w:shd w:val="clear" w:color="auto" w:fill="auto"/>
            <w:vAlign w:val="bottom"/>
          </w:tcPr>
          <w:p w14:paraId="0BF4D289"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4A3D81B9"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4A679A3"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tcPr>
          <w:p w14:paraId="71953D7A" w14:textId="77777777" w:rsidR="001F15C3" w:rsidRDefault="001F15C3">
            <w:pPr>
              <w:spacing w:after="0" w:line="240" w:lineRule="auto"/>
              <w:rPr>
                <w:rFonts w:ascii="Times New Roman" w:eastAsia="Times New Roman" w:hAnsi="Times New Roman" w:cs="Times New Roman"/>
                <w:lang w:eastAsia="sk-SK"/>
              </w:rPr>
            </w:pPr>
          </w:p>
        </w:tc>
      </w:tr>
      <w:tr w:rsidR="001F15C3" w14:paraId="2B4A5E08" w14:textId="77777777">
        <w:trPr>
          <w:trHeight w:val="450"/>
        </w:trPr>
        <w:tc>
          <w:tcPr>
            <w:tcW w:w="0" w:type="auto"/>
            <w:shd w:val="clear" w:color="auto" w:fill="auto"/>
            <w:vAlign w:val="center"/>
          </w:tcPr>
          <w:p w14:paraId="7502E5DC" w14:textId="77777777" w:rsidR="001F15C3" w:rsidRDefault="001F15C3">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tcPr>
          <w:p w14:paraId="0B392B9A" w14:textId="77777777" w:rsidR="001F15C3" w:rsidRDefault="00C03F75">
            <w:pPr>
              <w:spacing w:after="0" w:line="240" w:lineRule="auto"/>
              <w:jc w:val="center"/>
              <w:rPr>
                <w:rFonts w:ascii="Calibri" w:eastAsia="Times New Roman" w:hAnsi="Calibri" w:cs="Times New Roman"/>
                <w:b/>
                <w:bCs/>
                <w:color w:val="FFFFFF"/>
                <w:lang w:eastAsia="sk-SK"/>
              </w:rPr>
            </w:pPr>
            <w:r>
              <w:rPr>
                <w:rFonts w:ascii="Calibri" w:eastAsia="Times New Roman" w:hAnsi="Calibri" w:cs="Times New Roman"/>
                <w:b/>
                <w:bCs/>
                <w:color w:val="FFFFFF"/>
                <w:lang w:eastAsia="sk-SK"/>
              </w:rPr>
              <w:t xml:space="preserve">Charakteristika predkladaného výstupu tvorivej činnosti / </w:t>
            </w:r>
            <w:r>
              <w:rPr>
                <w:rFonts w:ascii="Calibri" w:eastAsia="Times New Roman" w:hAnsi="Calibri" w:cs="Times New Roman"/>
                <w:b/>
                <w:bCs/>
                <w:color w:val="FFFFFF"/>
                <w:lang w:eastAsia="sk-SK"/>
              </w:rPr>
              <w:br/>
              <w:t>Characteristics of the submitted research/ artistic/other output</w:t>
            </w:r>
          </w:p>
        </w:tc>
      </w:tr>
      <w:tr w:rsidR="001F15C3" w14:paraId="58468500" w14:textId="77777777">
        <w:trPr>
          <w:trHeight w:val="450"/>
        </w:trPr>
        <w:tc>
          <w:tcPr>
            <w:tcW w:w="0" w:type="auto"/>
            <w:shd w:val="clear" w:color="auto" w:fill="auto"/>
            <w:vAlign w:val="center"/>
          </w:tcPr>
          <w:p w14:paraId="5F061D64" w14:textId="77777777" w:rsidR="001F15C3" w:rsidRDefault="001F15C3">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tcPr>
          <w:p w14:paraId="08A25FEC" w14:textId="77777777" w:rsidR="001F15C3" w:rsidRDefault="001F15C3">
            <w:pPr>
              <w:spacing w:after="0" w:line="240" w:lineRule="auto"/>
              <w:rPr>
                <w:rFonts w:ascii="Calibri" w:eastAsia="Times New Roman" w:hAnsi="Calibri" w:cs="Times New Roman"/>
                <w:b/>
                <w:bCs/>
                <w:color w:val="FFFFFF"/>
                <w:lang w:eastAsia="sk-SK"/>
              </w:rPr>
            </w:pPr>
          </w:p>
        </w:tc>
      </w:tr>
      <w:tr w:rsidR="001F15C3" w14:paraId="752AA4DB" w14:textId="77777777">
        <w:trPr>
          <w:trHeight w:val="60"/>
        </w:trPr>
        <w:tc>
          <w:tcPr>
            <w:tcW w:w="0" w:type="auto"/>
            <w:shd w:val="clear" w:color="auto" w:fill="auto"/>
            <w:vAlign w:val="bottom"/>
          </w:tcPr>
          <w:p w14:paraId="2469278B" w14:textId="77777777" w:rsidR="001F15C3" w:rsidRDefault="001F15C3">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tcPr>
          <w:p w14:paraId="711ED177"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4656B77E"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tcPr>
          <w:p w14:paraId="07CA40F5" w14:textId="77777777" w:rsidR="001F15C3" w:rsidRDefault="001F15C3">
            <w:pPr>
              <w:spacing w:after="0" w:line="240" w:lineRule="auto"/>
              <w:rPr>
                <w:rFonts w:ascii="Times New Roman" w:eastAsia="Times New Roman" w:hAnsi="Times New Roman" w:cs="Times New Roman"/>
                <w:lang w:eastAsia="sk-SK"/>
              </w:rPr>
            </w:pPr>
          </w:p>
        </w:tc>
      </w:tr>
      <w:tr w:rsidR="001F15C3" w14:paraId="453B08AB" w14:textId="77777777">
        <w:trPr>
          <w:trHeight w:val="375"/>
        </w:trPr>
        <w:tc>
          <w:tcPr>
            <w:tcW w:w="0" w:type="auto"/>
            <w:shd w:val="clear" w:color="auto" w:fill="auto"/>
            <w:vAlign w:val="bottom"/>
          </w:tcPr>
          <w:p w14:paraId="00036C0F" w14:textId="77777777" w:rsidR="001F15C3" w:rsidRDefault="001F15C3">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tcPr>
          <w:p w14:paraId="1E5530BA" w14:textId="77777777" w:rsidR="001F15C3" w:rsidRDefault="00C03F75">
            <w:pPr>
              <w:spacing w:after="0" w:line="240" w:lineRule="auto"/>
              <w:rPr>
                <w:rFonts w:ascii="Calibri" w:eastAsia="Times New Roman" w:hAnsi="Calibri" w:cs="Times New Roman"/>
                <w:i/>
                <w:iCs/>
                <w:color w:val="2F5597"/>
                <w:lang w:eastAsia="sk-SK"/>
              </w:rPr>
            </w:pPr>
            <w:r>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The form is used to submit the research/artistic/other outputs according to the evaluation methodology of research/artistic/other activities (part V. The Methodology for Standards Evaluation). </w:t>
            </w:r>
          </w:p>
        </w:tc>
      </w:tr>
      <w:tr w:rsidR="001F15C3" w14:paraId="4EB30AEF" w14:textId="77777777">
        <w:trPr>
          <w:trHeight w:val="375"/>
        </w:trPr>
        <w:tc>
          <w:tcPr>
            <w:tcW w:w="0" w:type="auto"/>
            <w:shd w:val="clear" w:color="auto" w:fill="auto"/>
            <w:vAlign w:val="bottom"/>
          </w:tcPr>
          <w:p w14:paraId="04C85929" w14:textId="77777777" w:rsidR="001F15C3" w:rsidRDefault="001F15C3">
            <w:pPr>
              <w:spacing w:after="0" w:line="240" w:lineRule="auto"/>
              <w:rPr>
                <w:rFonts w:ascii="Calibri" w:eastAsia="Times New Roman" w:hAnsi="Calibri" w:cs="Times New Roman"/>
                <w:i/>
                <w:iCs/>
                <w:color w:val="2F5597"/>
                <w:lang w:eastAsia="sk-SK"/>
              </w:rPr>
            </w:pPr>
          </w:p>
        </w:tc>
        <w:tc>
          <w:tcPr>
            <w:tcW w:w="0" w:type="auto"/>
            <w:gridSpan w:val="3"/>
            <w:vMerge/>
            <w:vAlign w:val="center"/>
          </w:tcPr>
          <w:p w14:paraId="15112B33" w14:textId="77777777" w:rsidR="001F15C3" w:rsidRDefault="001F15C3">
            <w:pPr>
              <w:spacing w:after="0" w:line="240" w:lineRule="auto"/>
              <w:rPr>
                <w:rFonts w:ascii="Calibri" w:eastAsia="Times New Roman" w:hAnsi="Calibri" w:cs="Times New Roman"/>
                <w:i/>
                <w:iCs/>
                <w:color w:val="2F5597"/>
                <w:lang w:eastAsia="sk-SK"/>
              </w:rPr>
            </w:pPr>
          </w:p>
        </w:tc>
      </w:tr>
      <w:tr w:rsidR="001F15C3" w14:paraId="045EE20C" w14:textId="77777777">
        <w:trPr>
          <w:trHeight w:val="90"/>
        </w:trPr>
        <w:tc>
          <w:tcPr>
            <w:tcW w:w="0" w:type="auto"/>
            <w:shd w:val="clear" w:color="auto" w:fill="auto"/>
            <w:vAlign w:val="bottom"/>
          </w:tcPr>
          <w:p w14:paraId="45B750A2"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249D4094"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FC32C8E"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tcPr>
          <w:p w14:paraId="3D9125AB" w14:textId="77777777" w:rsidR="001F15C3" w:rsidRDefault="001F15C3">
            <w:pPr>
              <w:spacing w:after="0" w:line="240" w:lineRule="auto"/>
              <w:rPr>
                <w:rFonts w:ascii="Times New Roman" w:eastAsia="Times New Roman" w:hAnsi="Times New Roman" w:cs="Times New Roman"/>
                <w:lang w:eastAsia="sk-SK"/>
              </w:rPr>
            </w:pPr>
          </w:p>
        </w:tc>
      </w:tr>
      <w:tr w:rsidR="001F15C3" w14:paraId="7CF1FBBC" w14:textId="77777777">
        <w:trPr>
          <w:trHeight w:val="345"/>
        </w:trPr>
        <w:tc>
          <w:tcPr>
            <w:tcW w:w="0" w:type="auto"/>
            <w:shd w:val="clear" w:color="auto" w:fill="auto"/>
            <w:vAlign w:val="bottom"/>
          </w:tcPr>
          <w:p w14:paraId="4712A06E"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30A16D09"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000000" w:fill="D9E1F2"/>
            <w:vAlign w:val="center"/>
          </w:tcPr>
          <w:p w14:paraId="3BE0BA47" w14:textId="77777777" w:rsidR="001F15C3" w:rsidRDefault="00F92B54">
            <w:pPr>
              <w:spacing w:after="0" w:line="240" w:lineRule="auto"/>
              <w:rPr>
                <w:rFonts w:ascii="Calibri" w:eastAsia="Times New Roman" w:hAnsi="Calibri" w:cs="Times New Roman"/>
                <w:lang w:eastAsia="sk-SK"/>
              </w:rPr>
            </w:pPr>
            <w:hyperlink r:id="rId11" w:anchor="'poznamky_explanatory notes'!A1" w:history="1">
              <w:r w:rsidR="00C03F75">
                <w:rPr>
                  <w:rFonts w:ascii="Calibri" w:eastAsia="Times New Roman" w:hAnsi="Calibri" w:cs="Times New Roman"/>
                  <w:lang w:eastAsia="sk-SK"/>
                </w:rPr>
                <w:t>ID konania/ID of the procedure:</w:t>
              </w:r>
            </w:hyperlink>
            <w:r w:rsidR="00C03F75">
              <w:rPr>
                <w:rStyle w:val="Odkaznapoznmkupodiarou"/>
                <w:rFonts w:ascii="Calibri" w:eastAsia="Times New Roman" w:hAnsi="Calibri" w:cs="Times New Roman"/>
                <w:lang w:eastAsia="sk-SK"/>
              </w:rPr>
              <w:footnoteReference w:id="1"/>
            </w:r>
          </w:p>
        </w:tc>
        <w:tc>
          <w:tcPr>
            <w:tcW w:w="0" w:type="auto"/>
            <w:shd w:val="clear" w:color="auto" w:fill="auto"/>
          </w:tcPr>
          <w:p w14:paraId="1B2887E4"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1F15C3" w14:paraId="23EE8534" w14:textId="77777777">
        <w:trPr>
          <w:trHeight w:val="345"/>
        </w:trPr>
        <w:tc>
          <w:tcPr>
            <w:tcW w:w="0" w:type="auto"/>
            <w:shd w:val="clear" w:color="auto" w:fill="auto"/>
            <w:vAlign w:val="bottom"/>
          </w:tcPr>
          <w:p w14:paraId="6A534731"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17DF1239" w14:textId="77777777" w:rsidR="001F15C3" w:rsidRDefault="001F15C3">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tcPr>
          <w:p w14:paraId="63CACC01" w14:textId="77777777" w:rsidR="001F15C3" w:rsidRDefault="00C03F75">
            <w:pPr>
              <w:spacing w:after="0" w:line="240" w:lineRule="auto"/>
              <w:rPr>
                <w:rFonts w:ascii="Calibri" w:eastAsia="Times New Roman" w:hAnsi="Calibri" w:cs="Times New Roman"/>
                <w:lang w:eastAsia="sk-SK"/>
              </w:rPr>
            </w:pPr>
            <w:r>
              <w:rPr>
                <w:rFonts w:ascii="Calibri" w:eastAsia="Times New Roman" w:hAnsi="Calibri" w:cs="Times New Roman"/>
                <w:lang w:eastAsia="sk-SK"/>
              </w:rPr>
              <w:fldChar w:fldCharType="begin"/>
            </w:r>
            <w:r>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Pr>
                <w:rFonts w:ascii="Calibri" w:eastAsia="Times New Roman" w:hAnsi="Calibri" w:cs="Times New Roman"/>
                <w:lang w:eastAsia="sk-SK"/>
              </w:rPr>
            </w:r>
            <w:r>
              <w:rPr>
                <w:rFonts w:ascii="Calibri" w:eastAsia="Times New Roman" w:hAnsi="Calibri" w:cs="Times New Roman"/>
                <w:lang w:eastAsia="sk-SK"/>
              </w:rPr>
              <w:fldChar w:fldCharType="separate"/>
            </w:r>
            <w:r>
              <w:rPr>
                <w:rFonts w:ascii="Calibri" w:eastAsia="Times New Roman" w:hAnsi="Calibri" w:cs="Times New Roman"/>
                <w:lang w:eastAsia="sk-SK"/>
              </w:rPr>
              <w:t>Kód VTC/Code of the research/artistic/other output (RAOO):</w:t>
            </w:r>
            <w:r>
              <w:rPr>
                <w:rFonts w:ascii="Calibri" w:eastAsia="Times New Roman" w:hAnsi="Calibri" w:cs="Times New Roman"/>
                <w:vertAlign w:val="superscript"/>
                <w:lang w:eastAsia="sk-SK"/>
              </w:rPr>
              <w:t>1</w:t>
            </w:r>
            <w:r>
              <w:rPr>
                <w:rFonts w:ascii="Calibri" w:eastAsia="Times New Roman" w:hAnsi="Calibri" w:cs="Times New Roman"/>
                <w:lang w:eastAsia="sk-SK"/>
              </w:rPr>
              <w:fldChar w:fldCharType="end"/>
            </w:r>
            <w:bookmarkEnd w:id="0"/>
          </w:p>
        </w:tc>
        <w:tc>
          <w:tcPr>
            <w:tcW w:w="0" w:type="auto"/>
            <w:shd w:val="clear" w:color="auto" w:fill="auto"/>
          </w:tcPr>
          <w:p w14:paraId="76011E26"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w:t>
            </w:r>
          </w:p>
        </w:tc>
      </w:tr>
      <w:tr w:rsidR="001F15C3" w14:paraId="2FF88D57" w14:textId="77777777">
        <w:trPr>
          <w:trHeight w:val="405"/>
        </w:trPr>
        <w:tc>
          <w:tcPr>
            <w:tcW w:w="0" w:type="auto"/>
            <w:shd w:val="clear" w:color="auto" w:fill="auto"/>
            <w:vAlign w:val="bottom"/>
          </w:tcPr>
          <w:p w14:paraId="1078D6DD"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auto" w:fill="auto"/>
            <w:vAlign w:val="center"/>
          </w:tcPr>
          <w:p w14:paraId="06D78DE4"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vAlign w:val="center"/>
          </w:tcPr>
          <w:p w14:paraId="166B20BF" w14:textId="77777777" w:rsidR="001F15C3" w:rsidRDefault="001F15C3">
            <w:pPr>
              <w:spacing w:after="0" w:line="240" w:lineRule="auto"/>
              <w:rPr>
                <w:rFonts w:ascii="Times New Roman" w:eastAsia="Times New Roman" w:hAnsi="Times New Roman" w:cs="Times New Roman"/>
                <w:lang w:eastAsia="sk-SK"/>
              </w:rPr>
            </w:pPr>
          </w:p>
        </w:tc>
        <w:tc>
          <w:tcPr>
            <w:tcW w:w="0" w:type="auto"/>
            <w:shd w:val="clear" w:color="auto" w:fill="auto"/>
          </w:tcPr>
          <w:p w14:paraId="26D40CB7" w14:textId="77777777" w:rsidR="001F15C3" w:rsidRDefault="001F15C3">
            <w:pPr>
              <w:spacing w:after="0" w:line="240" w:lineRule="auto"/>
              <w:rPr>
                <w:rFonts w:ascii="Times New Roman" w:eastAsia="Times New Roman" w:hAnsi="Times New Roman" w:cs="Times New Roman"/>
                <w:lang w:eastAsia="sk-SK"/>
              </w:rPr>
            </w:pPr>
          </w:p>
        </w:tc>
      </w:tr>
      <w:tr w:rsidR="001F15C3" w14:paraId="41E7AF02" w14:textId="77777777">
        <w:trPr>
          <w:trHeight w:val="510"/>
        </w:trPr>
        <w:tc>
          <w:tcPr>
            <w:tcW w:w="0" w:type="auto"/>
            <w:shd w:val="clear" w:color="auto" w:fill="auto"/>
            <w:vAlign w:val="bottom"/>
          </w:tcPr>
          <w:p w14:paraId="6D5319AB" w14:textId="77777777" w:rsidR="001F15C3" w:rsidRDefault="001F15C3">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tcPr>
          <w:p w14:paraId="280CB7DF" w14:textId="77777777" w:rsidR="001F15C3" w:rsidRDefault="00F92B54">
            <w:pPr>
              <w:spacing w:after="0" w:line="240" w:lineRule="auto"/>
              <w:rPr>
                <w:rFonts w:ascii="Calibri" w:eastAsia="Times New Roman" w:hAnsi="Calibri" w:cs="Times New Roman"/>
                <w:lang w:eastAsia="sk-SK"/>
              </w:rPr>
            </w:pPr>
            <w:hyperlink r:id="rId12" w:anchor="'poznamky_explanatory notes'!A1" w:history="1">
              <w:r w:rsidR="00C03F75">
                <w:rPr>
                  <w:rFonts w:ascii="Calibri" w:eastAsia="Times New Roman" w:hAnsi="Calibri" w:cs="Times New Roman"/>
                  <w:lang w:eastAsia="sk-SK"/>
                </w:rPr>
                <w:t>OCA1.</w:t>
              </w:r>
              <w:r w:rsidR="00C03F75">
                <w:rPr>
                  <w:rFonts w:ascii="Calibri" w:eastAsia="Times New Roman" w:hAnsi="Calibri" w:cs="Times New Roman"/>
                  <w:b/>
                  <w:lang w:eastAsia="sk-SK"/>
                </w:rPr>
                <w:t xml:space="preserve"> Priezvisko hodnotenej osob</w:t>
              </w:r>
              <w:r w:rsidR="00C03F75">
                <w:rPr>
                  <w:rFonts w:ascii="Calibri" w:eastAsia="Times New Roman" w:hAnsi="Calibri" w:cs="Times New Roman"/>
                  <w:lang w:eastAsia="sk-SK"/>
                </w:rPr>
                <w:t xml:space="preserve">y / Surname awarded to the assessed person </w:t>
              </w:r>
            </w:hyperlink>
            <w:r w:rsidR="00C03F75">
              <w:rPr>
                <w:rStyle w:val="Odkaznapoznmkupodiarou"/>
                <w:rFonts w:ascii="Calibri" w:eastAsia="Times New Roman" w:hAnsi="Calibri" w:cs="Times New Roman"/>
                <w:lang w:eastAsia="sk-SK"/>
              </w:rPr>
              <w:footnoteReference w:id="2"/>
            </w:r>
          </w:p>
        </w:tc>
        <w:tc>
          <w:tcPr>
            <w:tcW w:w="0" w:type="auto"/>
            <w:shd w:val="clear" w:color="auto" w:fill="auto"/>
          </w:tcPr>
          <w:p w14:paraId="36F72232" w14:textId="77777777" w:rsidR="001F15C3" w:rsidRDefault="00C03F75">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Košičiarová</w:t>
            </w:r>
          </w:p>
        </w:tc>
      </w:tr>
      <w:tr w:rsidR="001F15C3" w14:paraId="769C419F" w14:textId="77777777">
        <w:trPr>
          <w:trHeight w:val="315"/>
        </w:trPr>
        <w:tc>
          <w:tcPr>
            <w:tcW w:w="0" w:type="auto"/>
            <w:shd w:val="clear" w:color="auto" w:fill="auto"/>
            <w:vAlign w:val="bottom"/>
          </w:tcPr>
          <w:p w14:paraId="7031A735"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BE88108" w14:textId="77777777" w:rsidR="001F15C3" w:rsidRDefault="00F92B54">
            <w:pPr>
              <w:spacing w:after="0" w:line="240" w:lineRule="auto"/>
              <w:rPr>
                <w:rFonts w:ascii="Calibri" w:eastAsia="Times New Roman" w:hAnsi="Calibri" w:cs="Times New Roman"/>
                <w:lang w:eastAsia="sk-SK"/>
              </w:rPr>
            </w:pPr>
            <w:hyperlink r:id="rId13" w:anchor="'poznamky_explanatory notes'!A1" w:history="1">
              <w:r w:rsidR="00C03F75">
                <w:rPr>
                  <w:rFonts w:ascii="Calibri" w:eastAsia="Times New Roman" w:hAnsi="Calibri" w:cs="Times New Roman"/>
                  <w:lang w:eastAsia="sk-SK"/>
                </w:rPr>
                <w:t xml:space="preserve">OCA2. </w:t>
              </w:r>
              <w:r w:rsidR="00C03F75">
                <w:rPr>
                  <w:rFonts w:ascii="Calibri" w:eastAsia="Times New Roman" w:hAnsi="Calibri" w:cs="Times New Roman"/>
                  <w:b/>
                  <w:lang w:eastAsia="sk-SK"/>
                </w:rPr>
                <w:t>Meno hodnotenej osoby</w:t>
              </w:r>
              <w:r w:rsidR="00C03F75">
                <w:rPr>
                  <w:rFonts w:ascii="Calibri" w:eastAsia="Times New Roman" w:hAnsi="Calibri" w:cs="Times New Roman"/>
                  <w:lang w:eastAsia="sk-SK"/>
                </w:rPr>
                <w:t xml:space="preserve"> / Name awarded to the assessed person </w:t>
              </w:r>
              <w:r w:rsidR="00C03F75">
                <w:rPr>
                  <w:rFonts w:ascii="Calibri" w:eastAsia="Times New Roman" w:hAnsi="Calibri" w:cs="Times New Roman"/>
                  <w:vertAlign w:val="superscript"/>
                  <w:lang w:eastAsia="sk-SK"/>
                </w:rPr>
                <w:t>2</w:t>
              </w:r>
            </w:hyperlink>
          </w:p>
        </w:tc>
        <w:tc>
          <w:tcPr>
            <w:tcW w:w="0" w:type="auto"/>
            <w:shd w:val="clear" w:color="auto" w:fill="auto"/>
          </w:tcPr>
          <w:p w14:paraId="61AAF595" w14:textId="77777777" w:rsidR="001F15C3" w:rsidRDefault="00C03F75">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Soňa</w:t>
            </w:r>
          </w:p>
        </w:tc>
      </w:tr>
      <w:tr w:rsidR="001F15C3" w14:paraId="487453F0" w14:textId="77777777">
        <w:trPr>
          <w:trHeight w:val="510"/>
        </w:trPr>
        <w:tc>
          <w:tcPr>
            <w:tcW w:w="0" w:type="auto"/>
            <w:shd w:val="clear" w:color="auto" w:fill="auto"/>
            <w:vAlign w:val="bottom"/>
          </w:tcPr>
          <w:p w14:paraId="638E7190"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6AA78471" w14:textId="77777777" w:rsidR="001F15C3" w:rsidRDefault="00F92B54">
            <w:pPr>
              <w:spacing w:after="0" w:line="240" w:lineRule="auto"/>
              <w:rPr>
                <w:rFonts w:ascii="Calibri" w:eastAsia="Times New Roman" w:hAnsi="Calibri" w:cs="Times New Roman"/>
                <w:lang w:eastAsia="sk-SK"/>
              </w:rPr>
            </w:pPr>
            <w:hyperlink r:id="rId14" w:anchor="'poznamky_explanatory notes'!A1" w:history="1">
              <w:r w:rsidR="00C03F75">
                <w:rPr>
                  <w:rFonts w:ascii="Calibri" w:eastAsia="Times New Roman" w:hAnsi="Calibri" w:cs="Times New Roman"/>
                  <w:lang w:eastAsia="sk-SK"/>
                </w:rPr>
                <w:t xml:space="preserve">OCA3. </w:t>
              </w:r>
              <w:r w:rsidR="00C03F75">
                <w:rPr>
                  <w:rFonts w:ascii="Calibri" w:eastAsia="Times New Roman" w:hAnsi="Calibri" w:cs="Times New Roman"/>
                  <w:b/>
                  <w:lang w:eastAsia="sk-SK"/>
                </w:rPr>
                <w:t>Tituly hodnotenej osoby</w:t>
              </w:r>
              <w:r w:rsidR="00C03F75">
                <w:rPr>
                  <w:rFonts w:ascii="Calibri" w:eastAsia="Times New Roman" w:hAnsi="Calibri" w:cs="Times New Roman"/>
                  <w:lang w:eastAsia="sk-SK"/>
                </w:rPr>
                <w:t xml:space="preserve"> / Degrees awarded to the assessed person </w:t>
              </w:r>
              <w:r w:rsidR="00C03F75">
                <w:rPr>
                  <w:rFonts w:ascii="Calibri" w:eastAsia="Times New Roman" w:hAnsi="Calibri" w:cs="Times New Roman"/>
                  <w:vertAlign w:val="superscript"/>
                  <w:lang w:eastAsia="sk-SK"/>
                </w:rPr>
                <w:t>2</w:t>
              </w:r>
            </w:hyperlink>
          </w:p>
        </w:tc>
        <w:tc>
          <w:tcPr>
            <w:tcW w:w="0" w:type="auto"/>
            <w:shd w:val="clear" w:color="auto" w:fill="auto"/>
          </w:tcPr>
          <w:p w14:paraId="3790C8CE" w14:textId="77777777" w:rsidR="001F15C3" w:rsidRDefault="00C03F75">
            <w:pPr>
              <w:spacing w:after="0" w:line="240" w:lineRule="auto"/>
              <w:rPr>
                <w:rFonts w:ascii="Calibri" w:eastAsia="Times New Roman" w:hAnsi="Calibri" w:cs="Times New Roman"/>
                <w:lang w:eastAsia="sk-SK"/>
              </w:rPr>
            </w:pPr>
            <w:r>
              <w:rPr>
                <w:rFonts w:ascii="Calibri" w:eastAsia="Times New Roman" w:hAnsi="Calibri" w:cs="Times New Roman"/>
                <w:lang w:val="en-US" w:eastAsia="sk-SK"/>
              </w:rPr>
              <w:t>prof</w:t>
            </w:r>
            <w:r>
              <w:rPr>
                <w:rFonts w:ascii="Calibri" w:eastAsia="Times New Roman" w:hAnsi="Calibri" w:cs="Times New Roman"/>
                <w:lang w:eastAsia="sk-SK"/>
              </w:rPr>
              <w:t>. JUDr., PhD.</w:t>
            </w:r>
          </w:p>
        </w:tc>
      </w:tr>
      <w:tr w:rsidR="001F15C3" w14:paraId="76CBD2CF" w14:textId="77777777">
        <w:trPr>
          <w:trHeight w:val="660"/>
        </w:trPr>
        <w:tc>
          <w:tcPr>
            <w:tcW w:w="0" w:type="auto"/>
            <w:shd w:val="clear" w:color="auto" w:fill="auto"/>
            <w:vAlign w:val="bottom"/>
          </w:tcPr>
          <w:p w14:paraId="31C4F482"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6BE4DC4A" w14:textId="77777777" w:rsidR="001F15C3" w:rsidRDefault="00F92B54">
            <w:pPr>
              <w:spacing w:after="0" w:line="240" w:lineRule="auto"/>
              <w:rPr>
                <w:rFonts w:ascii="Calibri" w:eastAsia="Times New Roman" w:hAnsi="Calibri" w:cs="Times New Roman"/>
                <w:lang w:eastAsia="sk-SK"/>
              </w:rPr>
            </w:pPr>
            <w:hyperlink r:id="rId15" w:anchor="'poznamky_explanatory notes'!A1" w:history="1">
              <w:r w:rsidR="00C03F75">
                <w:rPr>
                  <w:rFonts w:ascii="Calibri" w:eastAsia="Times New Roman" w:hAnsi="Calibri" w:cs="Times New Roman"/>
                  <w:lang w:eastAsia="sk-SK"/>
                </w:rPr>
                <w:t xml:space="preserve">OCA4. Hyperlink na záznam osoby v Registri zamestnancov vysokých škôl / Hyperlink to the entry of the person in the Register of university staff </w:t>
              </w:r>
            </w:hyperlink>
            <w:r w:rsidR="00C03F75">
              <w:rPr>
                <w:rStyle w:val="Odkaznapoznmkupodiarou"/>
                <w:rFonts w:ascii="Calibri" w:eastAsia="Times New Roman" w:hAnsi="Calibri" w:cs="Times New Roman"/>
                <w:lang w:eastAsia="sk-SK"/>
              </w:rPr>
              <w:footnoteReference w:id="3"/>
            </w:r>
          </w:p>
        </w:tc>
        <w:tc>
          <w:tcPr>
            <w:tcW w:w="0" w:type="auto"/>
            <w:shd w:val="clear" w:color="auto" w:fill="auto"/>
          </w:tcPr>
          <w:p w14:paraId="578DD25B" w14:textId="77777777" w:rsidR="001F15C3" w:rsidRDefault="00C03F75">
            <w:pPr>
              <w:rPr>
                <w:rFonts w:ascii="Calibri" w:eastAsia="Times New Roman" w:hAnsi="Calibri" w:cs="Times New Roman"/>
                <w:lang w:eastAsia="sk-SK"/>
              </w:rPr>
            </w:pPr>
            <w:r>
              <w:rPr>
                <w:rStyle w:val="spellingerror"/>
                <w:rFonts w:ascii="Calibri" w:hAnsi="Calibri"/>
                <w:iCs/>
              </w:rPr>
              <w:t>https://www.portalvs.sk/regzam/detail/8756</w:t>
            </w:r>
          </w:p>
        </w:tc>
      </w:tr>
      <w:tr w:rsidR="001F15C3" w14:paraId="0F37DE44" w14:textId="77777777">
        <w:trPr>
          <w:trHeight w:val="300"/>
        </w:trPr>
        <w:tc>
          <w:tcPr>
            <w:tcW w:w="0" w:type="auto"/>
            <w:shd w:val="clear" w:color="auto" w:fill="auto"/>
            <w:vAlign w:val="bottom"/>
          </w:tcPr>
          <w:p w14:paraId="046342AB"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6F014A26" w14:textId="77777777" w:rsidR="001F15C3" w:rsidRDefault="00F92B54">
            <w:pPr>
              <w:spacing w:after="0" w:line="240" w:lineRule="auto"/>
              <w:rPr>
                <w:rFonts w:ascii="Calibri" w:eastAsia="Times New Roman" w:hAnsi="Calibri" w:cs="Times New Roman"/>
                <w:lang w:eastAsia="sk-SK"/>
              </w:rPr>
            </w:pPr>
            <w:hyperlink r:id="rId16" w:anchor="'poznamky_explanatory notes'!A1" w:history="1">
              <w:r w:rsidR="00C03F75">
                <w:rPr>
                  <w:rFonts w:ascii="Calibri" w:eastAsia="Times New Roman" w:hAnsi="Calibri" w:cs="Times New Roman"/>
                  <w:lang w:eastAsia="sk-SK"/>
                </w:rPr>
                <w:t xml:space="preserve">OCA5. </w:t>
              </w:r>
              <w:r w:rsidR="00C03F75">
                <w:rPr>
                  <w:rFonts w:ascii="Calibri" w:eastAsia="Times New Roman" w:hAnsi="Calibri" w:cs="Times New Roman"/>
                  <w:b/>
                  <w:lang w:eastAsia="sk-SK"/>
                </w:rPr>
                <w:t>Oblasť posudzovania</w:t>
              </w:r>
              <w:r w:rsidR="00C03F75">
                <w:rPr>
                  <w:rFonts w:ascii="Calibri" w:eastAsia="Times New Roman" w:hAnsi="Calibri" w:cs="Times New Roman"/>
                  <w:lang w:eastAsia="sk-SK"/>
                </w:rPr>
                <w:t xml:space="preserve"> / Area of assessment </w:t>
              </w:r>
            </w:hyperlink>
            <w:r w:rsidR="00C03F75">
              <w:rPr>
                <w:rStyle w:val="Odkaznapoznmkupodiarou"/>
                <w:rFonts w:ascii="Calibri" w:eastAsia="Times New Roman" w:hAnsi="Calibri" w:cs="Times New Roman"/>
                <w:lang w:eastAsia="sk-SK"/>
              </w:rPr>
              <w:footnoteReference w:id="4"/>
            </w:r>
          </w:p>
        </w:tc>
        <w:tc>
          <w:tcPr>
            <w:tcW w:w="0" w:type="auto"/>
            <w:shd w:val="clear" w:color="auto" w:fill="auto"/>
          </w:tcPr>
          <w:p w14:paraId="05A46809" w14:textId="0A7B06BC" w:rsidR="001F15C3" w:rsidRDefault="00F92B54">
            <w:pPr>
              <w:spacing w:after="0" w:line="240" w:lineRule="auto"/>
              <w:rPr>
                <w:rFonts w:ascii="Calibri" w:eastAsia="Times New Roman" w:hAnsi="Calibri" w:cs="Times New Roman"/>
                <w:color w:val="FF0000"/>
                <w:lang w:eastAsia="sk-SK"/>
              </w:rPr>
            </w:pPr>
            <w:r w:rsidRPr="00F92B54">
              <w:t xml:space="preserve">Študijný program Trestné právo - 3. stupeň / </w:t>
            </w:r>
            <w:r w:rsidRPr="00F92B54">
              <w:rPr>
                <w:lang w:val="en"/>
              </w:rPr>
              <w:t>3</w:t>
            </w:r>
            <w:r w:rsidRPr="00F92B54">
              <w:t>rd degree study program - "Criminal Law" / Odbor habilitačného a inauguračného konania: Trestné právo / The field of the habilitation procedure and inaugural procedure: "Criminal law"</w:t>
            </w:r>
          </w:p>
        </w:tc>
      </w:tr>
      <w:tr w:rsidR="001F15C3" w14:paraId="2CACAF7F" w14:textId="77777777">
        <w:trPr>
          <w:trHeight w:val="300"/>
        </w:trPr>
        <w:tc>
          <w:tcPr>
            <w:tcW w:w="0" w:type="auto"/>
            <w:shd w:val="clear" w:color="auto" w:fill="auto"/>
            <w:vAlign w:val="bottom"/>
          </w:tcPr>
          <w:p w14:paraId="6D5684A2"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2B2B21F4" w14:textId="77777777" w:rsidR="001F15C3" w:rsidRDefault="00C03F75">
            <w:pPr>
              <w:spacing w:after="0" w:line="240" w:lineRule="auto"/>
            </w:pPr>
            <w:r>
              <w:rPr>
                <w:b/>
              </w:rPr>
              <w:t>Zaradenie (PF TU)</w:t>
            </w:r>
          </w:p>
        </w:tc>
        <w:tc>
          <w:tcPr>
            <w:tcW w:w="0" w:type="auto"/>
            <w:shd w:val="clear" w:color="auto" w:fill="auto"/>
          </w:tcPr>
          <w:p w14:paraId="30C26515"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r w:rsidR="006A7193">
              <w:rPr>
                <w:rFonts w:ascii="Calibri" w:eastAsia="Times New Roman" w:hAnsi="Calibri" w:cs="Times New Roman"/>
                <w:color w:val="000000"/>
                <w:lang w:eastAsia="sk-SK"/>
              </w:rPr>
              <w:t>+</w:t>
            </w:r>
          </w:p>
        </w:tc>
      </w:tr>
      <w:tr w:rsidR="001F15C3" w14:paraId="47320E51" w14:textId="77777777">
        <w:trPr>
          <w:trHeight w:val="660"/>
        </w:trPr>
        <w:tc>
          <w:tcPr>
            <w:tcW w:w="0" w:type="auto"/>
            <w:shd w:val="clear" w:color="auto" w:fill="auto"/>
            <w:vAlign w:val="bottom"/>
          </w:tcPr>
          <w:p w14:paraId="77D55EF2"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4FA85283" w14:textId="77777777" w:rsidR="001F15C3" w:rsidRDefault="00F92B54">
            <w:pPr>
              <w:spacing w:after="0" w:line="240" w:lineRule="auto"/>
              <w:rPr>
                <w:rFonts w:ascii="Calibri" w:eastAsia="Times New Roman" w:hAnsi="Calibri" w:cs="Times New Roman"/>
                <w:i/>
                <w:iCs/>
                <w:color w:val="808080"/>
                <w:lang w:eastAsia="sk-SK"/>
              </w:rPr>
            </w:pPr>
            <w:hyperlink r:id="rId17" w:anchor="Expl.OCA6!A1" w:history="1">
              <w:r w:rsidR="00C03F75">
                <w:rPr>
                  <w:rFonts w:ascii="Calibri" w:eastAsia="Times New Roman" w:hAnsi="Calibri" w:cs="Times New Roman"/>
                  <w:lang w:eastAsia="sk-SK"/>
                </w:rPr>
                <w:t xml:space="preserve">OCA6. </w:t>
              </w:r>
              <w:r w:rsidR="00C03F75">
                <w:rPr>
                  <w:rFonts w:ascii="Calibri" w:eastAsia="Times New Roman" w:hAnsi="Calibri" w:cs="Times New Roman"/>
                  <w:b/>
                  <w:lang w:eastAsia="sk-SK"/>
                </w:rPr>
                <w:t>Kategória výstupu tvorivej činnosti</w:t>
              </w:r>
              <w:r w:rsidR="00C03F75">
                <w:rPr>
                  <w:rFonts w:ascii="Calibri" w:eastAsia="Times New Roman" w:hAnsi="Calibri" w:cs="Times New Roman"/>
                  <w:lang w:eastAsia="sk-SK"/>
                </w:rPr>
                <w:t xml:space="preserve"> / Category of the research/ artistic/other output </w:t>
              </w:r>
              <w:r w:rsidR="00C03F75">
                <w:rPr>
                  <w:rFonts w:ascii="Calibri" w:eastAsia="Times New Roman" w:hAnsi="Calibri" w:cs="Times New Roman"/>
                  <w:lang w:eastAsia="sk-SK"/>
                </w:rPr>
                <w:br/>
              </w:r>
              <w:r w:rsidR="00C03F75">
                <w:rPr>
                  <w:rFonts w:ascii="Calibri" w:eastAsia="Times New Roman" w:hAnsi="Calibri" w:cs="Times New Roman"/>
                  <w:i/>
                  <w:iCs/>
                  <w:color w:val="808080"/>
                  <w:lang w:eastAsia="sk-SK"/>
                </w:rPr>
                <w:lastRenderedPageBreak/>
                <w:t xml:space="preserve">Výber zo 6 možností / Choice from 6 options. </w:t>
              </w:r>
            </w:hyperlink>
          </w:p>
          <w:p w14:paraId="07725B50" w14:textId="77777777" w:rsidR="001F15C3" w:rsidRDefault="00C03F75">
            <w:pPr>
              <w:spacing w:after="0" w:line="240" w:lineRule="auto"/>
              <w:rPr>
                <w:rFonts w:ascii="Calibri" w:eastAsia="Times New Roman" w:hAnsi="Calibri" w:cs="Times New Roman"/>
                <w:lang w:eastAsia="sk-SK"/>
              </w:rPr>
            </w:pPr>
            <w:r>
              <w:rPr>
                <w:rFonts w:ascii="Calibri" w:eastAsia="Times New Roman" w:hAnsi="Calibri" w:cs="Times New Roman"/>
                <w:b/>
                <w:color w:val="000000"/>
                <w:sz w:val="16"/>
                <w:szCs w:val="16"/>
                <w:lang w:eastAsia="sk-SK"/>
              </w:rPr>
              <w:t>vedecký výstup</w:t>
            </w:r>
            <w:r>
              <w:rPr>
                <w:rFonts w:ascii="Calibri" w:eastAsia="Times New Roman" w:hAnsi="Calibri" w:cs="Times New Roman"/>
                <w:color w:val="000000"/>
                <w:sz w:val="16"/>
                <w:szCs w:val="16"/>
                <w:lang w:eastAsia="sk-SK"/>
              </w:rPr>
              <w:t xml:space="preserve"> / scientific output, </w:t>
            </w:r>
            <w:r>
              <w:rPr>
                <w:rFonts w:ascii="Calibri" w:eastAsia="Times New Roman" w:hAnsi="Calibri" w:cs="Times New Roman"/>
                <w:b/>
                <w:color w:val="000000"/>
                <w:sz w:val="16"/>
                <w:szCs w:val="16"/>
                <w:lang w:eastAsia="sk-SK"/>
              </w:rPr>
              <w:t>odborný výstup</w:t>
            </w:r>
            <w:r>
              <w:rPr>
                <w:rFonts w:ascii="Calibri" w:eastAsia="Times New Roman" w:hAnsi="Calibri" w:cs="Times New Roman"/>
                <w:color w:val="000000"/>
                <w:sz w:val="16"/>
                <w:szCs w:val="16"/>
                <w:lang w:eastAsia="sk-SK"/>
              </w:rPr>
              <w:t xml:space="preserve"> / professional output, </w:t>
            </w:r>
            <w:r>
              <w:rPr>
                <w:rFonts w:ascii="Calibri" w:eastAsia="Times New Roman" w:hAnsi="Calibri" w:cs="Times New Roman"/>
                <w:b/>
                <w:color w:val="000000"/>
                <w:sz w:val="16"/>
                <w:szCs w:val="16"/>
                <w:lang w:eastAsia="sk-SK"/>
              </w:rPr>
              <w:t>pedagogický výstup</w:t>
            </w:r>
            <w:r>
              <w:rPr>
                <w:rFonts w:ascii="Calibri" w:eastAsia="Times New Roman" w:hAnsi="Calibri" w:cs="Times New Roman"/>
                <w:color w:val="000000"/>
                <w:sz w:val="16"/>
                <w:szCs w:val="16"/>
                <w:lang w:eastAsia="sk-SK"/>
              </w:rPr>
              <w:t xml:space="preserve"> / pedagogical output, </w:t>
            </w:r>
            <w:r>
              <w:rPr>
                <w:rFonts w:ascii="Calibri" w:eastAsia="Times New Roman" w:hAnsi="Calibri" w:cs="Times New Roman"/>
                <w:b/>
                <w:color w:val="000000"/>
                <w:sz w:val="16"/>
                <w:szCs w:val="16"/>
                <w:lang w:eastAsia="sk-SK"/>
              </w:rPr>
              <w:t>umelecký výstup</w:t>
            </w:r>
            <w:r>
              <w:rPr>
                <w:rFonts w:ascii="Calibri" w:eastAsia="Times New Roman" w:hAnsi="Calibri" w:cs="Times New Roman"/>
                <w:color w:val="000000"/>
                <w:sz w:val="16"/>
                <w:szCs w:val="16"/>
                <w:lang w:eastAsia="sk-SK"/>
              </w:rPr>
              <w:t xml:space="preserve"> / artistic output,  dokument práv duševného vlastníctva a norma / intellectual property rights document and standard, </w:t>
            </w:r>
            <w:r>
              <w:rPr>
                <w:rFonts w:ascii="Calibri" w:eastAsia="Times New Roman" w:hAnsi="Calibri" w:cs="Times New Roman"/>
                <w:b/>
                <w:color w:val="000000"/>
                <w:sz w:val="16"/>
                <w:szCs w:val="16"/>
                <w:lang w:eastAsia="sk-SK"/>
              </w:rPr>
              <w:t>iný výstup</w:t>
            </w:r>
            <w:r>
              <w:rPr>
                <w:rFonts w:ascii="Calibri" w:eastAsia="Times New Roman" w:hAnsi="Calibri" w:cs="Times New Roman"/>
                <w:color w:val="000000"/>
                <w:sz w:val="16"/>
                <w:szCs w:val="16"/>
                <w:lang w:eastAsia="sk-SK"/>
              </w:rPr>
              <w:t xml:space="preserve"> / other output</w:t>
            </w:r>
          </w:p>
        </w:tc>
        <w:tc>
          <w:tcPr>
            <w:tcW w:w="0" w:type="auto"/>
            <w:shd w:val="clear" w:color="auto" w:fill="auto"/>
          </w:tcPr>
          <w:p w14:paraId="4925B8DF" w14:textId="77777777" w:rsidR="001F15C3" w:rsidRDefault="00C03F75">
            <w:pPr>
              <w:spacing w:after="0" w:line="240" w:lineRule="auto"/>
              <w:rPr>
                <w:rFonts w:ascii="Calibri" w:eastAsia="Times New Roman" w:hAnsi="Calibri" w:cs="Times New Roman"/>
                <w:iCs/>
                <w:color w:val="00B0F0"/>
                <w:lang w:eastAsia="sk-SK"/>
              </w:rPr>
            </w:pPr>
            <w:r>
              <w:rPr>
                <w:rFonts w:ascii="Calibri" w:eastAsia="Times New Roman" w:hAnsi="Calibri" w:cs="Times New Roman"/>
                <w:iCs/>
                <w:lang w:eastAsia="sk-SK"/>
              </w:rPr>
              <w:lastRenderedPageBreak/>
              <w:t>vedecký výstup / scientific output</w:t>
            </w:r>
          </w:p>
        </w:tc>
      </w:tr>
      <w:tr w:rsidR="001F15C3" w14:paraId="5C365D3D" w14:textId="77777777">
        <w:trPr>
          <w:trHeight w:val="510"/>
        </w:trPr>
        <w:tc>
          <w:tcPr>
            <w:tcW w:w="0" w:type="auto"/>
            <w:shd w:val="clear" w:color="auto" w:fill="auto"/>
            <w:vAlign w:val="bottom"/>
          </w:tcPr>
          <w:p w14:paraId="665C01F4" w14:textId="77777777" w:rsidR="001F15C3" w:rsidRDefault="001F15C3">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tcPr>
          <w:p w14:paraId="72C3E73F"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OCA7. </w:t>
            </w:r>
            <w:r>
              <w:rPr>
                <w:rFonts w:ascii="Calibri" w:eastAsia="Times New Roman" w:hAnsi="Calibri" w:cs="Times New Roman"/>
                <w:b/>
                <w:color w:val="000000"/>
                <w:lang w:eastAsia="sk-SK"/>
              </w:rPr>
              <w:t>Rok vydania výstupu tvorivej činnosti</w:t>
            </w:r>
            <w:r>
              <w:rPr>
                <w:rFonts w:ascii="Calibri" w:eastAsia="Times New Roman" w:hAnsi="Calibri" w:cs="Times New Roman"/>
                <w:color w:val="000000"/>
                <w:lang w:eastAsia="sk-SK"/>
              </w:rPr>
              <w:t xml:space="preserve"> / Year of publication of the research/artistic/other output</w:t>
            </w:r>
          </w:p>
        </w:tc>
        <w:tc>
          <w:tcPr>
            <w:tcW w:w="0" w:type="auto"/>
            <w:shd w:val="clear" w:color="auto" w:fill="auto"/>
          </w:tcPr>
          <w:p w14:paraId="608B5485" w14:textId="77777777" w:rsidR="001F15C3" w:rsidRDefault="00C03F75">
            <w:pPr>
              <w:spacing w:after="0" w:line="240" w:lineRule="auto"/>
              <w:rPr>
                <w:rFonts w:ascii="Calibri" w:eastAsia="Times New Roman" w:hAnsi="Calibri" w:cs="Calibri"/>
                <w:color w:val="000000"/>
                <w:lang w:val="en-US" w:eastAsia="sk-SK"/>
              </w:rPr>
            </w:pPr>
            <w:r>
              <w:rPr>
                <w:rFonts w:ascii="Calibri" w:eastAsia="Times New Roman" w:hAnsi="Calibri" w:cs="Calibri"/>
                <w:color w:val="FF0000"/>
                <w:lang w:eastAsia="sk-SK"/>
              </w:rPr>
              <w:t> </w:t>
            </w:r>
            <w:r>
              <w:rPr>
                <w:rFonts w:ascii="Calibri" w:eastAsia="Times New Roman" w:hAnsi="Calibri" w:cs="Calibri"/>
                <w:lang w:eastAsia="sk-SK"/>
              </w:rPr>
              <w:t>20</w:t>
            </w:r>
            <w:r>
              <w:rPr>
                <w:rFonts w:ascii="Calibri" w:eastAsia="Times New Roman" w:hAnsi="Calibri" w:cs="Calibri"/>
                <w:lang w:val="en-US" w:eastAsia="sk-SK"/>
              </w:rPr>
              <w:t>20</w:t>
            </w:r>
          </w:p>
        </w:tc>
      </w:tr>
      <w:tr w:rsidR="001F15C3" w14:paraId="01D16CB5" w14:textId="77777777">
        <w:trPr>
          <w:trHeight w:val="660"/>
        </w:trPr>
        <w:tc>
          <w:tcPr>
            <w:tcW w:w="0" w:type="auto"/>
            <w:shd w:val="clear" w:color="auto" w:fill="auto"/>
            <w:vAlign w:val="bottom"/>
          </w:tcPr>
          <w:p w14:paraId="2CA3CEB8"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233E2F5A" w14:textId="77777777" w:rsidR="001F15C3" w:rsidRDefault="00F92B54">
            <w:pPr>
              <w:spacing w:after="0" w:line="240" w:lineRule="auto"/>
              <w:rPr>
                <w:rFonts w:ascii="Calibri" w:eastAsia="Times New Roman" w:hAnsi="Calibri" w:cs="Times New Roman"/>
                <w:lang w:eastAsia="sk-SK"/>
              </w:rPr>
            </w:pPr>
            <w:hyperlink r:id="rId18" w:anchor="'poznamky_explanatory notes'!A1" w:history="1">
              <w:r w:rsidR="00C03F75">
                <w:rPr>
                  <w:rFonts w:ascii="Calibri" w:eastAsia="Times New Roman" w:hAnsi="Calibri" w:cs="Times New Roman"/>
                  <w:lang w:eastAsia="sk-SK"/>
                </w:rPr>
                <w:t xml:space="preserve">OCA8. </w:t>
              </w:r>
              <w:r w:rsidR="00C03F75">
                <w:rPr>
                  <w:rFonts w:ascii="Calibri" w:eastAsia="Times New Roman" w:hAnsi="Calibri" w:cs="Times New Roman"/>
                  <w:b/>
                  <w:lang w:eastAsia="sk-SK"/>
                </w:rPr>
                <w:t>ID záznamu v CREPČ alebo CREUČ</w:t>
              </w:r>
              <w:r w:rsidR="00C03F75">
                <w:rPr>
                  <w:rFonts w:ascii="Calibri" w:eastAsia="Times New Roman" w:hAnsi="Calibri" w:cs="Times New Roman"/>
                  <w:lang w:eastAsia="sk-SK"/>
                </w:rPr>
                <w:t xml:space="preserve"> </w:t>
              </w:r>
              <w:r w:rsidR="00C03F75">
                <w:rPr>
                  <w:rFonts w:ascii="Calibri" w:eastAsia="Times New Roman" w:hAnsi="Calibri" w:cs="Times New Roman"/>
                  <w:i/>
                  <w:iCs/>
                  <w:lang w:eastAsia="sk-SK"/>
                </w:rPr>
                <w:t>(ak je)</w:t>
              </w:r>
              <w:r w:rsidR="00C03F75">
                <w:rPr>
                  <w:rFonts w:ascii="Calibri" w:eastAsia="Times New Roman" w:hAnsi="Calibri" w:cs="Times New Roman"/>
                  <w:lang w:eastAsia="sk-SK"/>
                </w:rPr>
                <w:t xml:space="preserve"> / ID of the record in the Central Registry of Publication Activity (CRPA) or the Central Registry of Artistic Activity (CRAA)</w:t>
              </w:r>
            </w:hyperlink>
            <w:r w:rsidR="00C03F75">
              <w:rPr>
                <w:rStyle w:val="Odkaznapoznmkupodiarou"/>
                <w:rFonts w:ascii="Calibri" w:eastAsia="Times New Roman" w:hAnsi="Calibri" w:cs="Times New Roman"/>
                <w:lang w:eastAsia="sk-SK"/>
              </w:rPr>
              <w:footnoteReference w:id="5"/>
            </w:r>
          </w:p>
        </w:tc>
        <w:tc>
          <w:tcPr>
            <w:tcW w:w="0" w:type="auto"/>
            <w:shd w:val="clear" w:color="auto" w:fill="auto"/>
          </w:tcPr>
          <w:p w14:paraId="018C637D" w14:textId="77777777" w:rsidR="001F15C3" w:rsidRPr="006A7193" w:rsidRDefault="006A7193" w:rsidP="006A7193">
            <w:pPr>
              <w:spacing w:before="100" w:beforeAutospacing="1" w:after="100" w:afterAutospacing="1" w:line="240" w:lineRule="auto"/>
              <w:outlineLvl w:val="2"/>
              <w:rPr>
                <w:rFonts w:eastAsia="Times New Roman" w:cstheme="minorHAnsi"/>
                <w:color w:val="FF0000"/>
                <w:lang w:eastAsia="sk-SK"/>
              </w:rPr>
            </w:pPr>
            <w:r w:rsidRPr="006A7193">
              <w:rPr>
                <w:rFonts w:eastAsia="Times New Roman" w:cstheme="minorHAnsi"/>
                <w:bCs/>
                <w:lang w:eastAsia="sk-SK"/>
              </w:rPr>
              <w:t>ID = 233673</w:t>
            </w:r>
            <w:r w:rsidRPr="006A7193">
              <w:rPr>
                <w:rFonts w:eastAsia="Times New Roman" w:cstheme="minorHAnsi"/>
                <w:b/>
                <w:bCs/>
                <w:lang w:eastAsia="sk-SK"/>
              </w:rPr>
              <w:t xml:space="preserve">  </w:t>
            </w:r>
            <w:r w:rsidR="00C03F75" w:rsidRPr="006A7193">
              <w:rPr>
                <w:rFonts w:eastAsia="SimSun" w:cstheme="minorHAnsi"/>
                <w:b/>
                <w:bCs/>
              </w:rPr>
              <w:t>Zákon o priestupkoch : podrobný komentár s judikatúrou</w:t>
            </w:r>
            <w:r w:rsidR="00C03F75" w:rsidRPr="006A7193">
              <w:rPr>
                <w:rFonts w:eastAsia="SimSun" w:cstheme="minorHAnsi"/>
              </w:rPr>
              <w:t xml:space="preserve"> / Soňa Košičiarová ; [recenzenti: Jaroslav Ivor, Ida Hanzelová, Slavomír Šúrek]. - 1. vyd. - Praha : Leges, 2020. - 830 s. - (Komentátor). - ISBN 978-80-7502-465-7.</w:t>
            </w:r>
          </w:p>
        </w:tc>
      </w:tr>
      <w:tr w:rsidR="001F15C3" w14:paraId="25A22B49" w14:textId="77777777">
        <w:trPr>
          <w:trHeight w:val="525"/>
        </w:trPr>
        <w:tc>
          <w:tcPr>
            <w:tcW w:w="0" w:type="auto"/>
            <w:shd w:val="clear" w:color="auto" w:fill="auto"/>
            <w:vAlign w:val="bottom"/>
          </w:tcPr>
          <w:p w14:paraId="5A441B5E"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01DAD2A8" w14:textId="77777777" w:rsidR="001F15C3" w:rsidRDefault="00F92B54">
            <w:pPr>
              <w:spacing w:after="0" w:line="240" w:lineRule="auto"/>
              <w:rPr>
                <w:rFonts w:ascii="Calibri" w:eastAsia="Times New Roman" w:hAnsi="Calibri" w:cs="Times New Roman"/>
                <w:lang w:eastAsia="sk-SK"/>
              </w:rPr>
            </w:pPr>
            <w:hyperlink r:id="rId19" w:anchor="'poznamky_explanatory notes'!A1" w:history="1">
              <w:r w:rsidR="00C03F75">
                <w:rPr>
                  <w:rFonts w:ascii="Calibri" w:eastAsia="Times New Roman" w:hAnsi="Calibri" w:cs="Times New Roman"/>
                  <w:lang w:eastAsia="sk-SK"/>
                </w:rPr>
                <w:t xml:space="preserve">OCA9. </w:t>
              </w:r>
              <w:r w:rsidR="00C03F75">
                <w:rPr>
                  <w:rFonts w:ascii="Calibri" w:eastAsia="Times New Roman" w:hAnsi="Calibri" w:cs="Times New Roman"/>
                  <w:b/>
                  <w:lang w:eastAsia="sk-SK"/>
                </w:rPr>
                <w:t>Hyperlink na záznam v CREPČ alebo CREUČ</w:t>
              </w:r>
              <w:r w:rsidR="00C03F75">
                <w:rPr>
                  <w:rFonts w:ascii="Calibri" w:eastAsia="Times New Roman" w:hAnsi="Calibri" w:cs="Times New Roman"/>
                  <w:lang w:eastAsia="sk-SK"/>
                </w:rPr>
                <w:t xml:space="preserve"> / Hyperlink to the record in CRPA or CRAA </w:t>
              </w:r>
            </w:hyperlink>
            <w:r w:rsidR="00C03F75">
              <w:rPr>
                <w:rStyle w:val="Odkaznapoznmkupodiarou"/>
                <w:rFonts w:ascii="Calibri" w:eastAsia="Times New Roman" w:hAnsi="Calibri" w:cs="Times New Roman"/>
                <w:lang w:eastAsia="sk-SK"/>
              </w:rPr>
              <w:footnoteReference w:id="6"/>
            </w:r>
          </w:p>
        </w:tc>
        <w:tc>
          <w:tcPr>
            <w:tcW w:w="0" w:type="auto"/>
            <w:shd w:val="clear" w:color="auto" w:fill="auto"/>
          </w:tcPr>
          <w:p w14:paraId="491AD675" w14:textId="77777777" w:rsidR="001F15C3" w:rsidRPr="006A7193" w:rsidRDefault="006A7193">
            <w:pPr>
              <w:spacing w:after="0" w:line="240" w:lineRule="auto"/>
              <w:rPr>
                <w:rFonts w:ascii="Calibri" w:eastAsia="Times New Roman" w:hAnsi="Calibri" w:cs="Times New Roman"/>
                <w:color w:val="000000"/>
                <w:lang w:eastAsia="sk-SK"/>
              </w:rPr>
            </w:pPr>
            <w:r w:rsidRPr="006A7193">
              <w:rPr>
                <w:rFonts w:ascii="Helvetica" w:hAnsi="Helvetica" w:cs="Helvetica"/>
                <w:color w:val="333333"/>
                <w:shd w:val="clear" w:color="auto" w:fill="F5F5F5"/>
              </w:rPr>
              <w:t> </w:t>
            </w:r>
            <w:hyperlink r:id="rId20" w:tgtFrame="_blank" w:history="1">
              <w:r w:rsidRPr="006A7193">
                <w:rPr>
                  <w:rStyle w:val="Hypertextovprepojenie"/>
                  <w:rFonts w:ascii="Helvetica" w:hAnsi="Helvetica" w:cs="Helvetica"/>
                  <w:shd w:val="clear" w:color="auto" w:fill="F5F5F5"/>
                </w:rPr>
                <w:t>https://app.crepc.sk/?fn=detailBiblioForm&amp;sid=F2BB5E31742C2079417F6D7567</w:t>
              </w:r>
            </w:hyperlink>
          </w:p>
        </w:tc>
      </w:tr>
      <w:tr w:rsidR="001F15C3" w14:paraId="536EF26A" w14:textId="77777777">
        <w:trPr>
          <w:trHeight w:val="525"/>
        </w:trPr>
        <w:tc>
          <w:tcPr>
            <w:tcW w:w="0" w:type="auto"/>
            <w:shd w:val="clear" w:color="auto" w:fill="auto"/>
            <w:vAlign w:val="bottom"/>
          </w:tcPr>
          <w:p w14:paraId="59634EC2"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51D14E01" w14:textId="77777777" w:rsidR="001F15C3" w:rsidRDefault="001F15C3">
            <w:pPr>
              <w:spacing w:after="0" w:line="240" w:lineRule="auto"/>
            </w:pPr>
          </w:p>
        </w:tc>
        <w:tc>
          <w:tcPr>
            <w:tcW w:w="0" w:type="auto"/>
            <w:shd w:val="clear" w:color="auto" w:fill="auto"/>
          </w:tcPr>
          <w:p w14:paraId="65AA5AEC" w14:textId="77777777" w:rsidR="001F15C3" w:rsidRDefault="001F15C3">
            <w:pPr>
              <w:spacing w:after="0" w:line="240" w:lineRule="auto"/>
              <w:rPr>
                <w:rFonts w:ascii="Calibri" w:eastAsia="Times New Roman" w:hAnsi="Calibri" w:cs="Times New Roman"/>
                <w:color w:val="000000"/>
                <w:lang w:eastAsia="sk-SK"/>
              </w:rPr>
            </w:pPr>
          </w:p>
        </w:tc>
      </w:tr>
      <w:tr w:rsidR="001F15C3" w14:paraId="285ED9D4" w14:textId="77777777">
        <w:trPr>
          <w:trHeight w:val="1065"/>
        </w:trPr>
        <w:tc>
          <w:tcPr>
            <w:tcW w:w="0" w:type="auto"/>
            <w:shd w:val="clear" w:color="auto" w:fill="auto"/>
            <w:vAlign w:val="bottom"/>
          </w:tcPr>
          <w:p w14:paraId="6256AED0" w14:textId="77777777" w:rsidR="001F15C3" w:rsidRDefault="001F15C3">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tcPr>
          <w:p w14:paraId="327D4764" w14:textId="77777777" w:rsidR="001F15C3" w:rsidRDefault="00C03F75">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Charakteristika výstupu, ktorý nie je registrovaný v CREPČ alebo CREUČ / Characteristics of the output that is not registered in CRPA or CRAA</w:t>
            </w:r>
          </w:p>
        </w:tc>
        <w:tc>
          <w:tcPr>
            <w:tcW w:w="0" w:type="auto"/>
            <w:shd w:val="clear" w:color="000000" w:fill="D9E1F2"/>
            <w:vAlign w:val="center"/>
          </w:tcPr>
          <w:p w14:paraId="0B289B67" w14:textId="77777777" w:rsidR="001F15C3" w:rsidRDefault="00F92B54">
            <w:pPr>
              <w:spacing w:after="0" w:line="240" w:lineRule="auto"/>
              <w:rPr>
                <w:rFonts w:ascii="Calibri" w:eastAsia="Times New Roman" w:hAnsi="Calibri" w:cs="Times New Roman"/>
                <w:lang w:eastAsia="sk-SK"/>
              </w:rPr>
            </w:pPr>
            <w:hyperlink r:id="rId21" w:anchor="'poznamky_explanatory notes'!A1" w:history="1">
              <w:r w:rsidR="00C03F75">
                <w:rPr>
                  <w:rFonts w:ascii="Calibri" w:eastAsia="Times New Roman" w:hAnsi="Calibri" w:cs="Times New Roman"/>
                  <w:lang w:eastAsia="sk-SK"/>
                </w:rPr>
                <w:t xml:space="preserve">OCA10. </w:t>
              </w:r>
              <w:r w:rsidR="00C03F75">
                <w:rPr>
                  <w:rFonts w:ascii="Calibri" w:eastAsia="Times New Roman" w:hAnsi="Calibri" w:cs="Times New Roman"/>
                  <w:b/>
                  <w:lang w:eastAsia="sk-SK"/>
                </w:rPr>
                <w:t>Hyperlink na záznam v inom verejne prístupnom registri</w:t>
              </w:r>
              <w:r w:rsidR="00C03F75">
                <w:rPr>
                  <w:rFonts w:ascii="Calibri" w:eastAsia="Times New Roman" w:hAnsi="Calibri" w:cs="Times New Roman"/>
                  <w:lang w:eastAsia="sk-SK"/>
                </w:rPr>
                <w:t xml:space="preserve">, katalógu výstupov tvorivých činností / Hyperlink to the record in another publicly accessible register, catalogue of research/ artistic/other outputs </w:t>
              </w:r>
            </w:hyperlink>
            <w:r w:rsidR="00C03F75">
              <w:rPr>
                <w:rStyle w:val="Odkaznapoznmkupodiarou"/>
                <w:rFonts w:ascii="Calibri" w:eastAsia="Times New Roman" w:hAnsi="Calibri" w:cs="Times New Roman"/>
                <w:lang w:eastAsia="sk-SK"/>
              </w:rPr>
              <w:footnoteReference w:id="7"/>
            </w:r>
          </w:p>
        </w:tc>
        <w:tc>
          <w:tcPr>
            <w:tcW w:w="0" w:type="auto"/>
            <w:shd w:val="clear" w:color="auto" w:fill="auto"/>
          </w:tcPr>
          <w:p w14:paraId="029EFD0F" w14:textId="77777777" w:rsidR="001F15C3" w:rsidRDefault="00C03F75">
            <w:pPr>
              <w:spacing w:after="0" w:line="240" w:lineRule="auto"/>
              <w:rPr>
                <w:rFonts w:ascii="Calibri" w:eastAsia="Times New Roman" w:hAnsi="Calibri" w:cs="Times New Roman"/>
                <w:lang w:val="en-US" w:eastAsia="sk-SK"/>
              </w:rPr>
            </w:pPr>
            <w:r>
              <w:rPr>
                <w:rFonts w:ascii="Calibri" w:eastAsia="Times New Roman" w:hAnsi="Calibri" w:cs="Times New Roman"/>
                <w:lang w:val="en-US" w:eastAsia="sk-SK"/>
              </w:rPr>
              <w:t>x</w:t>
            </w:r>
          </w:p>
        </w:tc>
      </w:tr>
      <w:tr w:rsidR="001F15C3" w14:paraId="181A7849" w14:textId="77777777">
        <w:trPr>
          <w:trHeight w:val="1515"/>
        </w:trPr>
        <w:tc>
          <w:tcPr>
            <w:tcW w:w="0" w:type="auto"/>
            <w:shd w:val="clear" w:color="auto" w:fill="auto"/>
            <w:vAlign w:val="bottom"/>
          </w:tcPr>
          <w:p w14:paraId="59D76864" w14:textId="77777777" w:rsidR="001F15C3" w:rsidRDefault="001F15C3">
            <w:pPr>
              <w:spacing w:after="0" w:line="240" w:lineRule="auto"/>
              <w:rPr>
                <w:rFonts w:ascii="Calibri" w:eastAsia="Times New Roman" w:hAnsi="Calibri" w:cs="Times New Roman"/>
                <w:color w:val="000000"/>
                <w:lang w:eastAsia="sk-SK"/>
              </w:rPr>
            </w:pPr>
          </w:p>
        </w:tc>
        <w:tc>
          <w:tcPr>
            <w:tcW w:w="0" w:type="auto"/>
            <w:vMerge/>
            <w:vAlign w:val="center"/>
          </w:tcPr>
          <w:p w14:paraId="37CCB505"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434961D9"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OCA11. Charakteristika výstupu vo formáte bibliografického záznamu CREPČ alebo CREUČ, ak výstup nie je vo verejne prístupnom registri alebo katalógu výstupov / Characteristics of the output in the format of the CRPA or the CRAA bibliographic record, if the output is not available in a publicly accessible register or catalogue of outputs</w:t>
            </w:r>
          </w:p>
        </w:tc>
        <w:tc>
          <w:tcPr>
            <w:tcW w:w="0" w:type="auto"/>
            <w:shd w:val="clear" w:color="auto" w:fill="auto"/>
          </w:tcPr>
          <w:p w14:paraId="713BA449"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w:t>
            </w:r>
          </w:p>
        </w:tc>
      </w:tr>
      <w:tr w:rsidR="001F15C3" w14:paraId="6A73050B" w14:textId="77777777">
        <w:trPr>
          <w:trHeight w:val="1290"/>
        </w:trPr>
        <w:tc>
          <w:tcPr>
            <w:tcW w:w="0" w:type="auto"/>
            <w:shd w:val="clear" w:color="auto" w:fill="auto"/>
            <w:vAlign w:val="bottom"/>
          </w:tcPr>
          <w:p w14:paraId="4A85546C" w14:textId="77777777" w:rsidR="001F15C3" w:rsidRDefault="001F15C3">
            <w:pPr>
              <w:spacing w:after="0" w:line="240" w:lineRule="auto"/>
              <w:rPr>
                <w:rFonts w:ascii="Calibri" w:eastAsia="Times New Roman" w:hAnsi="Calibri" w:cs="Times New Roman"/>
                <w:color w:val="000000"/>
                <w:lang w:eastAsia="sk-SK"/>
              </w:rPr>
            </w:pPr>
          </w:p>
        </w:tc>
        <w:tc>
          <w:tcPr>
            <w:tcW w:w="0" w:type="auto"/>
            <w:vMerge/>
            <w:vAlign w:val="center"/>
          </w:tcPr>
          <w:p w14:paraId="78048D25"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61A7C371" w14:textId="77777777" w:rsidR="001F15C3" w:rsidRDefault="00F92B54">
            <w:pPr>
              <w:spacing w:after="0" w:line="240" w:lineRule="auto"/>
              <w:rPr>
                <w:rFonts w:ascii="Calibri" w:eastAsia="Times New Roman" w:hAnsi="Calibri" w:cs="Times New Roman"/>
                <w:lang w:eastAsia="sk-SK"/>
              </w:rPr>
            </w:pPr>
            <w:hyperlink r:id="rId22" w:anchor="Expl.OCA12!A1" w:history="1">
              <w:r w:rsidR="00C03F75">
                <w:rPr>
                  <w:rFonts w:ascii="Calibri" w:eastAsia="Times New Roman" w:hAnsi="Calibri" w:cs="Times New Roman"/>
                  <w:lang w:eastAsia="sk-SK"/>
                </w:rPr>
                <w:t>OCA12. Typ výstupu (ak nie je výstup registrovaný v CREPČ alebo CREUČ) / Type of the output (if the output is not registered in CRPA or CRAA)</w:t>
              </w:r>
              <w:r w:rsidR="00C03F75">
                <w:rPr>
                  <w:rFonts w:ascii="Calibri" w:eastAsia="Times New Roman" w:hAnsi="Calibri" w:cs="Times New Roman"/>
                  <w:lang w:eastAsia="sk-SK"/>
                </w:rPr>
                <w:br/>
              </w:r>
            </w:hyperlink>
          </w:p>
        </w:tc>
        <w:tc>
          <w:tcPr>
            <w:tcW w:w="0" w:type="auto"/>
            <w:shd w:val="clear" w:color="auto" w:fill="auto"/>
          </w:tcPr>
          <w:p w14:paraId="7C01C1C1" w14:textId="77777777" w:rsidR="001F15C3" w:rsidRDefault="00C03F75">
            <w:pPr>
              <w:spacing w:after="0" w:line="240" w:lineRule="auto"/>
              <w:rPr>
                <w:rFonts w:ascii="Calibri" w:eastAsia="Times New Roman" w:hAnsi="Calibri" w:cs="Times New Roman"/>
                <w:iCs/>
                <w:color w:val="000000"/>
                <w:lang w:eastAsia="sk-SK"/>
              </w:rPr>
            </w:pPr>
            <w:r>
              <w:rPr>
                <w:rFonts w:ascii="Calibri" w:eastAsia="Times New Roman" w:hAnsi="Calibri" w:cs="Times New Roman"/>
                <w:i/>
                <w:iCs/>
                <w:color w:val="000000"/>
                <w:lang w:eastAsia="sk-SK"/>
              </w:rPr>
              <w:t> </w:t>
            </w:r>
            <w:r>
              <w:rPr>
                <w:rFonts w:ascii="Calibri" w:eastAsia="Times New Roman" w:hAnsi="Calibri" w:cs="Times New Roman"/>
                <w:iCs/>
                <w:color w:val="000000"/>
                <w:lang w:eastAsia="sk-SK"/>
              </w:rPr>
              <w:t>x</w:t>
            </w:r>
          </w:p>
        </w:tc>
      </w:tr>
      <w:tr w:rsidR="001F15C3" w14:paraId="393DDA11" w14:textId="77777777">
        <w:trPr>
          <w:trHeight w:val="1110"/>
        </w:trPr>
        <w:tc>
          <w:tcPr>
            <w:tcW w:w="0" w:type="auto"/>
            <w:shd w:val="clear" w:color="auto" w:fill="auto"/>
            <w:vAlign w:val="bottom"/>
          </w:tcPr>
          <w:p w14:paraId="5995619E" w14:textId="77777777" w:rsidR="001F15C3" w:rsidRDefault="001F15C3">
            <w:pPr>
              <w:spacing w:after="0" w:line="240" w:lineRule="auto"/>
              <w:rPr>
                <w:rFonts w:ascii="Calibri" w:eastAsia="Times New Roman" w:hAnsi="Calibri" w:cs="Times New Roman"/>
                <w:i/>
                <w:iCs/>
                <w:color w:val="000000"/>
                <w:lang w:eastAsia="sk-SK"/>
              </w:rPr>
            </w:pPr>
          </w:p>
        </w:tc>
        <w:tc>
          <w:tcPr>
            <w:tcW w:w="0" w:type="auto"/>
            <w:vMerge/>
            <w:vAlign w:val="center"/>
          </w:tcPr>
          <w:p w14:paraId="52CED672"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6405AA67"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OCA13. </w:t>
            </w:r>
            <w:r>
              <w:rPr>
                <w:rFonts w:ascii="Calibri" w:eastAsia="Times New Roman" w:hAnsi="Calibri" w:cs="Times New Roman"/>
                <w:b/>
                <w:color w:val="000000"/>
                <w:lang w:eastAsia="sk-SK"/>
              </w:rPr>
              <w:t>Hyperlink na stránku, na ktorej je výstup sprístupnený</w:t>
            </w:r>
            <w:r>
              <w:rPr>
                <w:rFonts w:ascii="Calibri" w:eastAsia="Times New Roman" w:hAnsi="Calibri" w:cs="Times New Roman"/>
                <w:color w:val="000000"/>
                <w:lang w:eastAsia="sk-SK"/>
              </w:rPr>
              <w:t xml:space="preserve"> (úplný text, iná dokumentácia a podobne) / Hyperlink to the webpage where the output is available (full text, other documentation, etc.)</w:t>
            </w:r>
          </w:p>
        </w:tc>
        <w:tc>
          <w:tcPr>
            <w:tcW w:w="0" w:type="auto"/>
            <w:shd w:val="clear" w:color="auto" w:fill="auto"/>
          </w:tcPr>
          <w:p w14:paraId="48672D33" w14:textId="77777777" w:rsidR="001F15C3" w:rsidRDefault="00C03F75">
            <w:pPr>
              <w:spacing w:after="0" w:line="240" w:lineRule="auto"/>
              <w:rPr>
                <w:rFonts w:ascii="Calibri" w:eastAsia="Times New Roman" w:hAnsi="Calibri" w:cs="Times New Roman"/>
                <w:color w:val="000000"/>
                <w:lang w:val="en-US" w:eastAsia="sk-SK"/>
              </w:rPr>
            </w:pPr>
            <w:r>
              <w:rPr>
                <w:rFonts w:ascii="Calibri" w:eastAsia="Times New Roman" w:hAnsi="Calibri" w:cs="Times New Roman"/>
                <w:color w:val="000000"/>
                <w:lang w:val="en-US" w:eastAsia="sk-SK"/>
              </w:rPr>
              <w:t>x</w:t>
            </w:r>
          </w:p>
        </w:tc>
      </w:tr>
      <w:tr w:rsidR="001F15C3" w14:paraId="340AC7A9" w14:textId="77777777">
        <w:trPr>
          <w:trHeight w:val="765"/>
        </w:trPr>
        <w:tc>
          <w:tcPr>
            <w:tcW w:w="0" w:type="auto"/>
            <w:shd w:val="clear" w:color="auto" w:fill="auto"/>
            <w:vAlign w:val="bottom"/>
          </w:tcPr>
          <w:p w14:paraId="14E37E2B" w14:textId="77777777" w:rsidR="001F15C3" w:rsidRDefault="001F15C3">
            <w:pPr>
              <w:spacing w:after="0" w:line="240" w:lineRule="auto"/>
              <w:rPr>
                <w:rFonts w:ascii="Calibri" w:eastAsia="Times New Roman" w:hAnsi="Calibri" w:cs="Times New Roman"/>
                <w:color w:val="000000"/>
                <w:lang w:eastAsia="sk-SK"/>
              </w:rPr>
            </w:pPr>
          </w:p>
        </w:tc>
        <w:tc>
          <w:tcPr>
            <w:tcW w:w="0" w:type="auto"/>
            <w:vMerge/>
            <w:vAlign w:val="center"/>
          </w:tcPr>
          <w:p w14:paraId="766BEFBD"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FBE5D6" w:fill="DAE3F3"/>
            <w:vAlign w:val="center"/>
          </w:tcPr>
          <w:p w14:paraId="25D927BD"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OCA14. Charakteristika autorského vkladu / Characteristics of the author's contribution</w:t>
            </w:r>
          </w:p>
        </w:tc>
        <w:tc>
          <w:tcPr>
            <w:tcW w:w="0" w:type="auto"/>
            <w:shd w:val="clear" w:color="auto" w:fill="auto"/>
          </w:tcPr>
          <w:p w14:paraId="16D63DBA"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lang w:val="en-US" w:eastAsia="sk-SK"/>
              </w:rPr>
              <w:t>A</w:t>
            </w:r>
            <w:r>
              <w:rPr>
                <w:rFonts w:ascii="Calibri" w:eastAsia="Times New Roman" w:hAnsi="Calibri" w:cs="Times New Roman"/>
                <w:lang w:eastAsia="sk-SK"/>
              </w:rPr>
              <w:t xml:space="preserve">utor / </w:t>
            </w:r>
            <w:r>
              <w:rPr>
                <w:rFonts w:ascii="Calibri" w:eastAsia="Times New Roman" w:hAnsi="Calibri" w:cs="Times New Roman"/>
                <w:lang w:val="en-US" w:eastAsia="sk-SK"/>
              </w:rPr>
              <w:t>A</w:t>
            </w:r>
            <w:r>
              <w:rPr>
                <w:rFonts w:ascii="Calibri" w:eastAsia="Times New Roman" w:hAnsi="Calibri" w:cs="Times New Roman"/>
                <w:lang w:eastAsia="sk-SK"/>
              </w:rPr>
              <w:t>uthor</w:t>
            </w:r>
          </w:p>
        </w:tc>
      </w:tr>
      <w:tr w:rsidR="001F15C3" w14:paraId="52812201" w14:textId="77777777">
        <w:trPr>
          <w:trHeight w:val="2310"/>
        </w:trPr>
        <w:tc>
          <w:tcPr>
            <w:tcW w:w="0" w:type="auto"/>
            <w:shd w:val="clear" w:color="auto" w:fill="auto"/>
            <w:vAlign w:val="bottom"/>
          </w:tcPr>
          <w:p w14:paraId="1C9A75FD" w14:textId="77777777" w:rsidR="001F15C3" w:rsidRDefault="001F15C3">
            <w:pPr>
              <w:spacing w:after="0" w:line="240" w:lineRule="auto"/>
              <w:rPr>
                <w:rFonts w:ascii="Calibri" w:eastAsia="Times New Roman" w:hAnsi="Calibri" w:cs="Times New Roman"/>
                <w:color w:val="000000"/>
                <w:lang w:eastAsia="sk-SK"/>
              </w:rPr>
            </w:pPr>
          </w:p>
        </w:tc>
        <w:tc>
          <w:tcPr>
            <w:tcW w:w="0" w:type="auto"/>
            <w:vMerge/>
            <w:vAlign w:val="center"/>
          </w:tcPr>
          <w:p w14:paraId="6CAD2B59" w14:textId="77777777" w:rsidR="001F15C3" w:rsidRDefault="001F15C3">
            <w:pPr>
              <w:spacing w:after="0" w:line="240" w:lineRule="auto"/>
              <w:rPr>
                <w:rFonts w:ascii="Calibri" w:eastAsia="Times New Roman" w:hAnsi="Calibri" w:cs="Times New Roman"/>
                <w:color w:val="000000"/>
                <w:lang w:eastAsia="sk-SK"/>
              </w:rPr>
            </w:pPr>
          </w:p>
        </w:tc>
        <w:tc>
          <w:tcPr>
            <w:tcW w:w="0" w:type="auto"/>
            <w:shd w:val="clear" w:color="000000" w:fill="D9E1F2"/>
            <w:vAlign w:val="center"/>
          </w:tcPr>
          <w:p w14:paraId="4A64D743" w14:textId="77777777" w:rsidR="001F15C3" w:rsidRDefault="00F92B54">
            <w:pPr>
              <w:spacing w:after="0" w:line="240" w:lineRule="auto"/>
              <w:rPr>
                <w:rFonts w:ascii="Calibri" w:eastAsia="Times New Roman" w:hAnsi="Calibri" w:cs="Times New Roman"/>
                <w:lang w:eastAsia="sk-SK"/>
              </w:rPr>
            </w:pPr>
            <w:hyperlink r:id="rId23" w:anchor="'poznamky_explanatory notes'!A1" w:history="1">
              <w:r w:rsidR="00C03F75">
                <w:rPr>
                  <w:rFonts w:ascii="Calibri" w:eastAsia="Times New Roman" w:hAnsi="Calibri" w:cs="Times New Roman"/>
                  <w:lang w:eastAsia="sk-SK"/>
                </w:rPr>
                <w:t xml:space="preserve">OCA15. </w:t>
              </w:r>
              <w:r w:rsidR="00C03F75">
                <w:rPr>
                  <w:rFonts w:ascii="Calibri" w:eastAsia="Times New Roman" w:hAnsi="Calibri" w:cs="Times New Roman"/>
                  <w:b/>
                  <w:lang w:eastAsia="sk-SK"/>
                </w:rPr>
                <w:t>Anotácia výstupu s kontextovými informáciami týkajúcimi sa opisu tvorivého procesu a obsahu tvorivej činnosti a pod</w:t>
              </w:r>
              <w:r w:rsidR="00C03F75">
                <w:rPr>
                  <w:rFonts w:ascii="Calibri" w:eastAsia="Times New Roman" w:hAnsi="Calibri" w:cs="Times New Roman"/>
                  <w:lang w:eastAsia="sk-SK"/>
                </w:rPr>
                <w:t xml:space="preserve">. / Annotation of the output with contextual information concerning the description of creative process and the content of the research/artistic/other activity, etc. </w:t>
              </w:r>
              <w:r w:rsidR="00C03F75">
                <w:rPr>
                  <w:rStyle w:val="Odkaznapoznmkupodiarou"/>
                  <w:rFonts w:ascii="Calibri" w:eastAsia="Times New Roman" w:hAnsi="Calibri" w:cs="Times New Roman"/>
                  <w:lang w:eastAsia="sk-SK"/>
                </w:rPr>
                <w:footnoteReference w:id="8"/>
              </w:r>
              <w:r w:rsidR="00C03F75">
                <w:rPr>
                  <w:rFonts w:ascii="Calibri" w:eastAsia="Times New Roman" w:hAnsi="Calibri" w:cs="Times New Roman"/>
                  <w:lang w:eastAsia="sk-SK"/>
                </w:rPr>
                <w:br w:type="page"/>
              </w:r>
              <w:r w:rsidR="00C03F75">
                <w:rPr>
                  <w:rFonts w:ascii="Calibri" w:eastAsia="Times New Roman" w:hAnsi="Calibri" w:cs="Times New Roman"/>
                  <w:i/>
                  <w:iCs/>
                  <w:color w:val="808080"/>
                  <w:lang w:eastAsia="sk-SK"/>
                </w:rPr>
                <w:t>Rozsah do 200 slov v slovenskom jazyku / Range up to 200 words in Slovak</w:t>
              </w:r>
              <w:r w:rsidR="00C03F75">
                <w:rPr>
                  <w:rFonts w:ascii="Calibri" w:eastAsia="Times New Roman" w:hAnsi="Calibri" w:cs="Times New Roman"/>
                  <w:i/>
                  <w:iCs/>
                  <w:color w:val="808080"/>
                  <w:lang w:eastAsia="sk-SK"/>
                </w:rPr>
                <w:br w:type="page"/>
                <w:t xml:space="preserve">Rozsah do 200 slov v anglickom jazyku / Range up to 200 words in English </w:t>
              </w:r>
            </w:hyperlink>
          </w:p>
        </w:tc>
        <w:tc>
          <w:tcPr>
            <w:tcW w:w="0" w:type="auto"/>
            <w:shd w:val="clear" w:color="auto" w:fill="auto"/>
          </w:tcPr>
          <w:p w14:paraId="1F7A3E7C" w14:textId="77777777" w:rsidR="001F15C3" w:rsidRDefault="00C03F75">
            <w:pPr>
              <w:jc w:val="both"/>
              <w:rPr>
                <w:rFonts w:ascii="Calibri" w:eastAsia="SimSun" w:hAnsi="Calibri" w:cs="Calibri"/>
              </w:rPr>
            </w:pPr>
            <w:r>
              <w:rPr>
                <w:rFonts w:ascii="Calibri" w:eastAsia="SimSun" w:hAnsi="Calibri" w:cs="Calibri"/>
              </w:rPr>
              <w:t>Vedecká monografia formou komentára objasňuje právnoteoretické východiská uplatňovania zodpovednosti fyzických osôb za priestupky podľa  zákona č. 372/1990 Zb., a to aj v kontexte s ústavou, medzinárodnými zmluvami (predovšetkým s Dohovorom o ochrane ľudských práv a základných slobôd a Dohovorom o právach dieťaťa) ako aj s odporúčaniami Výboru ministrov Rady Európy a v súlade s judikatúrou  Európskeho súdu pre ľudské práva a Ústavného súdu Slovenskej republiky. Prvý raz v rámci právnej teórie komplexne analyzuje povinnosť správnych súdov aplikovať vo veciach správneho trestania základné zásady trestného konania podľa Trestného poriadku a zásady ukladania trestov podľa Trestného zákona vo veciach priestupkov.</w:t>
            </w:r>
          </w:p>
          <w:p w14:paraId="2FBBE740" w14:textId="77777777" w:rsidR="001F15C3" w:rsidRDefault="001F15C3">
            <w:pPr>
              <w:spacing w:after="0" w:line="240" w:lineRule="auto"/>
              <w:rPr>
                <w:rFonts w:ascii="Calibri" w:eastAsia="Times New Roman" w:hAnsi="Calibri" w:cs="Calibri"/>
                <w:lang w:eastAsia="sk-SK"/>
              </w:rPr>
            </w:pPr>
          </w:p>
          <w:p w14:paraId="56A351AC" w14:textId="77777777" w:rsidR="001F15C3" w:rsidRDefault="001F15C3">
            <w:pPr>
              <w:spacing w:after="0" w:line="240" w:lineRule="auto"/>
              <w:jc w:val="both"/>
              <w:rPr>
                <w:rFonts w:ascii="Calibri" w:eastAsia="Times New Roman" w:hAnsi="Calibri" w:cs="Calibri"/>
                <w:i/>
                <w:lang w:val="en-GB" w:eastAsia="sk-SK"/>
              </w:rPr>
            </w:pPr>
          </w:p>
        </w:tc>
      </w:tr>
      <w:tr w:rsidR="001F15C3" w14:paraId="34486106" w14:textId="77777777">
        <w:trPr>
          <w:trHeight w:val="915"/>
        </w:trPr>
        <w:tc>
          <w:tcPr>
            <w:tcW w:w="0" w:type="auto"/>
            <w:shd w:val="clear" w:color="auto" w:fill="auto"/>
            <w:vAlign w:val="bottom"/>
          </w:tcPr>
          <w:p w14:paraId="3F025721"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57D573DD" w14:textId="77777777" w:rsidR="001F15C3" w:rsidRDefault="00F92B54">
            <w:pPr>
              <w:spacing w:after="0" w:line="240" w:lineRule="auto"/>
              <w:rPr>
                <w:rFonts w:ascii="Calibri" w:eastAsia="Times New Roman" w:hAnsi="Calibri" w:cs="Times New Roman"/>
                <w:lang w:eastAsia="sk-SK"/>
              </w:rPr>
            </w:pPr>
            <w:hyperlink r:id="rId24" w:anchor="'poznamky_explanatory notes'!A1" w:history="1">
              <w:r w:rsidR="00C03F75">
                <w:rPr>
                  <w:rFonts w:ascii="Calibri" w:eastAsia="Times New Roman" w:hAnsi="Calibri" w:cs="Times New Roman"/>
                  <w:lang w:eastAsia="sk-SK"/>
                </w:rPr>
                <w:t xml:space="preserve">OCA16. </w:t>
              </w:r>
              <w:r w:rsidR="00C03F75">
                <w:rPr>
                  <w:rFonts w:ascii="Calibri" w:eastAsia="Times New Roman" w:hAnsi="Calibri" w:cs="Times New Roman"/>
                  <w:b/>
                  <w:lang w:eastAsia="sk-SK"/>
                </w:rPr>
                <w:t>Anotácia výstupu v anglickom jazyku</w:t>
              </w:r>
              <w:r w:rsidR="00C03F75">
                <w:rPr>
                  <w:rFonts w:ascii="Calibri" w:eastAsia="Times New Roman" w:hAnsi="Calibri" w:cs="Times New Roman"/>
                  <w:lang w:eastAsia="sk-SK"/>
                </w:rPr>
                <w:t xml:space="preserve"> / Annotation of the output in English </w:t>
              </w:r>
              <w:r w:rsidR="00C03F75">
                <w:rPr>
                  <w:rStyle w:val="Odkaznapoznmkupodiarou"/>
                  <w:rFonts w:ascii="Calibri" w:eastAsia="Times New Roman" w:hAnsi="Calibri" w:cs="Times New Roman"/>
                  <w:lang w:eastAsia="sk-SK"/>
                </w:rPr>
                <w:footnoteReference w:id="9"/>
              </w:r>
              <w:r w:rsidR="00C03F75">
                <w:rPr>
                  <w:rFonts w:ascii="Calibri" w:eastAsia="Times New Roman" w:hAnsi="Calibri" w:cs="Times New Roman"/>
                  <w:lang w:eastAsia="sk-SK"/>
                </w:rPr>
                <w:br w:type="page"/>
              </w:r>
              <w:r w:rsidR="00C03F75">
                <w:rPr>
                  <w:rFonts w:ascii="Calibri" w:eastAsia="Times New Roman" w:hAnsi="Calibri" w:cs="Times New Roman"/>
                  <w:i/>
                  <w:iCs/>
                  <w:color w:val="808080"/>
                  <w:lang w:eastAsia="sk-SK"/>
                </w:rPr>
                <w:t>Rozsah do 200 slov / Range up to 200 words</w:t>
              </w:r>
            </w:hyperlink>
          </w:p>
        </w:tc>
        <w:tc>
          <w:tcPr>
            <w:tcW w:w="0" w:type="auto"/>
            <w:shd w:val="clear" w:color="auto" w:fill="auto"/>
          </w:tcPr>
          <w:p w14:paraId="2954C64E" w14:textId="77777777" w:rsidR="001F15C3" w:rsidRDefault="00C03F75">
            <w:pPr>
              <w:spacing w:after="0" w:line="240" w:lineRule="auto"/>
              <w:jc w:val="both"/>
              <w:rPr>
                <w:rFonts w:ascii="Calibri" w:eastAsia="Times New Roman" w:hAnsi="Calibri" w:cs="Times New Roman"/>
                <w:lang w:val="en-US" w:eastAsia="sk-SK"/>
              </w:rPr>
            </w:pPr>
            <w:r>
              <w:rPr>
                <w:rFonts w:ascii="Calibri" w:eastAsia="SimSun" w:hAnsi="Calibri" w:cs="Calibri"/>
                <w:i/>
                <w:iCs/>
                <w:lang w:val="en-US"/>
              </w:rPr>
              <w:t>The scientific monograph, in the form of a commentary, clarifies the legal theoretical basis for applying the responsibility of natural persons for offenses under Act no. 372/1990 Coll., including in the context of the Constitution, international treaties (especially the Convention on the Protection of Human Rights and Fundamental Freedoms and the Convention on the Rights of the Child) as well as the recommendations of the Committee of Ministers of the Council of Europe and in accordance with the jurisprudence of the European Court of Human Rights and the Constitutional Court of the Slovak Republic. For the first time within legal theory, it comprehensively analyzes the obligation of administrative courts to apply the basic principles of criminal procedure according to the Criminal Code and the principles of imposing penalties according to the Criminal Code in matters of misdemeanors in matters of administrative punishment.</w:t>
            </w:r>
          </w:p>
        </w:tc>
      </w:tr>
      <w:tr w:rsidR="001F15C3" w14:paraId="34DB8093" w14:textId="77777777">
        <w:trPr>
          <w:trHeight w:val="810"/>
        </w:trPr>
        <w:tc>
          <w:tcPr>
            <w:tcW w:w="0" w:type="auto"/>
            <w:shd w:val="clear" w:color="auto" w:fill="auto"/>
            <w:vAlign w:val="bottom"/>
          </w:tcPr>
          <w:p w14:paraId="57BEEFFB"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530950FD"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OCA17. </w:t>
            </w:r>
            <w:r>
              <w:rPr>
                <w:rFonts w:ascii="Calibri" w:eastAsia="Times New Roman" w:hAnsi="Calibri" w:cs="Times New Roman"/>
                <w:b/>
                <w:color w:val="000000"/>
                <w:lang w:eastAsia="sk-SK"/>
              </w:rPr>
              <w:t>Zoznam najviac 5 najvýznamnejších ohlasov na výstup</w:t>
            </w:r>
            <w:r>
              <w:rPr>
                <w:rFonts w:ascii="Calibri" w:eastAsia="Times New Roman" w:hAnsi="Calibri" w:cs="Times New Roman"/>
                <w:color w:val="000000"/>
                <w:lang w:eastAsia="sk-SK"/>
              </w:rPr>
              <w:t xml:space="preserve">  / List of maximum 5 most significant citations corresponding to the output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lastRenderedPageBreak/>
              <w:t>Rozsah do 200 slov / Range up to 200 words</w:t>
            </w:r>
          </w:p>
        </w:tc>
        <w:tc>
          <w:tcPr>
            <w:tcW w:w="0" w:type="auto"/>
            <w:shd w:val="clear" w:color="auto" w:fill="auto"/>
          </w:tcPr>
          <w:p w14:paraId="2774EDD3" w14:textId="77777777" w:rsidR="001F15C3" w:rsidRDefault="00C03F75">
            <w:pPr>
              <w:spacing w:after="0" w:line="240" w:lineRule="auto"/>
              <w:rPr>
                <w:rFonts w:ascii="Calibri" w:eastAsia="Times New Roman" w:hAnsi="Calibri" w:cs="Calibri"/>
                <w:lang w:eastAsia="sk-SK"/>
              </w:rPr>
            </w:pPr>
            <w:r>
              <w:rPr>
                <w:rFonts w:ascii="Calibri" w:eastAsia="SimSun" w:hAnsi="Calibri" w:cs="Calibri"/>
              </w:rPr>
              <w:lastRenderedPageBreak/>
              <w:t>2022 [03] REGULI, Z. Soňa Košičiarová: Zákon o priestupkoch. Podrobný komentár s judikatúrou. In Bulletin slovenskej advokácie, roč. 28, č. 3, 2022, s. 46. ISSN 1335-1079</w:t>
            </w:r>
            <w:r>
              <w:rPr>
                <w:rFonts w:ascii="Calibri" w:eastAsia="SimSun" w:hAnsi="Calibri" w:cs="Calibri"/>
              </w:rPr>
              <w:br/>
              <w:t xml:space="preserve">2021 [6] CEPEK, B. Soňa Košičiarová: Zákon o priestupkoch. Podrobný komentár s judikatúrou. In Justičná revue, roč. 73, č. 6-7, 2021, s. 863-864. ISSN 1335-6461. - Spôsob prístupu: </w:t>
            </w:r>
            <w:hyperlink r:id="rId25" w:tooltip="http://ukftp.truni.sk/epc/17148.pdf" w:history="1">
              <w:r>
                <w:rPr>
                  <w:rStyle w:val="Hypertextovprepojenie"/>
                  <w:rFonts w:ascii="Calibri" w:eastAsia="SimSun" w:hAnsi="Calibri" w:cs="Calibri"/>
                  <w:color w:val="auto"/>
                  <w:u w:val="none"/>
                </w:rPr>
                <w:t>http://ukftp.truni.sk/epc/17148.pdf</w:t>
              </w:r>
            </w:hyperlink>
          </w:p>
          <w:p w14:paraId="4BD4916B" w14:textId="77777777" w:rsidR="001F15C3" w:rsidRDefault="001F15C3">
            <w:pPr>
              <w:spacing w:after="0" w:line="240" w:lineRule="auto"/>
              <w:rPr>
                <w:rFonts w:ascii="Calibri" w:eastAsia="Times New Roman" w:hAnsi="Calibri" w:cs="Times New Roman"/>
                <w:lang w:eastAsia="sk-SK"/>
              </w:rPr>
            </w:pPr>
          </w:p>
        </w:tc>
      </w:tr>
      <w:tr w:rsidR="001F15C3" w14:paraId="4D2CDD65" w14:textId="77777777">
        <w:trPr>
          <w:trHeight w:val="1170"/>
        </w:trPr>
        <w:tc>
          <w:tcPr>
            <w:tcW w:w="0" w:type="auto"/>
            <w:shd w:val="clear" w:color="auto" w:fill="auto"/>
            <w:vAlign w:val="bottom"/>
          </w:tcPr>
          <w:p w14:paraId="63E064E9"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328C32DC"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OCA18. </w:t>
            </w:r>
            <w:r>
              <w:rPr>
                <w:rFonts w:ascii="Calibri" w:eastAsia="Times New Roman" w:hAnsi="Calibri" w:cs="Times New Roman"/>
                <w:b/>
                <w:color w:val="000000"/>
                <w:lang w:eastAsia="sk-SK"/>
              </w:rPr>
              <w:t>Charakteristika dopadu výstupu na spoločensko-hospodársku prax</w:t>
            </w:r>
            <w:r>
              <w:rPr>
                <w:rFonts w:ascii="Calibri" w:eastAsia="Times New Roman" w:hAnsi="Calibri" w:cs="Times New Roman"/>
                <w:color w:val="000000"/>
                <w:lang w:eastAsia="sk-SK"/>
              </w:rPr>
              <w:t xml:space="preserve"> / Characteristics of the output's impact on socio-economic practice </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4787F132" w14:textId="77777777" w:rsidR="001F15C3" w:rsidRDefault="00C03F75">
            <w:pPr>
              <w:jc w:val="both"/>
              <w:rPr>
                <w:rFonts w:ascii="Calibri" w:hAnsi="Calibri" w:cs="Calibri"/>
              </w:rPr>
            </w:pPr>
            <w:r>
              <w:rPr>
                <w:rFonts w:ascii="Calibri" w:hAnsi="Calibri" w:cs="Calibri"/>
              </w:rPr>
              <w:t xml:space="preserve">Zákony musia jednoznačne a jasne deklarovať pravidlá zlučiteľné s požiadavkami Európskeho súdu pre ľudské práva aj vo veciach stíhania priestupkov. Nedostatočnú úpravu, negarantujúcu jednotný európsky štandard ochrany osôb zaručený Radou Európy, nemožno v praxi nahrádzať používaním analógie, ani odkazmi na súdnu judikatúru, ktorá zabezpečuje ochranu osôb na základe podaných žalôb len v konkrétnych prípadoch. Taká situácia je na Slovensku trvalo neudržateľná. Vedie k nezákonnosti rozhodovania vo verejnej správe a neprimerane presúva bremeno právnej ochrany občanov na súdy. Orgány verejnej správy musia mať jednoznačne vymedzenú právomoc, z platnej právnej úpravy musia vyplývať jasné pravidlá pre jej uplatňovanie. Tým sa zabezpečí nielen účinnosť výkonu verejnej správy, ale predovšetkým ochrana osôb v rámci ich ústavou zaručeného práva na spravodlivý proces. </w:t>
            </w:r>
          </w:p>
          <w:p w14:paraId="453CEBBF" w14:textId="77777777" w:rsidR="001F15C3" w:rsidRDefault="00C03F75">
            <w:pPr>
              <w:spacing w:after="0"/>
              <w:jc w:val="both"/>
              <w:rPr>
                <w:rFonts w:ascii="Calibri" w:eastAsia="Times New Roman" w:hAnsi="Calibri" w:cs="Times New Roman"/>
                <w:lang w:eastAsia="sk-SK"/>
              </w:rPr>
            </w:pPr>
            <w:r>
              <w:rPr>
                <w:rFonts w:ascii="Calibri" w:eastAsia="SimSun" w:hAnsi="Calibri" w:cs="Calibri"/>
                <w:i/>
                <w:iCs/>
                <w:lang w:val="en-US"/>
              </w:rPr>
              <w:t>Laws must unambiguously and clearly declare rules compatible with the requirements of the European Court of Human Rights also in matters of prosecution of offences. Insufficient regulation, which does not guarantee a uniform European standard for the protection of persons guaranteed by the Council of Europe, cannot in practice be replaced by the use of analogy or by references to court jurisprudence, which ensures the protection of persons based on filed lawsuits only in specific cases. Such a situation is unsustainable in Slovakia. It leads to the illegality of decision-making in public administration and disproportionately shifts the burden of legal protection of citizens to the courts. Public administration bodies must have clearly defined authority, and clear rules for its application must follow from valid legislation. This will ensure not only the effectiveness of public administration, but above all the protection of persons within their constitutionally guaranteed right to a fair trial.</w:t>
            </w:r>
          </w:p>
        </w:tc>
      </w:tr>
      <w:tr w:rsidR="001F15C3" w14:paraId="5F9D1091" w14:textId="77777777">
        <w:trPr>
          <w:trHeight w:val="831"/>
        </w:trPr>
        <w:tc>
          <w:tcPr>
            <w:tcW w:w="0" w:type="auto"/>
            <w:shd w:val="clear" w:color="auto" w:fill="auto"/>
            <w:vAlign w:val="bottom"/>
          </w:tcPr>
          <w:p w14:paraId="4D3651D1" w14:textId="77777777" w:rsidR="001F15C3" w:rsidRDefault="001F15C3">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tcPr>
          <w:p w14:paraId="37EDAEDF" w14:textId="77777777" w:rsidR="001F15C3" w:rsidRDefault="00C03F75">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OCA19. </w:t>
            </w:r>
            <w:r>
              <w:rPr>
                <w:rFonts w:ascii="Calibri" w:eastAsia="Times New Roman" w:hAnsi="Calibri" w:cs="Times New Roman"/>
                <w:b/>
                <w:color w:val="000000"/>
                <w:lang w:eastAsia="sk-SK"/>
              </w:rPr>
              <w:t>Charakteristika dopadu výstupu a súvisiacich aktivít na vzdelávací proces</w:t>
            </w:r>
            <w:r>
              <w:rPr>
                <w:rFonts w:ascii="Calibri" w:eastAsia="Times New Roman" w:hAnsi="Calibri" w:cs="Times New Roman"/>
                <w:color w:val="000000"/>
                <w:lang w:eastAsia="sk-SK"/>
              </w:rPr>
              <w:t xml:space="preserve"> / Characteristics of the output and related activities' impact on the educational process</w:t>
            </w:r>
            <w:r>
              <w:rPr>
                <w:rFonts w:ascii="Calibri" w:eastAsia="Times New Roman" w:hAnsi="Calibri" w:cs="Times New Roman"/>
                <w:color w:val="000000"/>
                <w:lang w:eastAsia="sk-SK"/>
              </w:rPr>
              <w:br/>
            </w:r>
            <w:r>
              <w:rPr>
                <w:rFonts w:ascii="Calibri" w:eastAsia="Times New Roman" w:hAnsi="Calibri" w:cs="Times New Roman"/>
                <w:i/>
                <w:iCs/>
                <w:color w:val="808080"/>
                <w:lang w:eastAsia="sk-SK"/>
              </w:rPr>
              <w:t>Rozsah do 200 slov v slovenskom jazyku / Range up to 200 words in Slovak</w:t>
            </w:r>
            <w:r>
              <w:rPr>
                <w:rFonts w:ascii="Calibri" w:eastAsia="Times New Roman" w:hAnsi="Calibri" w:cs="Times New Roman"/>
                <w:i/>
                <w:iCs/>
                <w:color w:val="808080"/>
                <w:lang w:eastAsia="sk-SK"/>
              </w:rPr>
              <w:br/>
              <w:t>Rozsah do 200 slov v anglickom jazyku / Range up to 200 words in English</w:t>
            </w:r>
          </w:p>
        </w:tc>
        <w:tc>
          <w:tcPr>
            <w:tcW w:w="0" w:type="auto"/>
            <w:shd w:val="clear" w:color="auto" w:fill="auto"/>
          </w:tcPr>
          <w:p w14:paraId="345A62BA" w14:textId="77777777" w:rsidR="001F15C3" w:rsidRDefault="00C03F75">
            <w:pPr>
              <w:spacing w:after="0"/>
              <w:jc w:val="both"/>
              <w:rPr>
                <w:rFonts w:ascii="Calibri" w:eastAsia="Times New Roman" w:hAnsi="Calibri" w:cs="Calibri"/>
                <w:lang w:eastAsia="sk-SK"/>
              </w:rPr>
            </w:pPr>
            <w:r>
              <w:rPr>
                <w:rFonts w:ascii="Calibri" w:eastAsia="Times New Roman" w:hAnsi="Calibri" w:cs="Calibri"/>
                <w:lang w:eastAsia="sk-SK"/>
              </w:rPr>
              <w:t xml:space="preserve">Vedecký výstup je zasadený do rámca </w:t>
            </w:r>
            <w:r>
              <w:rPr>
                <w:rFonts w:ascii="Calibri" w:eastAsia="Times New Roman" w:hAnsi="Calibri" w:cs="Calibri"/>
                <w:lang w:val="en-US" w:eastAsia="sk-SK"/>
              </w:rPr>
              <w:t xml:space="preserve">problematiky vyvodzovania právnej zodpovednosti, ktorá predstavuje kľúčový inštitút v rámci teórie práva, konkrétne zodpovednosti osôb za verejnoprávne delikty. Jeho súčasťou je aj administratívnoprávna zodpovednosť. Poznatky o obsahu zodpovednosti za priestupky patria k jadru pedagogickej výučby na právnických fakultách. </w:t>
            </w:r>
            <w:r>
              <w:rPr>
                <w:rFonts w:ascii="Calibri" w:eastAsia="Times New Roman" w:hAnsi="Calibri" w:cs="Calibri"/>
                <w:lang w:eastAsia="sk-SK"/>
              </w:rPr>
              <w:t xml:space="preserve">Výstup </w:t>
            </w:r>
            <w:r>
              <w:rPr>
                <w:rFonts w:ascii="Calibri" w:eastAsia="Times New Roman" w:hAnsi="Calibri" w:cs="Calibri"/>
                <w:lang w:val="en-US" w:eastAsia="sk-SK"/>
              </w:rPr>
              <w:t xml:space="preserve">je komplexný, prehľadný a v súlade s najnovšími poznatkami vedeckého výskumu a súdnej judikatúry plne využiteľný </w:t>
            </w:r>
            <w:r>
              <w:rPr>
                <w:rFonts w:ascii="Calibri" w:eastAsia="Times New Roman" w:hAnsi="Calibri" w:cs="Calibri"/>
                <w:lang w:eastAsia="sk-SK"/>
              </w:rPr>
              <w:t>v rámci vzdelávacieho procesu, najmä pri písaní záverečných prác v prvom a druhom stupni štúdia, ale aj pri výskume v treťom stupni štúdia.   </w:t>
            </w:r>
          </w:p>
          <w:p w14:paraId="0A8A3883" w14:textId="77777777" w:rsidR="001F15C3" w:rsidRDefault="001F15C3">
            <w:pPr>
              <w:spacing w:after="0"/>
              <w:jc w:val="both"/>
              <w:rPr>
                <w:rFonts w:ascii="Calibri" w:eastAsia="Times New Roman" w:hAnsi="Calibri" w:cs="Times New Roman"/>
                <w:lang w:eastAsia="sk-SK"/>
              </w:rPr>
            </w:pPr>
          </w:p>
          <w:p w14:paraId="73A6C33E" w14:textId="77777777" w:rsidR="001F15C3" w:rsidRDefault="00C03F75">
            <w:pPr>
              <w:spacing w:after="0"/>
              <w:jc w:val="both"/>
              <w:rPr>
                <w:rFonts w:ascii="Calibri" w:eastAsia="Times New Roman" w:hAnsi="Calibri" w:cs="Times New Roman"/>
                <w:lang w:eastAsia="sk-SK"/>
              </w:rPr>
            </w:pPr>
            <w:r>
              <w:rPr>
                <w:rFonts w:ascii="Calibri" w:eastAsia="Times New Roman" w:hAnsi="Calibri"/>
                <w:i/>
                <w:iCs/>
                <w:lang w:eastAsia="sk-SK"/>
              </w:rPr>
              <w:t>The scientific output is embedded in the framework of the issue of inferring legal responsibility, which represents a key institution within the theory of law, specifically the responsibility of persons for public law offences. It also includes administrative legal responsibility. Knowledge about the content of responsibility for offenses belongs to the core of pedagogical teaching at law faculties. The output is comprehensive, clear and, in accordance with the latest knowledge of scientific research and court jurisprudence, fully usable within the educational process, especially when writing final theses in the first and second degree of study, but also in research in the third degree of study.</w:t>
            </w:r>
          </w:p>
        </w:tc>
      </w:tr>
    </w:tbl>
    <w:p w14:paraId="27916C02" w14:textId="77777777" w:rsidR="001F15C3" w:rsidRDefault="001F15C3"/>
    <w:sectPr w:rsidR="001F15C3">
      <w:headerReference w:type="even" r:id="rId26"/>
      <w:headerReference w:type="default" r:id="rId27"/>
      <w:footerReference w:type="even" r:id="rId28"/>
      <w:footerReference w:type="default" r:id="rId29"/>
      <w:headerReference w:type="first" r:id="rId30"/>
      <w:footerReference w:type="first" r:id="rId31"/>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7A2E3" w14:textId="77777777" w:rsidR="00264435" w:rsidRDefault="00264435">
      <w:pPr>
        <w:spacing w:line="240" w:lineRule="auto"/>
      </w:pPr>
      <w:r>
        <w:separator/>
      </w:r>
    </w:p>
  </w:endnote>
  <w:endnote w:type="continuationSeparator" w:id="0">
    <w:p w14:paraId="46719C47" w14:textId="77777777" w:rsidR="00264435" w:rsidRDefault="002644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EB7B0" w14:textId="77777777" w:rsidR="001F15C3" w:rsidRDefault="001F15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D367" w14:textId="77777777" w:rsidR="001F15C3" w:rsidRDefault="00C03F75">
    <w:pPr>
      <w:pStyle w:val="Pta"/>
    </w:pPr>
    <w:r>
      <w:t>T_Z_VTCAj_1/ 2020</w:t>
    </w:r>
  </w:p>
  <w:p w14:paraId="77421651" w14:textId="77777777" w:rsidR="001F15C3" w:rsidRDefault="001F15C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21C1F" w14:textId="77777777" w:rsidR="001F15C3" w:rsidRDefault="001F15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795CC" w14:textId="77777777" w:rsidR="00264435" w:rsidRDefault="00264435">
      <w:pPr>
        <w:spacing w:after="0"/>
      </w:pPr>
      <w:r>
        <w:separator/>
      </w:r>
    </w:p>
  </w:footnote>
  <w:footnote w:type="continuationSeparator" w:id="0">
    <w:p w14:paraId="716380BE" w14:textId="77777777" w:rsidR="00264435" w:rsidRDefault="00264435">
      <w:pPr>
        <w:spacing w:after="0"/>
      </w:pPr>
      <w:r>
        <w:continuationSeparator/>
      </w:r>
    </w:p>
  </w:footnote>
  <w:footnote w:id="1">
    <w:p w14:paraId="651368E4"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Doplní agentúra / To be completed by the Agency.</w:t>
      </w:r>
    </w:p>
  </w:footnote>
  <w:footnote w:id="2">
    <w:p w14:paraId="34ABDC2E"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Podľa čl. 20 Metodiky na vyhodnocovanie štandardov. / According to Art. 20 of the Methodology for Standards Evaluation.</w:t>
      </w:r>
    </w:p>
  </w:footnote>
  <w:footnote w:id="3">
    <w:p w14:paraId="402A9306"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Uvedie sa hyperlink na záznam osoby v Registri zamestnancov vysokých škôl: https://www.portalvs.sk/regzam.  / A hyperlink to the person's entry in the Register of University Staff is stated: https://www.portalvs.sk/regzam.</w:t>
      </w:r>
    </w:p>
  </w:footnote>
  <w:footnote w:id="4">
    <w:p w14:paraId="3C571D81"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Pr>
          <w:rFonts w:ascii="Calibri" w:eastAsia="Times New Roman" w:hAnsi="Calibri" w:cs="Times New Roman"/>
          <w:color w:val="000000"/>
          <w:sz w:val="18"/>
          <w:szCs w:val="18"/>
          <w:lang w:eastAsia="sk-SK"/>
        </w:rPr>
        <w:br/>
        <w:t>/ The name and degree of the study programme or the name of the field of the habilitation procedure and inaugural procedure according to the type of procedure is be stated.</w:t>
      </w:r>
    </w:p>
  </w:footnote>
  <w:footnote w:id="5">
    <w:p w14:paraId="7513ACE9"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ID záznamu v registri CREPČ alebo CREUČ. / The ID of the record in the CRPA or the CRAA is stated.</w:t>
      </w:r>
    </w:p>
  </w:footnote>
  <w:footnote w:id="6">
    <w:p w14:paraId="0EDD58B0"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hyperlink na záznam výstupu v CREPČ alebo CREUČ, ktoré sú umiestnené na adrese: https://cms.crepc.sk.  / A hyperlink to the output record in the CRPA or the CRAA, which are available at https://cms.crepc.sk/, is stated.</w:t>
      </w:r>
    </w:p>
  </w:footnote>
  <w:footnote w:id="7">
    <w:p w14:paraId="5CA01D18"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Napríklad katalóg publikačnej činnosti SAV, WoS, Scopus a pod. / For example, the catalogue of publication activities of the Slovak Academy of Sciences (SAS), WoS, Scopus, etc.</w:t>
      </w:r>
    </w:p>
  </w:footnote>
  <w:footnote w:id="8">
    <w:p w14:paraId="058914AA"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netextových výstupov, ak to z povahy výstupu nie je zrejmé. Uvedie sa anotácia výstupu s kontextovými informáciami týkajúcimi sa opisu tvorivého procesu a obsahu tvorivej činnosti a pod. / It is stated in the case of non-text outputs if it is not obvious from the nature of the output. Annotation of the output is provided with contextual information concerning the description of the creative process and the content of the research/artistic/other activity, etc.</w:t>
      </w:r>
    </w:p>
  </w:footnote>
  <w:footnote w:id="9">
    <w:p w14:paraId="76EA634B" w14:textId="77777777" w:rsidR="001F15C3" w:rsidRDefault="00C03F75">
      <w:pPr>
        <w:pStyle w:val="Textpoznmkypodiarou"/>
        <w:ind w:left="-709" w:right="-426"/>
        <w:rPr>
          <w:sz w:val="18"/>
          <w:szCs w:val="18"/>
        </w:rPr>
      </w:pPr>
      <w:r>
        <w:rPr>
          <w:rStyle w:val="Odkaznapoznmkupodiarou"/>
          <w:sz w:val="18"/>
          <w:szCs w:val="18"/>
        </w:rPr>
        <w:footnoteRef/>
      </w:r>
      <w:r>
        <w:rPr>
          <w:sz w:val="18"/>
          <w:szCs w:val="18"/>
        </w:rPr>
        <w:t xml:space="preserve"> </w:t>
      </w:r>
      <w:r>
        <w:rPr>
          <w:rFonts w:ascii="Calibri" w:eastAsia="Times New Roman" w:hAnsi="Calibri" w:cs="Times New Roman"/>
          <w:color w:val="000000"/>
          <w:sz w:val="18"/>
          <w:szCs w:val="18"/>
          <w:lang w:eastAsia="sk-SK"/>
        </w:rPr>
        <w:t>Uvádza sa v prípade, ak je výstup uverejnený v inom ako anglickom jazyku. Uvedie sa anotácia výstupu v anglickom jazyku, v ktorej sa stručne charakterizuje povaha, obsah a hlavné výsledky výstupu. / It is stated in case the output is published in a language other than English. Annotation of the output in English is provided, briefly characterizing the nature, content and main results of the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A06" w14:textId="77777777" w:rsidR="001F15C3" w:rsidRDefault="001F15C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7F26" w14:textId="77777777" w:rsidR="001F15C3" w:rsidRDefault="00C03F75">
    <w:pPr>
      <w:pStyle w:val="Hlavika"/>
      <w:jc w:val="center"/>
    </w:pPr>
    <w:r>
      <w:rPr>
        <w:noProof/>
        <w:lang w:eastAsia="sk-SK"/>
      </w:rPr>
      <w:drawing>
        <wp:anchor distT="0" distB="0" distL="114300" distR="114300" simplePos="0" relativeHeight="251659264" behindDoc="1" locked="0" layoutInCell="1" allowOverlap="1" wp14:anchorId="6E408829" wp14:editId="386B65DC">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2"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1500" cy="570230"/>
                  </a:xfrm>
                  <a:prstGeom prst="rect">
                    <a:avLst/>
                  </a:prstGeom>
                  <a:noFill/>
                  <a:ln>
                    <a:noFill/>
                  </a:ln>
                </pic:spPr>
              </pic:pic>
            </a:graphicData>
          </a:graphic>
        </wp:anchor>
      </w:drawing>
    </w:r>
    <w:r>
      <w:t>Trnavská univerzita v Trnave, Právnická fakulta</w:t>
    </w:r>
  </w:p>
  <w:p w14:paraId="1C63946C" w14:textId="77777777" w:rsidR="001F15C3" w:rsidRDefault="001F15C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EB1A" w14:textId="77777777" w:rsidR="001F15C3" w:rsidRDefault="001F15C3">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CBD"/>
    <w:rsid w:val="000457F6"/>
    <w:rsid w:val="0007382B"/>
    <w:rsid w:val="0008088C"/>
    <w:rsid w:val="00087B3E"/>
    <w:rsid w:val="000D1F22"/>
    <w:rsid w:val="000E773A"/>
    <w:rsid w:val="00102D82"/>
    <w:rsid w:val="00112F47"/>
    <w:rsid w:val="00164643"/>
    <w:rsid w:val="001A42DD"/>
    <w:rsid w:val="001D03F4"/>
    <w:rsid w:val="001F15C3"/>
    <w:rsid w:val="001F26CD"/>
    <w:rsid w:val="00222794"/>
    <w:rsid w:val="00242C6E"/>
    <w:rsid w:val="00264435"/>
    <w:rsid w:val="00270829"/>
    <w:rsid w:val="002E6FE9"/>
    <w:rsid w:val="00317E93"/>
    <w:rsid w:val="003345F2"/>
    <w:rsid w:val="00371087"/>
    <w:rsid w:val="00387CE6"/>
    <w:rsid w:val="003E03CB"/>
    <w:rsid w:val="004173E3"/>
    <w:rsid w:val="0042152F"/>
    <w:rsid w:val="00422600"/>
    <w:rsid w:val="004358A8"/>
    <w:rsid w:val="004656F6"/>
    <w:rsid w:val="004776A7"/>
    <w:rsid w:val="004D5CBD"/>
    <w:rsid w:val="004E4845"/>
    <w:rsid w:val="004F0879"/>
    <w:rsid w:val="004F5815"/>
    <w:rsid w:val="00502F15"/>
    <w:rsid w:val="00532FE9"/>
    <w:rsid w:val="005517AF"/>
    <w:rsid w:val="00572798"/>
    <w:rsid w:val="005D6234"/>
    <w:rsid w:val="00675F63"/>
    <w:rsid w:val="006849EB"/>
    <w:rsid w:val="006A7193"/>
    <w:rsid w:val="0073087F"/>
    <w:rsid w:val="007353ED"/>
    <w:rsid w:val="0074791C"/>
    <w:rsid w:val="007846F8"/>
    <w:rsid w:val="007D43B7"/>
    <w:rsid w:val="00811C62"/>
    <w:rsid w:val="00816E73"/>
    <w:rsid w:val="008471D2"/>
    <w:rsid w:val="00852CC7"/>
    <w:rsid w:val="00881702"/>
    <w:rsid w:val="00884925"/>
    <w:rsid w:val="008B78D7"/>
    <w:rsid w:val="008E2108"/>
    <w:rsid w:val="008E4E58"/>
    <w:rsid w:val="00935AD0"/>
    <w:rsid w:val="00950EFB"/>
    <w:rsid w:val="009547F9"/>
    <w:rsid w:val="00974311"/>
    <w:rsid w:val="00975300"/>
    <w:rsid w:val="00980601"/>
    <w:rsid w:val="009A5365"/>
    <w:rsid w:val="00A10B6E"/>
    <w:rsid w:val="00A23768"/>
    <w:rsid w:val="00A44E1E"/>
    <w:rsid w:val="00A44F05"/>
    <w:rsid w:val="00A95EE7"/>
    <w:rsid w:val="00AF5EF9"/>
    <w:rsid w:val="00B15040"/>
    <w:rsid w:val="00B34A5D"/>
    <w:rsid w:val="00BA1526"/>
    <w:rsid w:val="00BF314A"/>
    <w:rsid w:val="00C03F75"/>
    <w:rsid w:val="00C16FE2"/>
    <w:rsid w:val="00C40D4D"/>
    <w:rsid w:val="00C74F80"/>
    <w:rsid w:val="00C86832"/>
    <w:rsid w:val="00D64B7C"/>
    <w:rsid w:val="00D733AB"/>
    <w:rsid w:val="00D81D79"/>
    <w:rsid w:val="00DA3A7D"/>
    <w:rsid w:val="00DC4C52"/>
    <w:rsid w:val="00DD0483"/>
    <w:rsid w:val="00DF77E6"/>
    <w:rsid w:val="00E8454F"/>
    <w:rsid w:val="00EC403D"/>
    <w:rsid w:val="00EC4DA2"/>
    <w:rsid w:val="00F165AB"/>
    <w:rsid w:val="00F92B54"/>
    <w:rsid w:val="00FE27EC"/>
    <w:rsid w:val="00FF6B5A"/>
    <w:rsid w:val="169C2E4C"/>
    <w:rsid w:val="1B41258E"/>
    <w:rsid w:val="28B561FC"/>
    <w:rsid w:val="57E123CF"/>
    <w:rsid w:val="58D37F01"/>
    <w:rsid w:val="6279342D"/>
    <w:rsid w:val="68A15B34"/>
    <w:rsid w:val="6AB62785"/>
    <w:rsid w:val="6F622820"/>
    <w:rsid w:val="75A32339"/>
    <w:rsid w:val="7BF473F0"/>
  </w:rsids>
  <m:mathPr>
    <m:mathFont m:val="Cambria Math"/>
    <m:brkBin m:val="before"/>
    <m:brkBinSub m:val="--"/>
    <m:smallFrac m:val="0"/>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F5F12"/>
  <w15:docId w15:val="{06CD7AE3-AA3B-4A3A-9BA6-2D4CAB9C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Theme="minorHAnsi" w:eastAsiaTheme="minorHAnsi" w:hAnsiTheme="minorHAnsi" w:cstheme="minorBidi"/>
      <w:sz w:val="22"/>
      <w:szCs w:val="22"/>
      <w:lang w:eastAsia="en-US"/>
    </w:rPr>
  </w:style>
  <w:style w:type="paragraph" w:styleId="Nadpis3">
    <w:name w:val="heading 3"/>
    <w:basedOn w:val="Normlny"/>
    <w:link w:val="Nadpis3Char"/>
    <w:uiPriority w:val="9"/>
    <w:qFormat/>
    <w:rsid w:val="006A7193"/>
    <w:pPr>
      <w:spacing w:before="100" w:beforeAutospacing="1" w:after="100" w:afterAutospacing="1" w:line="240" w:lineRule="auto"/>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pPr>
      <w:spacing w:after="0" w:line="240" w:lineRule="auto"/>
    </w:pPr>
    <w:rPr>
      <w:rFonts w:ascii="Tahoma" w:hAnsi="Tahoma" w:cs="Tahoma"/>
      <w:sz w:val="16"/>
      <w:szCs w:val="16"/>
    </w:rPr>
  </w:style>
  <w:style w:type="paragraph" w:styleId="Pta">
    <w:name w:val="footer"/>
    <w:basedOn w:val="Normlny"/>
    <w:link w:val="PtaChar"/>
    <w:uiPriority w:val="99"/>
    <w:unhideWhenUsed/>
    <w:pPr>
      <w:tabs>
        <w:tab w:val="center" w:pos="4536"/>
        <w:tab w:val="right" w:pos="9072"/>
      </w:tabs>
      <w:spacing w:after="0" w:line="240" w:lineRule="auto"/>
    </w:pPr>
  </w:style>
  <w:style w:type="character" w:styleId="Odkaznapoznmkupodiarou">
    <w:name w:val="footnote reference"/>
    <w:basedOn w:val="Predvolenpsmoodseku"/>
    <w:uiPriority w:val="99"/>
    <w:semiHidden/>
    <w:unhideWhenUsed/>
    <w:qFormat/>
    <w:rPr>
      <w:vertAlign w:val="superscript"/>
    </w:rPr>
  </w:style>
  <w:style w:type="paragraph" w:styleId="Textpoznmkypodiarou">
    <w:name w:val="footnote text"/>
    <w:basedOn w:val="Normlny"/>
    <w:link w:val="TextpoznmkypodiarouChar"/>
    <w:uiPriority w:val="99"/>
    <w:semiHidden/>
    <w:unhideWhenUsed/>
    <w:pPr>
      <w:spacing w:after="0" w:line="240" w:lineRule="auto"/>
    </w:pPr>
    <w:rPr>
      <w:sz w:val="20"/>
      <w:szCs w:val="20"/>
    </w:rPr>
  </w:style>
  <w:style w:type="paragraph" w:styleId="Hlavika">
    <w:name w:val="header"/>
    <w:basedOn w:val="Normlny"/>
    <w:link w:val="HlavikaChar"/>
    <w:uiPriority w:val="99"/>
    <w:unhideWhenUsed/>
    <w:pPr>
      <w:tabs>
        <w:tab w:val="center" w:pos="4536"/>
        <w:tab w:val="right" w:pos="9072"/>
      </w:tabs>
      <w:spacing w:after="0" w:line="240" w:lineRule="auto"/>
    </w:pPr>
  </w:style>
  <w:style w:type="character" w:styleId="Hypertextovprepojenie">
    <w:name w:val="Hyperlink"/>
    <w:basedOn w:val="Predvolenpsmoodseku"/>
    <w:uiPriority w:val="99"/>
    <w:unhideWhenUsed/>
    <w:rPr>
      <w:color w:val="0563C1"/>
      <w:u w:val="single"/>
    </w:rPr>
  </w:style>
  <w:style w:type="paragraph" w:styleId="Normlnywebov">
    <w:name w:val="Normal (Web)"/>
    <w:basedOn w:val="Normlny"/>
    <w:uiPriority w:val="99"/>
    <w:semiHidden/>
    <w:unhideWhenUsed/>
    <w:rPr>
      <w:rFonts w:ascii="Times New Roman" w:hAnsi="Times New Roman" w:cs="Times New Roman"/>
      <w:sz w:val="24"/>
      <w:szCs w:val="24"/>
    </w:rPr>
  </w:style>
  <w:style w:type="character" w:styleId="Vrazn">
    <w:name w:val="Strong"/>
    <w:basedOn w:val="Predvolenpsmoodseku"/>
    <w:uiPriority w:val="22"/>
    <w:qFormat/>
    <w:rPr>
      <w:b/>
      <w:bCs/>
    </w:rPr>
  </w:style>
  <w:style w:type="character" w:customStyle="1" w:styleId="HlavikaChar">
    <w:name w:val="Hlavička Char"/>
    <w:basedOn w:val="Predvolenpsmoodseku"/>
    <w:link w:val="Hlavika"/>
    <w:uiPriority w:val="99"/>
  </w:style>
  <w:style w:type="character" w:customStyle="1" w:styleId="PtaChar">
    <w:name w:val="Päta Char"/>
    <w:basedOn w:val="Predvolenpsmoodseku"/>
    <w:link w:val="Pta"/>
    <w:uiPriority w:val="99"/>
  </w:style>
  <w:style w:type="character" w:customStyle="1" w:styleId="TextpoznmkypodiarouChar">
    <w:name w:val="Text poznámky pod čiarou Char"/>
    <w:basedOn w:val="Predvolenpsmoodseku"/>
    <w:link w:val="Textpoznmkypodiarou"/>
    <w:uiPriority w:val="99"/>
    <w:semiHidden/>
    <w:rPr>
      <w:sz w:val="20"/>
      <w:szCs w:val="20"/>
    </w:rPr>
  </w:style>
  <w:style w:type="character" w:customStyle="1" w:styleId="normaltextrun">
    <w:name w:val="normaltextrun"/>
    <w:basedOn w:val="Predvolenpsmoodseku"/>
  </w:style>
  <w:style w:type="character" w:customStyle="1" w:styleId="spellingerror">
    <w:name w:val="spellingerror"/>
    <w:basedOn w:val="Predvolenpsmoodseku"/>
  </w:style>
  <w:style w:type="character" w:customStyle="1" w:styleId="eop">
    <w:name w:val="eop"/>
    <w:basedOn w:val="Predvolenpsmoodseku"/>
  </w:style>
  <w:style w:type="character" w:customStyle="1" w:styleId="apple-converted-space">
    <w:name w:val="apple-converted-space"/>
    <w:basedOn w:val="Predvolenpsmoodseku"/>
  </w:style>
  <w:style w:type="character" w:customStyle="1" w:styleId="Nevyrieenzmienka1">
    <w:name w:val="Nevyriešená zmienka1"/>
    <w:basedOn w:val="Predvolenpsmoodseku"/>
    <w:uiPriority w:val="99"/>
    <w:semiHidden/>
    <w:unhideWhenUsed/>
    <w:rPr>
      <w:color w:val="605E5C"/>
      <w:shd w:val="clear" w:color="auto" w:fill="E1DFDD"/>
    </w:rPr>
  </w:style>
  <w:style w:type="character" w:customStyle="1" w:styleId="TextbublinyChar">
    <w:name w:val="Text bubliny Char"/>
    <w:basedOn w:val="Predvolenpsmoodseku"/>
    <w:link w:val="Textbubliny"/>
    <w:uiPriority w:val="99"/>
    <w:semiHidden/>
    <w:rPr>
      <w:rFonts w:ascii="Tahoma" w:hAnsi="Tahoma" w:cs="Tahoma"/>
      <w:sz w:val="16"/>
      <w:szCs w:val="16"/>
    </w:rPr>
  </w:style>
  <w:style w:type="paragraph" w:customStyle="1" w:styleId="NormalWeb1">
    <w:name w:val="Normal (Web)1"/>
    <w:basedOn w:val="Normlny"/>
    <w:uiPriority w:val="7"/>
    <w:qFormat/>
    <w:pPr>
      <w:spacing w:before="280" w:after="280" w:line="240" w:lineRule="auto"/>
    </w:pPr>
    <w:rPr>
      <w:rFonts w:ascii="Times New Roman" w:eastAsia="Times New Roman" w:hAnsi="Times New Roman" w:cs="Times New Roman"/>
      <w:sz w:val="24"/>
      <w:szCs w:val="24"/>
      <w:lang w:val="en-US"/>
    </w:rPr>
  </w:style>
  <w:style w:type="character" w:styleId="PouitHypertextovPrepojenie">
    <w:name w:val="FollowedHyperlink"/>
    <w:basedOn w:val="Predvolenpsmoodseku"/>
    <w:uiPriority w:val="99"/>
    <w:semiHidden/>
    <w:unhideWhenUsed/>
    <w:rsid w:val="006A7193"/>
    <w:rPr>
      <w:color w:val="954F72" w:themeColor="followedHyperlink"/>
      <w:u w:val="single"/>
    </w:rPr>
  </w:style>
  <w:style w:type="character" w:customStyle="1" w:styleId="Nadpis3Char">
    <w:name w:val="Nadpis 3 Char"/>
    <w:basedOn w:val="Predvolenpsmoodseku"/>
    <w:link w:val="Nadpis3"/>
    <w:uiPriority w:val="9"/>
    <w:rsid w:val="006A7193"/>
    <w:rPr>
      <w:rFonts w:eastAsia="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497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E:\_Docs%20&amp;amp;%20Rozne\DOC\Doc\Zbornik&amp;amp;Doc\Nov&#253;\Nov&#253;_doc\__Webstr\z_POM\Doc\Nov&#253;\Hodnot%20sprava\Intranet\IMG%20web\Nov&#253;%20prie&#269;inok\T_Z_VTC_SjAj_1-2020.xlsx" TargetMode="External"/><Relationship Id="rId18" Type="http://schemas.openxmlformats.org/officeDocument/2006/relationships/hyperlink" Target="file:///E:\_Docs%20&amp;amp;%20Rozne\DOC\Doc\Zbornik&amp;amp;Doc\Nov&#253;\Nov&#253;_doc\__Webstr\z_POM\Doc\Nov&#253;\Hodnot%20sprava\Intranet\IMG%20web\Nov&#253;%20prie&#269;inok\T_Z_VTC_SjAj_1-2020.xlsx"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file:///E:\_Docs%20&amp;amp;%20Rozne\DOC\Doc\Zbornik&amp;amp;Doc\Nov&#253;\Nov&#253;_doc\__Webstr\z_POM\Doc\Nov&#253;\Hodnot%20sprava\Intranet\IMG%20web\Nov&#253;%20prie&#269;inok\T_Z_VTC_SjAj_1-2020.xlsx" TargetMode="External"/><Relationship Id="rId7" Type="http://schemas.openxmlformats.org/officeDocument/2006/relationships/settings" Target="settings.xml"/><Relationship Id="rId12" Type="http://schemas.openxmlformats.org/officeDocument/2006/relationships/hyperlink" Target="file:///E:\_Docs%20&amp;amp;%20Rozne\DOC\Doc\Zbornik&amp;amp;Doc\Nov&#253;\Nov&#253;_doc\__Webstr\z_POM\Doc\Nov&#253;\Hodnot%20sprava\Intranet\IMG%20web\Nov&#253;%20prie&#269;inok\T_Z_VTC_SjAj_1-2020.xlsx" TargetMode="External"/><Relationship Id="rId17" Type="http://schemas.openxmlformats.org/officeDocument/2006/relationships/hyperlink" Target="file:///E:\_Docs%20&amp;amp;%20Rozne\DOC\Doc\Zbornik&amp;amp;Doc\Nov&#253;\Nov&#253;_doc\__Webstr\z_POM\Doc\Nov&#253;\Hodnot%20sprava\Intranet\IMG%20web\Nov&#253;%20prie&#269;inok\T_Z_VTC_SjAj_1-2020.xlsx" TargetMode="External"/><Relationship Id="rId25" Type="http://schemas.openxmlformats.org/officeDocument/2006/relationships/hyperlink" Target="http://ukftp.truni.sk/epc/17148.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_Docs%20&amp;amp;%20Rozne\DOC\Doc\Zbornik&amp;amp;Doc\Nov&#253;\Nov&#253;_doc\__Webstr\z_POM\Doc\Nov&#253;\Hodnot%20sprava\Intranet\IMG%20web\Nov&#253;%20prie&#269;inok\T_Z_VTC_SjAj_1-2020.xlsx" TargetMode="External"/><Relationship Id="rId20" Type="http://schemas.openxmlformats.org/officeDocument/2006/relationships/hyperlink" Target="https://app.crepc.sk/?fn=detailBiblioForm&amp;sid=F2BB5E31742C2079417F6D7567"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E:\_Docs%20&amp;amp;%20Rozne\DOC\Doc\Zbornik&amp;amp;Doc\Nov&#253;\Nov&#253;_doc\__Webstr\z_POM\Doc\Nov&#253;\Hodnot%20sprava\Intranet\IMG%20web\Nov&#253;%20prie&#269;inok\T_Z_VTC_SjAj_1-2020.xlsx" TargetMode="External"/><Relationship Id="rId24" Type="http://schemas.openxmlformats.org/officeDocument/2006/relationships/hyperlink" Target="file:///E:\_Docs%20&amp;amp;%20Rozne\DOC\Doc\Zbornik&amp;amp;Doc\Nov&#253;\Nov&#253;_doc\__Webstr\z_POM\Doc\Nov&#253;\Hodnot%20sprava\Intranet\IMG%20web\Nov&#253;%20prie&#269;inok\T_Z_VTC_SjAj_1-2020.xlsx"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E:\_Docs%20&amp;amp;%20Rozne\DOC\Doc\Zbornik&amp;amp;Doc\Nov&#253;\Nov&#253;_doc\__Webstr\z_POM\Doc\Nov&#253;\Hodnot%20sprava\Intranet\IMG%20web\Nov&#253;%20prie&#269;inok\T_Z_VTC_SjAj_1-2020.xlsx" TargetMode="External"/><Relationship Id="rId23" Type="http://schemas.openxmlformats.org/officeDocument/2006/relationships/hyperlink" Target="file:///E:\_Docs%20&amp;amp;%20Rozne\DOC\Doc\Zbornik&amp;amp;Doc\Nov&#253;\Nov&#253;_doc\__Webstr\z_POM\Doc\Nov&#253;\Hodnot%20sprava\Intranet\IMG%20web\Nov&#253;%20prie&#269;inok\T_Z_VTC_SjAj_1-2020.xlsx"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E:\_Docs%20&amp;amp;%20Rozne\DOC\Doc\Zbornik&amp;amp;Doc\Nov&#253;\Nov&#253;_doc\__Webstr\z_POM\Doc\Nov&#253;\Hodnot%20sprava\Intranet\IMG%20web\Nov&#253;%20prie&#269;inok\T_Z_VTC_SjAj_1-2020.xlsx"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E:\_Docs%20&amp;amp;%20Rozne\DOC\Doc\Zbornik&amp;amp;Doc\Nov&#253;\Nov&#253;_doc\__Webstr\z_POM\Doc\Nov&#253;\Hodnot%20sprava\Intranet\IMG%20web\Nov&#253;%20prie&#269;inok\T_Z_VTC_SjAj_1-2020.xlsx" TargetMode="External"/><Relationship Id="rId22" Type="http://schemas.openxmlformats.org/officeDocument/2006/relationships/hyperlink" Target="file:///E:\_Docs%20&amp;amp;%20Rozne\DOC\Doc\Zbornik&amp;amp;Doc\Nov&#253;\Nov&#253;_doc\__Webstr\z_POM\Doc\Nov&#253;\Hodnot%20sprava\Intranet\IMG%20web\Nov&#253;%20prie&#269;inok\T_Z_VTC_SjAj_1-2020.xlsx"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68AF4-3965-415E-8A75-51CB99C600EE}">
  <ds:schemaRefs>
    <ds:schemaRef ds:uri="http://schemas.microsoft.com/sharepoint/v3/contenttype/forms"/>
  </ds:schemaRefs>
</ds:datastoreItem>
</file>

<file path=customXml/itemProps2.xml><?xml version="1.0" encoding="utf-8"?>
<ds:datastoreItem xmlns:ds="http://schemas.openxmlformats.org/officeDocument/2006/customXml" ds:itemID="{C2D1FB08-90E1-42A8-BC53-7D2315995D1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2C2448-FB16-462A-B802-C7AABBD1C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3DCDEF0-0847-4F8E-984D-2E97077AF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2056</Words>
  <Characters>11725</Characters>
  <Application>Microsoft Office Word</Application>
  <DocSecurity>0</DocSecurity>
  <Lines>97</Lines>
  <Paragraphs>27</Paragraphs>
  <ScaleCrop>false</ScaleCrop>
  <Company>Trnavska univerzita</Company>
  <LinksUpToDate>false</LinksUpToDate>
  <CharactersWithSpaces>13754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Brestovanská Daniela</cp:lastModifiedBy>
  <cp:revision>7</cp:revision>
  <dcterms:created xsi:type="dcterms:W3CDTF">2022-07-13T09:34:00Z</dcterms:created>
  <dcterms:modified xsi:type="dcterms:W3CDTF">2025-11-04T07:17:00Z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10000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KSOProductBuildVer">
    <vt:lpwstr>1033-11.2.0.10308</vt:lpwstr>
  </property>
  <property fmtid="{D5CDD505-2E9C-101B-9397-08002B2CF9AE}" pid="11" name="ICV">
    <vt:lpwstr>729554163D894C37A4BE237817CBE4F7</vt:lpwstr>
  </property>
</Properties>
</file>