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FD" w:rsidRDefault="00A26CFD" w:rsidP="002A7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4FD">
        <w:rPr>
          <w:rFonts w:ascii="Times New Roman" w:hAnsi="Times New Roman" w:cs="Times New Roman"/>
          <w:b/>
          <w:sz w:val="32"/>
          <w:szCs w:val="32"/>
        </w:rPr>
        <w:t>SVETOVÉ DEJINY PRÁVA I (ZIMNÝ SEMESTER)</w:t>
      </w:r>
    </w:p>
    <w:p w:rsidR="002A73A8" w:rsidRPr="005974FD" w:rsidRDefault="002A73A8" w:rsidP="002A7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466" w:rsidRPr="005974FD" w:rsidRDefault="00F81054" w:rsidP="002A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FD">
        <w:rPr>
          <w:rFonts w:ascii="Times New Roman" w:hAnsi="Times New Roman" w:cs="Times New Roman"/>
          <w:b/>
          <w:sz w:val="28"/>
          <w:szCs w:val="28"/>
        </w:rPr>
        <w:t>PROGRAM</w:t>
      </w:r>
      <w:r w:rsidR="00F36466" w:rsidRPr="005974FD">
        <w:rPr>
          <w:rFonts w:ascii="Times New Roman" w:hAnsi="Times New Roman" w:cs="Times New Roman"/>
          <w:b/>
          <w:sz w:val="28"/>
          <w:szCs w:val="28"/>
        </w:rPr>
        <w:t xml:space="preserve"> PREDNÁŠOK</w:t>
      </w:r>
    </w:p>
    <w:p w:rsidR="00A26CFD" w:rsidRPr="001C7C4D" w:rsidRDefault="00A26CFD" w:rsidP="002A7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CFD" w:rsidRDefault="00A26CFD" w:rsidP="002A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55"/>
        <w:gridCol w:w="2897"/>
        <w:gridCol w:w="3536"/>
      </w:tblGrid>
      <w:tr w:rsidR="00137155" w:rsidTr="00137155">
        <w:tc>
          <w:tcPr>
            <w:tcW w:w="3070" w:type="dxa"/>
          </w:tcPr>
          <w:p w:rsidR="00137155" w:rsidRPr="00137155" w:rsidRDefault="00137155" w:rsidP="002A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55">
              <w:rPr>
                <w:rFonts w:ascii="Times New Roman" w:hAnsi="Times New Roman" w:cs="Times New Roman"/>
                <w:b/>
                <w:sz w:val="24"/>
                <w:szCs w:val="24"/>
              </w:rPr>
              <w:t>Poradové číslo prednášky</w:t>
            </w:r>
          </w:p>
        </w:tc>
        <w:tc>
          <w:tcPr>
            <w:tcW w:w="3071" w:type="dxa"/>
          </w:tcPr>
          <w:p w:rsidR="00137155" w:rsidRPr="00137155" w:rsidRDefault="00137155" w:rsidP="002A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55">
              <w:rPr>
                <w:rFonts w:ascii="Times New Roman" w:hAnsi="Times New Roman" w:cs="Times New Roman"/>
                <w:b/>
                <w:sz w:val="24"/>
                <w:szCs w:val="24"/>
              </w:rPr>
              <w:t>Téma prednášky</w:t>
            </w:r>
          </w:p>
        </w:tc>
        <w:tc>
          <w:tcPr>
            <w:tcW w:w="3071" w:type="dxa"/>
          </w:tcPr>
          <w:p w:rsidR="00137155" w:rsidRPr="00137155" w:rsidRDefault="00137155" w:rsidP="002A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55">
              <w:rPr>
                <w:rFonts w:ascii="Times New Roman" w:hAnsi="Times New Roman" w:cs="Times New Roman"/>
                <w:b/>
                <w:sz w:val="24"/>
                <w:szCs w:val="24"/>
              </w:rPr>
              <w:t>Konkretizácia témy prednášky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4E218E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Úvod. </w:t>
            </w:r>
          </w:p>
          <w:p w:rsidR="004E218E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Pravek. </w:t>
            </w:r>
          </w:p>
          <w:p w:rsidR="00137155" w:rsidRDefault="004E218E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 na starovekom Východe</w:t>
            </w:r>
          </w:p>
        </w:tc>
        <w:tc>
          <w:tcPr>
            <w:tcW w:w="3071" w:type="dxa"/>
          </w:tcPr>
          <w:p w:rsidR="007576AA" w:rsidRPr="004E218E" w:rsidRDefault="007730AB" w:rsidP="002A73A8">
            <w:pPr>
              <w:pStyle w:val="Odsekzoznamu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všeobecný úvod do predmetu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pravek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staroveký Východ – forma štátu</w:t>
            </w:r>
          </w:p>
          <w:p w:rsidR="00137155" w:rsidRPr="004E218E" w:rsidRDefault="007730AB" w:rsidP="002A73A8">
            <w:pPr>
              <w:pStyle w:val="Odsekzoznamu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76AA" w:rsidRPr="004E218E">
              <w:rPr>
                <w:rFonts w:ascii="Times New Roman" w:hAnsi="Times New Roman" w:cs="Times New Roman"/>
                <w:sz w:val="24"/>
                <w:szCs w:val="24"/>
              </w:rPr>
              <w:t xml:space="preserve">taroveký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Východ – štátne obyvateľstvo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Právo na starovekom Východe s prevažným zameraním na právo starovekého Predného východu</w:t>
            </w:r>
          </w:p>
        </w:tc>
        <w:tc>
          <w:tcPr>
            <w:tcW w:w="3071" w:type="dxa"/>
          </w:tcPr>
          <w:p w:rsidR="007576AA" w:rsidRPr="007576AA" w:rsidRDefault="004E218E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formy (pramene) práva</w:t>
            </w:r>
          </w:p>
          <w:p w:rsidR="007576AA" w:rsidRPr="007576AA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chápanie práva</w:t>
            </w:r>
          </w:p>
          <w:p w:rsidR="007576AA" w:rsidRPr="007576AA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rodinné právo</w:t>
            </w:r>
          </w:p>
          <w:p w:rsidR="00137155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trestné právo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Štát a právo v starovekom Grécku so zamer</w:t>
            </w:r>
            <w:r w:rsidR="004E218E">
              <w:rPr>
                <w:rFonts w:ascii="Times New Roman" w:hAnsi="Times New Roman" w:cs="Times New Roman"/>
                <w:sz w:val="24"/>
                <w:szCs w:val="24"/>
              </w:rPr>
              <w:t>aním na štát a právo v Athénach</w:t>
            </w:r>
          </w:p>
        </w:tc>
        <w:tc>
          <w:tcPr>
            <w:tcW w:w="3071" w:type="dxa"/>
          </w:tcPr>
          <w:p w:rsidR="007576AA" w:rsidRPr="007576AA" w:rsidRDefault="004E218E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576AA" w:rsidRPr="007576AA">
              <w:rPr>
                <w:rFonts w:ascii="Times New Roman" w:hAnsi="Times New Roman" w:cs="Times New Roman"/>
                <w:sz w:val="24"/>
                <w:szCs w:val="24"/>
              </w:rPr>
              <w:t>tát a práv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o v starovekom Grécku všeobecne</w:t>
            </w:r>
          </w:p>
          <w:p w:rsidR="007576AA" w:rsidRPr="007576AA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athénska demokracia – vývoj</w:t>
            </w:r>
          </w:p>
          <w:p w:rsidR="007576AA" w:rsidRPr="007576AA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athénska demokracia – charakter</w:t>
            </w:r>
          </w:p>
          <w:p w:rsidR="00137155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athénske právo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4E218E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Dejiny rímskeho štátu </w:t>
            </w:r>
          </w:p>
          <w:p w:rsidR="004E218E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– ú</w:t>
            </w:r>
            <w:r w:rsidR="004E218E">
              <w:rPr>
                <w:rFonts w:ascii="Times New Roman" w:hAnsi="Times New Roman" w:cs="Times New Roman"/>
                <w:sz w:val="24"/>
                <w:szCs w:val="24"/>
              </w:rPr>
              <w:t>vod do problematiky,</w:t>
            </w:r>
          </w:p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kráľovstvo</w:t>
            </w:r>
          </w:p>
          <w:p w:rsidR="004E218E" w:rsidRDefault="004E218E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76AA" w:rsidRPr="007576AA" w:rsidRDefault="004E218E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7576AA"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vod do problematiky dejín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rímskeho štátu, </w:t>
            </w:r>
            <w:r w:rsidR="007576AA" w:rsidRPr="007576AA">
              <w:rPr>
                <w:rFonts w:ascii="Times New Roman" w:hAnsi="Times New Roman" w:cs="Times New Roman"/>
                <w:sz w:val="24"/>
                <w:szCs w:val="24"/>
              </w:rPr>
              <w:t>resp.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problematiky dejín rímskeho verejného práva</w:t>
            </w:r>
          </w:p>
          <w:p w:rsidR="004E218E" w:rsidRPr="007576AA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k</w:t>
            </w:r>
            <w:r w:rsidR="007576AA" w:rsidRPr="007576AA">
              <w:rPr>
                <w:rFonts w:ascii="Times New Roman" w:hAnsi="Times New Roman" w:cs="Times New Roman"/>
                <w:sz w:val="24"/>
                <w:szCs w:val="24"/>
              </w:rPr>
              <w:t>ráľovstvo – spo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ločenské usporiadanie mesta Rím</w:t>
            </w:r>
          </w:p>
          <w:p w:rsidR="007576AA" w:rsidRPr="007576AA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k</w:t>
            </w:r>
            <w:r w:rsidR="007576AA"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ráľovstvo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správna organizácia mesta Rím</w:t>
            </w:r>
          </w:p>
          <w:p w:rsidR="00137155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reforma Servia Tullia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4E218E">
              <w:rPr>
                <w:rFonts w:ascii="Times New Roman" w:hAnsi="Times New Roman" w:cs="Times New Roman"/>
                <w:sz w:val="24"/>
                <w:szCs w:val="24"/>
              </w:rPr>
              <w:t>jiny rímskeho štátu – republika</w:t>
            </w:r>
          </w:p>
        </w:tc>
        <w:tc>
          <w:tcPr>
            <w:tcW w:w="3071" w:type="dxa"/>
          </w:tcPr>
          <w:p w:rsidR="007576AA" w:rsidRPr="004E218E" w:rsidRDefault="007730AB" w:rsidP="002A73A8">
            <w:pPr>
              <w:pStyle w:val="Odsekzoznamu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pojmu republika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spoločenské usporiadanie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ľudové zhromaždenia</w:t>
            </w:r>
          </w:p>
          <w:p w:rsidR="00137155" w:rsidRPr="004E218E" w:rsidRDefault="007730AB" w:rsidP="002A73A8">
            <w:pPr>
              <w:pStyle w:val="Odsekzoznamu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senát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Dejiny rímskeho š</w:t>
            </w:r>
            <w:r w:rsidR="004E218E">
              <w:rPr>
                <w:rFonts w:ascii="Times New Roman" w:hAnsi="Times New Roman" w:cs="Times New Roman"/>
                <w:sz w:val="24"/>
                <w:szCs w:val="24"/>
              </w:rPr>
              <w:t>tátu – republika – pokračovanie</w:t>
            </w:r>
          </w:p>
        </w:tc>
        <w:tc>
          <w:tcPr>
            <w:tcW w:w="3071" w:type="dxa"/>
          </w:tcPr>
          <w:p w:rsidR="007576AA" w:rsidRPr="00664795" w:rsidRDefault="007730AB" w:rsidP="002A73A8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>agist</w:t>
            </w:r>
            <w:r w:rsidR="00127E0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atúry/magistráti všeobecne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>onzulát, prétura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cenzúra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plebejský tribunát</w:t>
            </w:r>
          </w:p>
          <w:p w:rsidR="00137155" w:rsidRPr="00664795" w:rsidRDefault="007730AB" w:rsidP="002A73A8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diktatúra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Dejiny rímskeho štátu – principát a dominát.</w:t>
            </w:r>
          </w:p>
        </w:tc>
        <w:tc>
          <w:tcPr>
            <w:tcW w:w="3071" w:type="dxa"/>
          </w:tcPr>
          <w:p w:rsidR="007576AA" w:rsidRPr="00664795" w:rsidRDefault="007730AB" w:rsidP="002A73A8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principát ako forma vlády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>ostav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enie cisára v období principátu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dominát ako forma vlády</w:t>
            </w:r>
          </w:p>
          <w:p w:rsidR="00137155" w:rsidRPr="00664795" w:rsidRDefault="007730AB" w:rsidP="002A73A8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>ostavenie cisára v období dominátu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1" w:type="dxa"/>
          </w:tcPr>
          <w:p w:rsidR="0066479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Stredovek všeobecne. 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Stredoveký štát a právo všeobecne. </w:t>
            </w:r>
          </w:p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Franská rí</w:t>
            </w:r>
            <w:r w:rsidR="00664795">
              <w:rPr>
                <w:rFonts w:ascii="Times New Roman" w:hAnsi="Times New Roman" w:cs="Times New Roman"/>
                <w:sz w:val="24"/>
                <w:szCs w:val="24"/>
              </w:rPr>
              <w:t>ša – štátna organizácia a právo</w:t>
            </w:r>
          </w:p>
        </w:tc>
        <w:tc>
          <w:tcPr>
            <w:tcW w:w="3071" w:type="dxa"/>
          </w:tcPr>
          <w:p w:rsidR="007576AA" w:rsidRPr="00664795" w:rsidRDefault="007730AB" w:rsidP="002A73A8">
            <w:pPr>
              <w:pStyle w:val="Odsekzoznamu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 xml:space="preserve">tredovek – všeobecná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charakteristika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>tredoveký štát a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ávo – všeobecná charakteristika</w:t>
            </w:r>
          </w:p>
          <w:p w:rsidR="007576AA" w:rsidRDefault="007576AA" w:rsidP="002A73A8">
            <w:pPr>
              <w:pStyle w:val="Odsekzoznamu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95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anská ríša – štátna organizácia</w:t>
            </w:r>
          </w:p>
          <w:p w:rsidR="00137155" w:rsidRPr="00664795" w:rsidRDefault="007730AB" w:rsidP="002A73A8">
            <w:pPr>
              <w:pStyle w:val="Odsekzoznamu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Franská ríša – právo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Stredoveké Angli</w:t>
            </w:r>
            <w:r w:rsidR="00664795">
              <w:rPr>
                <w:rFonts w:ascii="Times New Roman" w:hAnsi="Times New Roman" w:cs="Times New Roman"/>
                <w:sz w:val="24"/>
                <w:szCs w:val="24"/>
              </w:rPr>
              <w:t>cko – vývoj formy štátu a právo</w:t>
            </w:r>
          </w:p>
        </w:tc>
        <w:tc>
          <w:tcPr>
            <w:tcW w:w="3071" w:type="dxa"/>
          </w:tcPr>
          <w:p w:rsidR="007576AA" w:rsidRPr="00664795" w:rsidRDefault="007730AB" w:rsidP="002A73A8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>bdobie pred normanským vpádom a obdobie po normanskom vpáde – štátna organizá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Magna Charta Libertatum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>tavovská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monarchia – štátna organizácia</w:t>
            </w:r>
          </w:p>
          <w:p w:rsidR="00137155" w:rsidRPr="007730AB" w:rsidRDefault="007730AB" w:rsidP="002A73A8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 xml:space="preserve">tredoveké anglické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právo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Stredoveké</w:t>
            </w:r>
            <w:r w:rsidR="00664795">
              <w:rPr>
                <w:rFonts w:ascii="Times New Roman" w:hAnsi="Times New Roman" w:cs="Times New Roman"/>
                <w:sz w:val="24"/>
                <w:szCs w:val="24"/>
              </w:rPr>
              <w:t xml:space="preserve"> Francúzsko – vývoj formy štátu</w:t>
            </w:r>
          </w:p>
        </w:tc>
        <w:tc>
          <w:tcPr>
            <w:tcW w:w="3071" w:type="dxa"/>
          </w:tcPr>
          <w:p w:rsidR="007576AA" w:rsidRPr="00664795" w:rsidRDefault="007730AB" w:rsidP="002A73A8">
            <w:pPr>
              <w:pStyle w:val="Odsekzoznamu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kráľ</w:t>
            </w:r>
          </w:p>
          <w:p w:rsidR="007576AA" w:rsidRPr="00664795" w:rsidRDefault="00664795" w:rsidP="002A73A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 xml:space="preserve"> Generálne stavy</w:t>
            </w:r>
          </w:p>
          <w:p w:rsidR="007576AA" w:rsidRPr="007576AA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Základné zákony kráľovstva</w:t>
            </w:r>
          </w:p>
          <w:p w:rsidR="00137155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</w:t>
            </w:r>
            <w:r w:rsidR="007576AA"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arlamenty; parížsky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parlament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Stredov</w:t>
            </w:r>
            <w:r w:rsidR="00127E08">
              <w:rPr>
                <w:rFonts w:ascii="Times New Roman" w:hAnsi="Times New Roman" w:cs="Times New Roman"/>
                <w:sz w:val="24"/>
                <w:szCs w:val="24"/>
              </w:rPr>
              <w:t>eké Nemecko – vývoj formy štátu</w:t>
            </w:r>
          </w:p>
        </w:tc>
        <w:tc>
          <w:tcPr>
            <w:tcW w:w="3071" w:type="dxa"/>
          </w:tcPr>
          <w:p w:rsidR="007576AA" w:rsidRPr="00664795" w:rsidRDefault="007730AB" w:rsidP="002A73A8">
            <w:pPr>
              <w:pStyle w:val="Odsekzoznamu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ústredná správa: panovník</w:t>
            </w:r>
          </w:p>
          <w:p w:rsidR="007576AA" w:rsidRDefault="007730AB" w:rsidP="002A73A8">
            <w:pPr>
              <w:pStyle w:val="Odsekzoznamu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7576AA" w:rsidRPr="00664795">
              <w:rPr>
                <w:rFonts w:ascii="Times New Roman" w:hAnsi="Times New Roman" w:cs="Times New Roman"/>
                <w:sz w:val="24"/>
                <w:szCs w:val="24"/>
              </w:rPr>
              <w:t>stredn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 správa: ostatné orgány</w:t>
            </w:r>
          </w:p>
          <w:p w:rsidR="007576AA" w:rsidRPr="00664795" w:rsidRDefault="00664795" w:rsidP="002A73A8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 xml:space="preserve"> miestna správa</w:t>
            </w:r>
          </w:p>
          <w:p w:rsidR="00137155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súdnictvo</w:t>
            </w:r>
          </w:p>
        </w:tc>
      </w:tr>
      <w:tr w:rsidR="00137155" w:rsidTr="00137155">
        <w:tc>
          <w:tcPr>
            <w:tcW w:w="3070" w:type="dxa"/>
          </w:tcPr>
          <w:p w:rsidR="00137155" w:rsidRDefault="0013715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137155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Francúzske a nemecké právo v stredoveku – i</w:t>
            </w:r>
            <w:r w:rsidR="00664795">
              <w:rPr>
                <w:rFonts w:ascii="Times New Roman" w:hAnsi="Times New Roman" w:cs="Times New Roman"/>
                <w:sz w:val="24"/>
                <w:szCs w:val="24"/>
              </w:rPr>
              <w:t>ch charakteristika a porovnanie</w:t>
            </w:r>
          </w:p>
        </w:tc>
        <w:tc>
          <w:tcPr>
            <w:tcW w:w="3071" w:type="dxa"/>
          </w:tcPr>
          <w:p w:rsidR="007576AA" w:rsidRPr="007576AA" w:rsidRDefault="00664795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charakter práva</w:t>
            </w:r>
          </w:p>
          <w:p w:rsidR="007576AA" w:rsidRPr="007576AA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pramene práva</w:t>
            </w:r>
          </w:p>
          <w:p w:rsidR="007576AA" w:rsidRPr="007576AA" w:rsidRDefault="007576AA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motné právo (vecn</w:t>
            </w:r>
            <w:r w:rsidR="007730AB">
              <w:rPr>
                <w:rFonts w:ascii="Times New Roman" w:hAnsi="Times New Roman" w:cs="Times New Roman"/>
                <w:sz w:val="24"/>
                <w:szCs w:val="24"/>
              </w:rPr>
              <w:t>é, záväzkové, rodinné, trestné)</w:t>
            </w:r>
          </w:p>
          <w:p w:rsidR="00137155" w:rsidRDefault="007730AB" w:rsidP="002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procesné právo</w:t>
            </w:r>
          </w:p>
        </w:tc>
      </w:tr>
    </w:tbl>
    <w:p w:rsidR="00137155" w:rsidRDefault="00137155" w:rsidP="002A7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3A8" w:rsidRDefault="002A73A8" w:rsidP="002A7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3A8" w:rsidRPr="001C7C4D" w:rsidRDefault="002A73A8" w:rsidP="002A7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2A8E" w:rsidRDefault="00506AF6" w:rsidP="002A7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AF6">
        <w:rPr>
          <w:rFonts w:ascii="Times New Roman" w:hAnsi="Times New Roman" w:cs="Times New Roman"/>
          <w:i/>
          <w:sz w:val="24"/>
          <w:szCs w:val="24"/>
        </w:rPr>
        <w:t>Poznámka:</w:t>
      </w:r>
      <w:r>
        <w:rPr>
          <w:rFonts w:ascii="Times New Roman" w:hAnsi="Times New Roman" w:cs="Times New Roman"/>
          <w:sz w:val="24"/>
          <w:szCs w:val="24"/>
        </w:rPr>
        <w:t xml:space="preserve"> V každom týždni výučby na prednášku tematicky nadväzuje seminár, na ktorom pedagóg so študentmi rozoberá predtým prednesenú tému, a to na základe analýzy historických právnych prameňov, riešenia určitých úloh, ako aj právnych prípadov, odbornej diskusie a pod. </w:t>
      </w:r>
    </w:p>
    <w:p w:rsidR="00192A8E" w:rsidRDefault="00192A8E" w:rsidP="002A7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A8E" w:rsidRDefault="00192A8E" w:rsidP="002A7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3D8" w:rsidRPr="001C7C4D" w:rsidRDefault="009343D8" w:rsidP="002A7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43D8" w:rsidRPr="001C7C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94" w:rsidRDefault="00E94794" w:rsidP="00425456">
      <w:pPr>
        <w:spacing w:after="0" w:line="240" w:lineRule="auto"/>
      </w:pPr>
      <w:r>
        <w:separator/>
      </w:r>
    </w:p>
  </w:endnote>
  <w:endnote w:type="continuationSeparator" w:id="0">
    <w:p w:rsidR="00E94794" w:rsidRDefault="00E94794" w:rsidP="0042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94" w:rsidRDefault="00E94794" w:rsidP="00425456">
      <w:pPr>
        <w:spacing w:after="0" w:line="240" w:lineRule="auto"/>
      </w:pPr>
      <w:r>
        <w:separator/>
      </w:r>
    </w:p>
  </w:footnote>
  <w:footnote w:type="continuationSeparator" w:id="0">
    <w:p w:rsidR="00E94794" w:rsidRDefault="00E94794" w:rsidP="0042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691604"/>
      <w:docPartObj>
        <w:docPartGallery w:val="Page Numbers (Top of Page)"/>
        <w:docPartUnique/>
      </w:docPartObj>
    </w:sdtPr>
    <w:sdtEndPr/>
    <w:sdtContent>
      <w:p w:rsidR="00425456" w:rsidRDefault="00425456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A8">
          <w:rPr>
            <w:noProof/>
          </w:rPr>
          <w:t>1</w:t>
        </w:r>
        <w:r>
          <w:fldChar w:fldCharType="end"/>
        </w:r>
      </w:p>
    </w:sdtContent>
  </w:sdt>
  <w:p w:rsidR="00425456" w:rsidRDefault="0042545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C51"/>
    <w:multiLevelType w:val="hybridMultilevel"/>
    <w:tmpl w:val="13EA5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FDD"/>
    <w:multiLevelType w:val="hybridMultilevel"/>
    <w:tmpl w:val="4830BD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279"/>
    <w:multiLevelType w:val="hybridMultilevel"/>
    <w:tmpl w:val="76BEB3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7057FB"/>
    <w:multiLevelType w:val="hybridMultilevel"/>
    <w:tmpl w:val="60E6B6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711F"/>
    <w:multiLevelType w:val="hybridMultilevel"/>
    <w:tmpl w:val="500083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B0F15"/>
    <w:multiLevelType w:val="hybridMultilevel"/>
    <w:tmpl w:val="6E60F6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15F6E"/>
    <w:multiLevelType w:val="hybridMultilevel"/>
    <w:tmpl w:val="C7EE99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22B92"/>
    <w:multiLevelType w:val="hybridMultilevel"/>
    <w:tmpl w:val="E0886A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50BB6"/>
    <w:multiLevelType w:val="hybridMultilevel"/>
    <w:tmpl w:val="F4109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35281"/>
    <w:multiLevelType w:val="hybridMultilevel"/>
    <w:tmpl w:val="AEF20B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D07ED"/>
    <w:multiLevelType w:val="hybridMultilevel"/>
    <w:tmpl w:val="49CEF4E0"/>
    <w:lvl w:ilvl="0" w:tplc="93222C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22654"/>
    <w:multiLevelType w:val="hybridMultilevel"/>
    <w:tmpl w:val="A8E6E964"/>
    <w:lvl w:ilvl="0" w:tplc="79D8B1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77E6A83"/>
    <w:multiLevelType w:val="hybridMultilevel"/>
    <w:tmpl w:val="656AFF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FD"/>
    <w:rsid w:val="000734F3"/>
    <w:rsid w:val="00127E08"/>
    <w:rsid w:val="00137155"/>
    <w:rsid w:val="00192A8E"/>
    <w:rsid w:val="001C7C4D"/>
    <w:rsid w:val="002A1255"/>
    <w:rsid w:val="002A73A8"/>
    <w:rsid w:val="002C7441"/>
    <w:rsid w:val="002E1DF4"/>
    <w:rsid w:val="003057F3"/>
    <w:rsid w:val="003C75DE"/>
    <w:rsid w:val="00424E38"/>
    <w:rsid w:val="00425456"/>
    <w:rsid w:val="004525DC"/>
    <w:rsid w:val="004E218E"/>
    <w:rsid w:val="004E5AE2"/>
    <w:rsid w:val="00506AF6"/>
    <w:rsid w:val="005273A9"/>
    <w:rsid w:val="005974FD"/>
    <w:rsid w:val="005B071F"/>
    <w:rsid w:val="00664795"/>
    <w:rsid w:val="0069052A"/>
    <w:rsid w:val="007576AA"/>
    <w:rsid w:val="007730AB"/>
    <w:rsid w:val="007C2922"/>
    <w:rsid w:val="00847AB2"/>
    <w:rsid w:val="008748F2"/>
    <w:rsid w:val="009203A9"/>
    <w:rsid w:val="009343D8"/>
    <w:rsid w:val="0093582F"/>
    <w:rsid w:val="009F5E05"/>
    <w:rsid w:val="00A26CFD"/>
    <w:rsid w:val="00A72168"/>
    <w:rsid w:val="00AB3A4C"/>
    <w:rsid w:val="00B00194"/>
    <w:rsid w:val="00B172A6"/>
    <w:rsid w:val="00B60BAF"/>
    <w:rsid w:val="00CA065C"/>
    <w:rsid w:val="00D2075B"/>
    <w:rsid w:val="00DA1C2C"/>
    <w:rsid w:val="00DD3EF4"/>
    <w:rsid w:val="00E94794"/>
    <w:rsid w:val="00EC7688"/>
    <w:rsid w:val="00F36466"/>
    <w:rsid w:val="00F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13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2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5456"/>
  </w:style>
  <w:style w:type="paragraph" w:styleId="Pta">
    <w:name w:val="footer"/>
    <w:basedOn w:val="Normlny"/>
    <w:link w:val="PtaChar"/>
    <w:uiPriority w:val="99"/>
    <w:unhideWhenUsed/>
    <w:rsid w:val="0042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5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13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2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5456"/>
  </w:style>
  <w:style w:type="paragraph" w:styleId="Pta">
    <w:name w:val="footer"/>
    <w:basedOn w:val="Normlny"/>
    <w:link w:val="PtaChar"/>
    <w:uiPriority w:val="99"/>
    <w:unhideWhenUsed/>
    <w:rsid w:val="0042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kdp</dc:creator>
  <cp:lastModifiedBy>kdp</cp:lastModifiedBy>
  <cp:revision>64</cp:revision>
  <dcterms:created xsi:type="dcterms:W3CDTF">2020-08-10T17:07:00Z</dcterms:created>
  <dcterms:modified xsi:type="dcterms:W3CDTF">2020-08-13T09:30:00Z</dcterms:modified>
</cp:coreProperties>
</file>