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CA" w:rsidRDefault="00266CCA" w:rsidP="00266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Sylabus predmetu</w:t>
      </w:r>
    </w:p>
    <w:p w:rsidR="00266CCA" w:rsidRDefault="00266CCA" w:rsidP="00266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Filozofia dejín</w:t>
      </w:r>
    </w:p>
    <w:p w:rsidR="00266CCA" w:rsidRDefault="00266CCA" w:rsidP="00266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CCA" w:rsidRDefault="00266CCA" w:rsidP="00266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CCA" w:rsidRPr="00266CCA" w:rsidRDefault="00266CCA" w:rsidP="00266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CCA">
        <w:rPr>
          <w:rFonts w:ascii="Times New Roman" w:hAnsi="Times New Roman" w:cs="Times New Roman"/>
          <w:b/>
          <w:bCs/>
          <w:sz w:val="24"/>
          <w:szCs w:val="24"/>
        </w:rPr>
        <w:t>Stručná osnova predmetu:</w:t>
      </w:r>
    </w:p>
    <w:p w:rsidR="00266CCA" w:rsidRPr="00266CCA" w:rsidRDefault="00266CCA" w:rsidP="00266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CA">
        <w:rPr>
          <w:rFonts w:ascii="Times New Roman" w:hAnsi="Times New Roman" w:cs="Times New Roman"/>
          <w:sz w:val="24"/>
          <w:szCs w:val="24"/>
        </w:rPr>
        <w:t>1. Predstavenie pojmu filozofia dejín a predmetu jej skúmania</w:t>
      </w:r>
    </w:p>
    <w:p w:rsidR="00266CCA" w:rsidRPr="00266CCA" w:rsidRDefault="00266CCA" w:rsidP="00266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CA">
        <w:rPr>
          <w:rFonts w:ascii="Times New Roman" w:hAnsi="Times New Roman" w:cs="Times New Roman"/>
          <w:sz w:val="24"/>
          <w:szCs w:val="24"/>
        </w:rPr>
        <w:t>2. Predstavenie možných metodologických prístupov:</w:t>
      </w:r>
    </w:p>
    <w:p w:rsidR="00266CCA" w:rsidRPr="00266CCA" w:rsidRDefault="00266CCA" w:rsidP="00266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CA">
        <w:rPr>
          <w:rFonts w:ascii="Times New Roman" w:hAnsi="Times New Roman" w:cs="Times New Roman"/>
          <w:sz w:val="24"/>
          <w:szCs w:val="24"/>
        </w:rPr>
        <w:t>a) spoločenské štruktúry a inštitúcie vykazujú kauzálne vlastnosti, ktoré zohrávajú dôležitú úlohu v rámci historických zmien (téza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66CCA">
        <w:rPr>
          <w:rFonts w:ascii="Times New Roman" w:hAnsi="Times New Roman" w:cs="Times New Roman"/>
          <w:sz w:val="24"/>
          <w:szCs w:val="24"/>
        </w:rPr>
        <w:t>existencii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CCA">
        <w:rPr>
          <w:rFonts w:ascii="Times New Roman" w:hAnsi="Times New Roman" w:cs="Times New Roman"/>
          <w:sz w:val="24"/>
          <w:szCs w:val="24"/>
        </w:rPr>
        <w:t>spoločenskej kauzality),</w:t>
      </w:r>
    </w:p>
    <w:p w:rsidR="00266CCA" w:rsidRPr="00266CCA" w:rsidRDefault="00266CCA" w:rsidP="00266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CA">
        <w:rPr>
          <w:rFonts w:ascii="Times New Roman" w:hAnsi="Times New Roman" w:cs="Times New Roman"/>
          <w:sz w:val="24"/>
          <w:szCs w:val="24"/>
        </w:rPr>
        <w:t>b) kauzálne sily spoločenských štruktúr a inštitúcií sa prejavujú prostredníctvom ich vplyvu na jednotlivé rozhodnutia, presvedčenia a systém</w:t>
      </w:r>
    </w:p>
    <w:p w:rsidR="00266CCA" w:rsidRDefault="00266CCA" w:rsidP="00266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CA">
        <w:rPr>
          <w:rFonts w:ascii="Times New Roman" w:hAnsi="Times New Roman" w:cs="Times New Roman"/>
          <w:sz w:val="24"/>
          <w:szCs w:val="24"/>
        </w:rPr>
        <w:t>hodnôt,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CCA" w:rsidRPr="00266CCA" w:rsidRDefault="00266CCA" w:rsidP="00266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CA">
        <w:rPr>
          <w:rFonts w:ascii="Times New Roman" w:hAnsi="Times New Roman" w:cs="Times New Roman"/>
          <w:sz w:val="24"/>
          <w:szCs w:val="24"/>
        </w:rPr>
        <w:t>c) sociálne štruktúry a inštitúcie sú ovplyvňované jednotlivcami, preto je spoločenská kauzalita reťazový proces,</w:t>
      </w:r>
    </w:p>
    <w:p w:rsidR="00266CCA" w:rsidRPr="00266CCA" w:rsidRDefault="00266CCA" w:rsidP="00266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CA">
        <w:rPr>
          <w:rFonts w:ascii="Times New Roman" w:hAnsi="Times New Roman" w:cs="Times New Roman"/>
          <w:sz w:val="24"/>
          <w:szCs w:val="24"/>
        </w:rPr>
        <w:t>d) hypotézy týkajúce sa spoločenskej a historickej príčinnosti môžu byť formulované, kritizované a obraňované prostredníctvom viacerých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CCA">
        <w:rPr>
          <w:rFonts w:ascii="Times New Roman" w:hAnsi="Times New Roman" w:cs="Times New Roman"/>
          <w:sz w:val="24"/>
          <w:szCs w:val="24"/>
        </w:rPr>
        <w:t xml:space="preserve">prostriedkov napr. analýza vybraných </w:t>
      </w:r>
      <w:proofErr w:type="spellStart"/>
      <w:r w:rsidRPr="00266CCA">
        <w:rPr>
          <w:rFonts w:ascii="Times New Roman" w:hAnsi="Times New Roman" w:cs="Times New Roman"/>
          <w:sz w:val="24"/>
          <w:szCs w:val="24"/>
        </w:rPr>
        <w:t>kazuistík</w:t>
      </w:r>
      <w:proofErr w:type="spellEnd"/>
      <w:r w:rsidRPr="00266C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6CCA">
        <w:rPr>
          <w:rFonts w:ascii="Times New Roman" w:hAnsi="Times New Roman" w:cs="Times New Roman"/>
          <w:sz w:val="24"/>
          <w:szCs w:val="24"/>
        </w:rPr>
        <w:t>case-study</w:t>
      </w:r>
      <w:proofErr w:type="spellEnd"/>
      <w:r w:rsidRPr="00266CCA">
        <w:rPr>
          <w:rFonts w:ascii="Times New Roman" w:hAnsi="Times New Roman" w:cs="Times New Roman"/>
          <w:sz w:val="24"/>
          <w:szCs w:val="24"/>
        </w:rPr>
        <w:t>), komparatívne štúdie, štatistické štúdie ako aj prostredníctvom aplikácie spoločenskej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CCA">
        <w:rPr>
          <w:rFonts w:ascii="Times New Roman" w:hAnsi="Times New Roman" w:cs="Times New Roman"/>
          <w:sz w:val="24"/>
          <w:szCs w:val="24"/>
        </w:rPr>
        <w:t>teórie.</w:t>
      </w:r>
    </w:p>
    <w:p w:rsidR="00266CCA" w:rsidRPr="00266CCA" w:rsidRDefault="00266CCA" w:rsidP="00266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CA">
        <w:rPr>
          <w:rFonts w:ascii="Times New Roman" w:hAnsi="Times New Roman" w:cs="Times New Roman"/>
          <w:sz w:val="24"/>
          <w:szCs w:val="24"/>
        </w:rPr>
        <w:t>3. Zdôraznenie že, jednotlivé metodologické postupy vyjadrujú spôsoby akým môžeme poznávať spoločenskú realitu.</w:t>
      </w:r>
    </w:p>
    <w:p w:rsidR="00266CCA" w:rsidRPr="00266CCA" w:rsidRDefault="00266CCA" w:rsidP="00266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CA">
        <w:rPr>
          <w:rFonts w:ascii="Times New Roman" w:hAnsi="Times New Roman" w:cs="Times New Roman"/>
          <w:sz w:val="24"/>
          <w:szCs w:val="24"/>
        </w:rPr>
        <w:t>Buď veríme, že spoločnosť je riadená nejakými zákonmi alebo sme naopak presvedčení o opaku. Vo filozofii dejín majú obidva postoje svojich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CCA">
        <w:rPr>
          <w:rFonts w:ascii="Times New Roman" w:hAnsi="Times New Roman" w:cs="Times New Roman"/>
          <w:sz w:val="24"/>
          <w:szCs w:val="24"/>
        </w:rPr>
        <w:t>reprezentantov, pričom každý z uvedených postojov vzniká za určitých pravidiel. Spoločné však majú to, že či už tvrdíme, že história nás môže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CCA">
        <w:rPr>
          <w:rFonts w:ascii="Times New Roman" w:hAnsi="Times New Roman" w:cs="Times New Roman"/>
          <w:sz w:val="24"/>
          <w:szCs w:val="24"/>
        </w:rPr>
        <w:t>niečo naučiť, a dáva nám schopnosť predvídať alebo nie, musí byť tento postoj argumentačne podložený.</w:t>
      </w:r>
    </w:p>
    <w:p w:rsidR="00266CCA" w:rsidRPr="00266CCA" w:rsidRDefault="00266CCA" w:rsidP="00266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CA">
        <w:rPr>
          <w:rFonts w:ascii="Times New Roman" w:hAnsi="Times New Roman" w:cs="Times New Roman"/>
          <w:sz w:val="24"/>
          <w:szCs w:val="24"/>
        </w:rPr>
        <w:t>4. Na jednotlivých cvičeniach budú preberané témy, ktoré budú príkladmi ako môžeme dejinné pohyby ľudstva uchopiť, pričom zároveň budú</w:t>
      </w:r>
    </w:p>
    <w:p w:rsidR="00266CCA" w:rsidRPr="00266CCA" w:rsidRDefault="00266CCA" w:rsidP="00266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CA">
        <w:rPr>
          <w:rFonts w:ascii="Times New Roman" w:hAnsi="Times New Roman" w:cs="Times New Roman"/>
          <w:sz w:val="24"/>
          <w:szCs w:val="24"/>
        </w:rPr>
        <w:t>slúžiť aj ako návod na písanie seminárnej práce, ktorá bude predmetom a podmienkou udelenia záverečného hodnotenia:</w:t>
      </w:r>
    </w:p>
    <w:p w:rsidR="00266CCA" w:rsidRPr="00266CCA" w:rsidRDefault="00266CCA" w:rsidP="00266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CA">
        <w:rPr>
          <w:rFonts w:ascii="Times New Roman" w:hAnsi="Times New Roman" w:cs="Times New Roman"/>
          <w:sz w:val="24"/>
          <w:szCs w:val="24"/>
        </w:rPr>
        <w:t xml:space="preserve">5. Heglova lineárna koncepcia dejín a jej aplikácia na štátoprávne koncepcie v stredovekom (porovnanie </w:t>
      </w:r>
      <w:proofErr w:type="spellStart"/>
      <w:r w:rsidRPr="00266CCA">
        <w:rPr>
          <w:rFonts w:ascii="Times New Roman" w:hAnsi="Times New Roman" w:cs="Times New Roman"/>
          <w:sz w:val="24"/>
          <w:szCs w:val="24"/>
        </w:rPr>
        <w:t>patrimoniálnej</w:t>
      </w:r>
      <w:proofErr w:type="spellEnd"/>
      <w:r w:rsidRPr="00266CCA">
        <w:rPr>
          <w:rFonts w:ascii="Times New Roman" w:hAnsi="Times New Roman" w:cs="Times New Roman"/>
          <w:sz w:val="24"/>
          <w:szCs w:val="24"/>
        </w:rPr>
        <w:t xml:space="preserve"> a organickej teórie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CCA">
        <w:rPr>
          <w:rFonts w:ascii="Times New Roman" w:hAnsi="Times New Roman" w:cs="Times New Roman"/>
          <w:sz w:val="24"/>
          <w:szCs w:val="24"/>
        </w:rPr>
        <w:t>štáte) a v novovekom Uhorsku</w:t>
      </w:r>
    </w:p>
    <w:p w:rsidR="00266CCA" w:rsidRPr="00266CCA" w:rsidRDefault="00266CCA" w:rsidP="00266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CA">
        <w:rPr>
          <w:rFonts w:ascii="Times New Roman" w:hAnsi="Times New Roman" w:cs="Times New Roman"/>
          <w:sz w:val="24"/>
          <w:szCs w:val="24"/>
        </w:rPr>
        <w:t xml:space="preserve">6. Osvietenský absolutizmus – racionalizmus ako návrat k antike? a možnosti existencie cyklického striedania času. Sloboda jednotlivca </w:t>
      </w:r>
      <w:proofErr w:type="spellStart"/>
      <w:r w:rsidRPr="00266CCA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266C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CCA">
        <w:rPr>
          <w:rFonts w:ascii="Times New Roman" w:hAnsi="Times New Roman" w:cs="Times New Roman"/>
          <w:sz w:val="24"/>
          <w:szCs w:val="24"/>
        </w:rPr>
        <w:t>sloboda kolektívu dva antagonizmy v dejinách</w:t>
      </w:r>
    </w:p>
    <w:p w:rsidR="00266CCA" w:rsidRPr="00266CCA" w:rsidRDefault="00266CCA" w:rsidP="00266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CA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66CCA">
        <w:rPr>
          <w:rFonts w:ascii="Times New Roman" w:hAnsi="Times New Roman" w:cs="Times New Roman"/>
          <w:sz w:val="24"/>
          <w:szCs w:val="24"/>
        </w:rPr>
        <w:t>Machiavelliho</w:t>
      </w:r>
      <w:proofErr w:type="spellEnd"/>
      <w:r w:rsidRPr="00266CCA">
        <w:rPr>
          <w:rFonts w:ascii="Times New Roman" w:hAnsi="Times New Roman" w:cs="Times New Roman"/>
          <w:sz w:val="24"/>
          <w:szCs w:val="24"/>
        </w:rPr>
        <w:t xml:space="preserve"> pohľad na dejiny a jej význam na vývoj postavenia panovníka v monarchii feudálnej rozdrobenosti v Uhorsku</w:t>
      </w:r>
    </w:p>
    <w:p w:rsidR="00266CCA" w:rsidRPr="00266CCA" w:rsidRDefault="00266CCA" w:rsidP="00266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CA">
        <w:rPr>
          <w:rFonts w:ascii="Times New Roman" w:hAnsi="Times New Roman" w:cs="Times New Roman"/>
          <w:sz w:val="24"/>
          <w:szCs w:val="24"/>
        </w:rPr>
        <w:t xml:space="preserve">8. Marx a jeho teória dialektického vývoja spoločnosti od otrokárskej až po jej komunistickú podobu – zákon negácie </w:t>
      </w:r>
      <w:proofErr w:type="spellStart"/>
      <w:r w:rsidRPr="00266CCA">
        <w:rPr>
          <w:rFonts w:ascii="Times New Roman" w:hAnsi="Times New Roman" w:cs="Times New Roman"/>
          <w:sz w:val="24"/>
          <w:szCs w:val="24"/>
        </w:rPr>
        <w:t>negácie</w:t>
      </w:r>
      <w:proofErr w:type="spellEnd"/>
      <w:r w:rsidRPr="00266CC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66CCA">
        <w:rPr>
          <w:rFonts w:ascii="Times New Roman" w:hAnsi="Times New Roman" w:cs="Times New Roman"/>
          <w:sz w:val="24"/>
          <w:szCs w:val="24"/>
        </w:rPr>
        <w:t>porovnanie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CCA">
        <w:rPr>
          <w:rFonts w:ascii="Times New Roman" w:hAnsi="Times New Roman" w:cs="Times New Roman"/>
          <w:sz w:val="24"/>
          <w:szCs w:val="24"/>
        </w:rPr>
        <w:t>postavenia indivídua v priereze vývoja dejín. Postupná absolutizácia distributívnej spravodlivosti na úkor slobody jednotlivca</w:t>
      </w:r>
    </w:p>
    <w:p w:rsidR="00266CCA" w:rsidRDefault="00266CCA" w:rsidP="00266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66CCA">
        <w:rPr>
          <w:rFonts w:ascii="Times New Roman" w:hAnsi="Times New Roman" w:cs="Times New Roman"/>
          <w:sz w:val="24"/>
          <w:szCs w:val="24"/>
        </w:rPr>
        <w:t>Popperov</w:t>
      </w:r>
      <w:proofErr w:type="spellEnd"/>
      <w:r w:rsidRPr="00266CCA">
        <w:rPr>
          <w:rFonts w:ascii="Times New Roman" w:hAnsi="Times New Roman" w:cs="Times New Roman"/>
          <w:sz w:val="24"/>
          <w:szCs w:val="24"/>
        </w:rPr>
        <w:t xml:space="preserve"> odmietavý postoj k hľadaniu širších súvislostí v dejinách, na základe ktorých je možné predikovať budúci vývoj ľudstva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CCA" w:rsidRDefault="00266CCA" w:rsidP="00266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Verejná prezentácia seminárnych prác</w:t>
      </w:r>
    </w:p>
    <w:p w:rsidR="00266CCA" w:rsidRDefault="00266CCA" w:rsidP="00266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Verejná prezentácia seminárnych prác</w:t>
      </w:r>
    </w:p>
    <w:p w:rsidR="00266CCA" w:rsidRPr="00266CCA" w:rsidRDefault="00266CCA" w:rsidP="00266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Verejná prezentácia seminárnych prác</w:t>
      </w:r>
      <w:bookmarkStart w:id="0" w:name="_GoBack"/>
      <w:bookmarkEnd w:id="0"/>
    </w:p>
    <w:sectPr w:rsidR="00266CCA" w:rsidRPr="00266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CA"/>
    <w:rsid w:val="00266CCA"/>
    <w:rsid w:val="008C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Sterhy</dc:creator>
  <cp:lastModifiedBy>Sterhy</cp:lastModifiedBy>
  <cp:revision>1</cp:revision>
  <dcterms:created xsi:type="dcterms:W3CDTF">2018-02-20T09:18:00Z</dcterms:created>
  <dcterms:modified xsi:type="dcterms:W3CDTF">2018-02-20T09:20:00Z</dcterms:modified>
</cp:coreProperties>
</file>