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5"/>
        <w:gridCol w:w="358"/>
        <w:gridCol w:w="1717"/>
        <w:gridCol w:w="7843"/>
      </w:tblGrid>
      <w:tr w:rsidR="00FF6B5A" w:rsidRPr="00FF6B5A" w14:paraId="7999C3D7" w14:textId="77777777" w:rsidTr="00C86832">
        <w:trPr>
          <w:trHeight w:val="204"/>
        </w:trPr>
        <w:tc>
          <w:tcPr>
            <w:tcW w:w="0" w:type="auto"/>
            <w:shd w:val="clear" w:color="auto" w:fill="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shd w:val="clear" w:color="auto" w:fill="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698368FA" w14:textId="77777777" w:rsidTr="00C86832">
        <w:trPr>
          <w:trHeight w:val="450"/>
        </w:trPr>
        <w:tc>
          <w:tcPr>
            <w:tcW w:w="0" w:type="auto"/>
            <w:shd w:val="clear" w:color="auto" w:fill="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shd w:val="clear" w:color="auto" w:fill="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shd w:val="clear" w:color="auto" w:fill="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6AC13F87" w14:textId="77777777" w:rsidTr="00C86832">
        <w:trPr>
          <w:trHeight w:val="375"/>
        </w:trPr>
        <w:tc>
          <w:tcPr>
            <w:tcW w:w="0" w:type="auto"/>
            <w:shd w:val="clear" w:color="auto" w:fill="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shd w:val="clear" w:color="auto" w:fill="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shd w:val="clear" w:color="auto" w:fill="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164BB6"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the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shd w:val="clear" w:color="auto" w:fill="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shd w:val="clear" w:color="auto" w:fill="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shd w:val="clear" w:color="auto" w:fill="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164BB6"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27768068" w14:textId="2592F21E"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Varga</w:t>
            </w:r>
          </w:p>
        </w:tc>
      </w:tr>
      <w:tr w:rsidR="00FF6B5A" w:rsidRPr="00FF6B5A" w14:paraId="3D5FD751" w14:textId="77777777" w:rsidTr="00C86832">
        <w:trPr>
          <w:trHeight w:val="315"/>
        </w:trPr>
        <w:tc>
          <w:tcPr>
            <w:tcW w:w="0" w:type="auto"/>
            <w:shd w:val="clear" w:color="auto" w:fill="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164BB6"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9FC413E" w14:textId="0A0F7232"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Peter</w:t>
            </w:r>
          </w:p>
        </w:tc>
      </w:tr>
      <w:tr w:rsidR="00FF6B5A" w:rsidRPr="00FF6B5A" w14:paraId="6A8415BD" w14:textId="77777777" w:rsidTr="00C86832">
        <w:trPr>
          <w:trHeight w:val="510"/>
        </w:trPr>
        <w:tc>
          <w:tcPr>
            <w:tcW w:w="0" w:type="auto"/>
            <w:shd w:val="clear" w:color="auto" w:fill="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164BB6"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shd w:val="clear" w:color="auto" w:fill="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164BB6"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6BE7A780" w14:textId="205DBD16" w:rsidR="00FF6B5A" w:rsidRPr="004358A8" w:rsidRDefault="00164BB6" w:rsidP="004358A8">
            <w:pPr>
              <w:rPr>
                <w:rFonts w:ascii="Calibri" w:eastAsia="Times New Roman" w:hAnsi="Calibri" w:cs="Times New Roman"/>
                <w:color w:val="000000"/>
                <w:lang w:eastAsia="sk-SK"/>
              </w:rPr>
            </w:pPr>
            <w:hyperlink r:id="rId15" w:history="1">
              <w:r w:rsidR="006E5B37" w:rsidRPr="007B2B55">
                <w:rPr>
                  <w:rStyle w:val="Hypertextovprepojenie"/>
                  <w:rFonts w:ascii="Calibri" w:eastAsia="Times New Roman" w:hAnsi="Calibri" w:cs="Times New Roman"/>
                  <w:lang w:eastAsia="sk-SK"/>
                </w:rPr>
                <w:t>https://www.portalvs.sk/regzam/detail/8775?do=filterForm-submit&amp;name=Peter&amp;surname=Varga&amp;sort=surname&amp;employment_state=yes&amp;filter=Vyh%C4%BEada%C5%A5</w:t>
              </w:r>
            </w:hyperlink>
            <w:r w:rsidR="006E5B37">
              <w:rPr>
                <w:rFonts w:ascii="Calibri" w:eastAsia="Times New Roman" w:hAnsi="Calibri" w:cs="Times New Roman"/>
                <w:color w:val="000000"/>
                <w:lang w:eastAsia="sk-SK"/>
              </w:rPr>
              <w:t xml:space="preserve"> </w:t>
            </w:r>
          </w:p>
        </w:tc>
      </w:tr>
      <w:tr w:rsidR="00FF6B5A" w:rsidRPr="00FF6B5A" w14:paraId="25296673" w14:textId="77777777" w:rsidTr="00C86832">
        <w:trPr>
          <w:trHeight w:val="300"/>
        </w:trPr>
        <w:tc>
          <w:tcPr>
            <w:tcW w:w="0" w:type="auto"/>
            <w:shd w:val="clear" w:color="auto" w:fill="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164BB6"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47D72EC0" w14:textId="154719F4" w:rsidR="00FF6B5A" w:rsidRPr="00FF6B5A" w:rsidRDefault="00422600" w:rsidP="006E5B37">
            <w:pPr>
              <w:spacing w:after="0" w:line="240" w:lineRule="auto"/>
              <w:rPr>
                <w:rFonts w:ascii="Calibri" w:eastAsia="Times New Roman" w:hAnsi="Calibri" w:cs="Times New Roman"/>
                <w:color w:val="000000"/>
                <w:lang w:eastAsia="sk-SK"/>
              </w:rPr>
            </w:pPr>
            <w:r>
              <w:t xml:space="preserve">Študijný program </w:t>
            </w:r>
            <w:r w:rsidR="00164BB6">
              <w:t xml:space="preserve">Pracovné </w:t>
            </w:r>
            <w:r w:rsidR="006E5B37">
              <w:t>právo</w:t>
            </w:r>
            <w:r>
              <w:t>, 3. stupeň</w:t>
            </w:r>
            <w:r w:rsidR="00865C01">
              <w:t xml:space="preserve">/ HIK </w:t>
            </w:r>
            <w:r w:rsidR="00164BB6">
              <w:t xml:space="preserve">Pracovné </w:t>
            </w:r>
            <w:r w:rsidR="006E5B37">
              <w:t>právo</w:t>
            </w:r>
            <w:r>
              <w:t xml:space="preserve"> / </w:t>
            </w:r>
            <w:proofErr w:type="spellStart"/>
            <w:r>
              <w:t>Third</w:t>
            </w:r>
            <w:proofErr w:type="spellEnd"/>
            <w:r>
              <w:t xml:space="preserve"> </w:t>
            </w:r>
            <w:proofErr w:type="spellStart"/>
            <w:r>
              <w:t>degree</w:t>
            </w:r>
            <w:proofErr w:type="spellEnd"/>
            <w:r>
              <w:t xml:space="preserve"> study </w:t>
            </w:r>
            <w:r w:rsidRPr="00DA3A7D">
              <w:t>programe "</w:t>
            </w:r>
            <w:proofErr w:type="spellStart"/>
            <w:r w:rsidR="00164BB6">
              <w:t>Labour</w:t>
            </w:r>
            <w:proofErr w:type="spellEnd"/>
            <w:r w:rsidR="0085075E">
              <w:t xml:space="preserve"> </w:t>
            </w:r>
            <w:proofErr w:type="spellStart"/>
            <w:r w:rsidR="0085075E">
              <w:t>Law</w:t>
            </w:r>
            <w:proofErr w:type="spellEnd"/>
            <w:r>
              <w:t>"</w:t>
            </w:r>
            <w:r w:rsidR="00865C01">
              <w:t>/</w:t>
            </w:r>
            <w:r w:rsidR="006872F9">
              <w:t xml:space="preserve"> HIK </w:t>
            </w:r>
            <w:proofErr w:type="spellStart"/>
            <w:r w:rsidR="00164BB6">
              <w:t>Labour</w:t>
            </w:r>
            <w:proofErr w:type="spellEnd"/>
            <w:r w:rsidR="006872F9">
              <w:t xml:space="preserve"> </w:t>
            </w:r>
            <w:proofErr w:type="spellStart"/>
            <w:r w:rsidR="006872F9">
              <w:t>Law</w:t>
            </w:r>
            <w:proofErr w:type="spellEnd"/>
          </w:p>
        </w:tc>
      </w:tr>
      <w:tr w:rsidR="008E2108" w:rsidRPr="00FF6B5A" w14:paraId="12403A01" w14:textId="77777777" w:rsidTr="00C86832">
        <w:trPr>
          <w:trHeight w:val="300"/>
        </w:trPr>
        <w:tc>
          <w:tcPr>
            <w:tcW w:w="0" w:type="auto"/>
            <w:shd w:val="clear" w:color="auto" w:fill="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42054CD5" w14:textId="0F412E7D" w:rsidR="008E2108" w:rsidRDefault="00D81D79" w:rsidP="004E4845">
            <w:pPr>
              <w:spacing w:after="0" w:line="240" w:lineRule="auto"/>
            </w:pPr>
            <w:r w:rsidRPr="00FE55BD">
              <w:rPr>
                <w:b/>
              </w:rPr>
              <w:t>Zaradenie (PF TU)</w:t>
            </w:r>
          </w:p>
        </w:tc>
        <w:tc>
          <w:tcPr>
            <w:tcW w:w="0" w:type="auto"/>
            <w:shd w:val="clear" w:color="auto" w:fill="auto"/>
          </w:tcPr>
          <w:p w14:paraId="60615D2C" w14:textId="766EB2A2" w:rsidR="008E2108" w:rsidRPr="00FF6B5A" w:rsidRDefault="00F165AB"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shd w:val="clear" w:color="auto" w:fill="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164BB6"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t>vedecký výstup</w:t>
            </w:r>
            <w:r w:rsidR="00DA3A7D">
              <w:rPr>
                <w:rFonts w:ascii="Calibri" w:eastAsia="Times New Roman" w:hAnsi="Calibri" w:cs="Times New Roman"/>
                <w:iCs/>
                <w:lang w:eastAsia="sk-SK"/>
              </w:rPr>
              <w:t xml:space="preserve"> / </w:t>
            </w:r>
            <w:proofErr w:type="spellStart"/>
            <w:r w:rsidR="00DA3A7D">
              <w:rPr>
                <w:rFonts w:ascii="Calibri" w:eastAsia="Times New Roman" w:hAnsi="Calibri" w:cs="Times New Roman"/>
                <w:iCs/>
                <w:lang w:eastAsia="sk-SK"/>
              </w:rPr>
              <w:t>scientific</w:t>
            </w:r>
            <w:proofErr w:type="spellEnd"/>
            <w:r w:rsidR="00DA3A7D">
              <w:rPr>
                <w:rFonts w:ascii="Calibri" w:eastAsia="Times New Roman" w:hAnsi="Calibri" w:cs="Times New Roman"/>
                <w:iCs/>
                <w:lang w:eastAsia="sk-SK"/>
              </w:rPr>
              <w:t xml:space="preserve"> output</w:t>
            </w:r>
          </w:p>
        </w:tc>
      </w:tr>
      <w:tr w:rsidR="00FF6B5A" w:rsidRPr="00FF6B5A" w14:paraId="50478C79" w14:textId="77777777" w:rsidTr="00C86832">
        <w:trPr>
          <w:trHeight w:val="510"/>
        </w:trPr>
        <w:tc>
          <w:tcPr>
            <w:tcW w:w="0" w:type="auto"/>
            <w:shd w:val="clear" w:color="auto" w:fill="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0E6EEB5A" w14:textId="2471DCC5" w:rsidR="00FF6B5A" w:rsidRPr="00FF6B5A" w:rsidRDefault="00FF6B5A" w:rsidP="00AA78C3">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4E1E">
              <w:rPr>
                <w:rFonts w:ascii="Calibri" w:eastAsia="Times New Roman" w:hAnsi="Calibri" w:cs="Times New Roman"/>
                <w:color w:val="000000"/>
                <w:lang w:eastAsia="sk-SK"/>
              </w:rPr>
              <w:t>20</w:t>
            </w:r>
            <w:r w:rsidR="00AA78C3">
              <w:rPr>
                <w:rFonts w:ascii="Calibri" w:eastAsia="Times New Roman" w:hAnsi="Calibri" w:cs="Times New Roman"/>
                <w:color w:val="000000"/>
                <w:lang w:eastAsia="sk-SK"/>
              </w:rPr>
              <w:t>2</w:t>
            </w:r>
            <w:r w:rsidR="00A44E1E">
              <w:rPr>
                <w:rFonts w:ascii="Calibri" w:eastAsia="Times New Roman" w:hAnsi="Calibri" w:cs="Times New Roman"/>
                <w:color w:val="000000"/>
                <w:lang w:eastAsia="sk-SK"/>
              </w:rPr>
              <w:t>1</w:t>
            </w:r>
          </w:p>
        </w:tc>
      </w:tr>
      <w:tr w:rsidR="00FF6B5A" w:rsidRPr="00FF6B5A" w14:paraId="223C9C57" w14:textId="77777777" w:rsidTr="00C86832">
        <w:trPr>
          <w:trHeight w:val="660"/>
        </w:trPr>
        <w:tc>
          <w:tcPr>
            <w:tcW w:w="0" w:type="auto"/>
            <w:shd w:val="clear" w:color="auto" w:fill="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164BB6"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0969A770" w14:textId="4EF61188" w:rsidR="00273FED" w:rsidRDefault="00AA78C3" w:rsidP="00273FED">
            <w:pPr>
              <w:rPr>
                <w:rFonts w:eastAsia="Times New Roman" w:cstheme="minorHAnsi"/>
                <w:bCs/>
                <w:sz w:val="24"/>
                <w:szCs w:val="24"/>
                <w:lang w:eastAsia="sk-SK"/>
              </w:rPr>
            </w:pPr>
            <w:r w:rsidRPr="00AA78C3">
              <w:rPr>
                <w:rFonts w:eastAsia="Times New Roman" w:cstheme="minorHAnsi"/>
                <w:b/>
                <w:bCs/>
                <w:sz w:val="24"/>
                <w:szCs w:val="24"/>
                <w:lang w:eastAsia="sk-SK"/>
              </w:rPr>
              <w:t>ID</w:t>
            </w:r>
            <w:r w:rsidRPr="00AA78C3">
              <w:rPr>
                <w:rFonts w:eastAsia="Times New Roman" w:cstheme="minorHAnsi"/>
                <w:bCs/>
                <w:sz w:val="24"/>
                <w:szCs w:val="24"/>
                <w:lang w:eastAsia="sk-SK"/>
              </w:rPr>
              <w:t xml:space="preserve">: </w:t>
            </w:r>
            <w:r w:rsidR="00273FED" w:rsidRPr="00273FED">
              <w:rPr>
                <w:rFonts w:eastAsia="Times New Roman" w:cstheme="minorHAnsi"/>
                <w:bCs/>
                <w:sz w:val="24"/>
                <w:szCs w:val="24"/>
                <w:lang w:eastAsia="sk-SK"/>
              </w:rPr>
              <w:t>421026</w:t>
            </w:r>
            <w:r>
              <w:rPr>
                <w:rFonts w:eastAsia="Times New Roman" w:cstheme="minorHAnsi"/>
                <w:bCs/>
                <w:sz w:val="24"/>
                <w:szCs w:val="24"/>
                <w:lang w:eastAsia="sk-SK"/>
              </w:rPr>
              <w:t>.</w:t>
            </w:r>
            <w:r w:rsidRPr="00AA78C3">
              <w:rPr>
                <w:rFonts w:eastAsia="Times New Roman" w:cstheme="minorHAnsi"/>
                <w:bCs/>
                <w:sz w:val="24"/>
                <w:szCs w:val="24"/>
                <w:lang w:eastAsia="sk-SK"/>
              </w:rPr>
              <w:t xml:space="preserve"> </w:t>
            </w:r>
            <w:proofErr w:type="spellStart"/>
            <w:r w:rsidR="00273FED" w:rsidRPr="00273FED">
              <w:rPr>
                <w:rFonts w:eastAsia="Times New Roman" w:cstheme="minorHAnsi"/>
                <w:bCs/>
                <w:sz w:val="24"/>
                <w:szCs w:val="24"/>
                <w:lang w:eastAsia="sk-SK"/>
              </w:rPr>
              <w:t>Fiscal</w:t>
            </w:r>
            <w:proofErr w:type="spellEnd"/>
            <w:r w:rsidR="00273FED" w:rsidRPr="00273FED">
              <w:rPr>
                <w:rFonts w:eastAsia="Times New Roman" w:cstheme="minorHAnsi"/>
                <w:bCs/>
                <w:sz w:val="24"/>
                <w:szCs w:val="24"/>
                <w:lang w:eastAsia="sk-SK"/>
              </w:rPr>
              <w:t xml:space="preserve"> </w:t>
            </w:r>
            <w:proofErr w:type="spellStart"/>
            <w:r w:rsidR="00273FED" w:rsidRPr="00273FED">
              <w:rPr>
                <w:rFonts w:eastAsia="Times New Roman" w:cstheme="minorHAnsi"/>
                <w:bCs/>
                <w:sz w:val="24"/>
                <w:szCs w:val="24"/>
                <w:lang w:eastAsia="sk-SK"/>
              </w:rPr>
              <w:t>barriers</w:t>
            </w:r>
            <w:proofErr w:type="spellEnd"/>
            <w:r w:rsidR="00273FED" w:rsidRPr="00273FED">
              <w:rPr>
                <w:rFonts w:eastAsia="Times New Roman" w:cstheme="minorHAnsi"/>
                <w:bCs/>
                <w:sz w:val="24"/>
                <w:szCs w:val="24"/>
                <w:lang w:eastAsia="sk-SK"/>
              </w:rPr>
              <w:t xml:space="preserve"> to </w:t>
            </w:r>
            <w:proofErr w:type="spellStart"/>
            <w:r w:rsidR="00273FED" w:rsidRPr="00273FED">
              <w:rPr>
                <w:rFonts w:eastAsia="Times New Roman" w:cstheme="minorHAnsi"/>
                <w:bCs/>
                <w:sz w:val="24"/>
                <w:szCs w:val="24"/>
                <w:lang w:eastAsia="sk-SK"/>
              </w:rPr>
              <w:t>trade</w:t>
            </w:r>
            <w:proofErr w:type="spellEnd"/>
            <w:r w:rsidR="00273FED" w:rsidRPr="00273FED">
              <w:rPr>
                <w:rFonts w:eastAsia="Times New Roman" w:cstheme="minorHAnsi"/>
                <w:bCs/>
                <w:sz w:val="24"/>
                <w:szCs w:val="24"/>
                <w:lang w:eastAsia="sk-SK"/>
              </w:rPr>
              <w:t xml:space="preserve"> </w:t>
            </w:r>
            <w:proofErr w:type="spellStart"/>
            <w:r w:rsidR="00273FED" w:rsidRPr="00273FED">
              <w:rPr>
                <w:rFonts w:eastAsia="Times New Roman" w:cstheme="minorHAnsi"/>
                <w:bCs/>
                <w:sz w:val="24"/>
                <w:szCs w:val="24"/>
                <w:lang w:eastAsia="sk-SK"/>
              </w:rPr>
              <w:t>within</w:t>
            </w:r>
            <w:proofErr w:type="spellEnd"/>
            <w:r w:rsidR="00273FED" w:rsidRPr="00273FED">
              <w:rPr>
                <w:rFonts w:eastAsia="Times New Roman" w:cstheme="minorHAnsi"/>
                <w:bCs/>
                <w:sz w:val="24"/>
                <w:szCs w:val="24"/>
                <w:lang w:eastAsia="sk-SK"/>
              </w:rPr>
              <w:t xml:space="preserve"> </w:t>
            </w:r>
            <w:proofErr w:type="spellStart"/>
            <w:r w:rsidR="00273FED" w:rsidRPr="00273FED">
              <w:rPr>
                <w:rFonts w:eastAsia="Times New Roman" w:cstheme="minorHAnsi"/>
                <w:bCs/>
                <w:sz w:val="24"/>
                <w:szCs w:val="24"/>
                <w:lang w:eastAsia="sk-SK"/>
              </w:rPr>
              <w:t>the</w:t>
            </w:r>
            <w:proofErr w:type="spellEnd"/>
            <w:r w:rsidR="00273FED" w:rsidRPr="00273FED">
              <w:rPr>
                <w:rFonts w:eastAsia="Times New Roman" w:cstheme="minorHAnsi"/>
                <w:bCs/>
                <w:sz w:val="24"/>
                <w:szCs w:val="24"/>
                <w:lang w:eastAsia="sk-SK"/>
              </w:rPr>
              <w:t xml:space="preserve"> EU </w:t>
            </w:r>
            <w:proofErr w:type="spellStart"/>
            <w:r w:rsidR="00273FED" w:rsidRPr="00273FED">
              <w:rPr>
                <w:rFonts w:eastAsia="Times New Roman" w:cstheme="minorHAnsi"/>
                <w:bCs/>
                <w:sz w:val="24"/>
                <w:szCs w:val="24"/>
                <w:lang w:eastAsia="sk-SK"/>
              </w:rPr>
              <w:t>internal</w:t>
            </w:r>
            <w:proofErr w:type="spellEnd"/>
            <w:r w:rsidR="00273FED" w:rsidRPr="00273FED">
              <w:rPr>
                <w:rFonts w:eastAsia="Times New Roman" w:cstheme="minorHAnsi"/>
                <w:bCs/>
                <w:sz w:val="24"/>
                <w:szCs w:val="24"/>
                <w:lang w:eastAsia="sk-SK"/>
              </w:rPr>
              <w:t xml:space="preserve"> </w:t>
            </w:r>
            <w:proofErr w:type="spellStart"/>
            <w:r w:rsidR="00273FED" w:rsidRPr="00273FED">
              <w:rPr>
                <w:rFonts w:eastAsia="Times New Roman" w:cstheme="minorHAnsi"/>
                <w:bCs/>
                <w:sz w:val="24"/>
                <w:szCs w:val="24"/>
                <w:lang w:eastAsia="sk-SK"/>
              </w:rPr>
              <w:t>market</w:t>
            </w:r>
            <w:proofErr w:type="spellEnd"/>
            <w:r w:rsidR="00273FED" w:rsidRPr="00273FED">
              <w:rPr>
                <w:rFonts w:eastAsia="Times New Roman" w:cstheme="minorHAnsi"/>
                <w:bCs/>
                <w:sz w:val="24"/>
                <w:szCs w:val="24"/>
                <w:lang w:eastAsia="sk-SK"/>
              </w:rPr>
              <w:t xml:space="preserve"> / Varga, Peter [Autor, 100%].  – DOI 10.32084/tekapr.2021.14.1-39</w:t>
            </w:r>
            <w:r w:rsidR="00273FED">
              <w:rPr>
                <w:rFonts w:eastAsia="Times New Roman" w:cstheme="minorHAnsi"/>
                <w:bCs/>
                <w:sz w:val="24"/>
                <w:szCs w:val="24"/>
                <w:lang w:eastAsia="sk-SK"/>
              </w:rPr>
              <w:t xml:space="preserve"> I</w:t>
            </w:r>
            <w:r w:rsidR="00273FED" w:rsidRPr="00273FED">
              <w:rPr>
                <w:rFonts w:eastAsia="Times New Roman" w:cstheme="minorHAnsi"/>
                <w:bCs/>
                <w:sz w:val="24"/>
                <w:szCs w:val="24"/>
                <w:lang w:eastAsia="sk-SK"/>
              </w:rPr>
              <w:t xml:space="preserve">n: </w:t>
            </w:r>
            <w:proofErr w:type="spellStart"/>
            <w:r w:rsidR="00273FED" w:rsidRPr="00273FED">
              <w:rPr>
                <w:rFonts w:eastAsia="Times New Roman" w:cstheme="minorHAnsi"/>
                <w:bCs/>
                <w:sz w:val="24"/>
                <w:szCs w:val="24"/>
                <w:lang w:eastAsia="sk-SK"/>
              </w:rPr>
              <w:t>Teka</w:t>
            </w:r>
            <w:proofErr w:type="spellEnd"/>
            <w:r w:rsidR="00273FED" w:rsidRPr="00273FED">
              <w:rPr>
                <w:rFonts w:eastAsia="Times New Roman" w:cstheme="minorHAnsi"/>
                <w:bCs/>
                <w:sz w:val="24"/>
                <w:szCs w:val="24"/>
                <w:lang w:eastAsia="sk-SK"/>
              </w:rPr>
              <w:t xml:space="preserve"> </w:t>
            </w:r>
            <w:proofErr w:type="spellStart"/>
            <w:r w:rsidR="00273FED" w:rsidRPr="00273FED">
              <w:rPr>
                <w:rFonts w:eastAsia="Times New Roman" w:cstheme="minorHAnsi"/>
                <w:bCs/>
                <w:sz w:val="24"/>
                <w:szCs w:val="24"/>
                <w:lang w:eastAsia="sk-SK"/>
              </w:rPr>
              <w:t>Komisji</w:t>
            </w:r>
            <w:proofErr w:type="spellEnd"/>
            <w:r w:rsidR="00273FED" w:rsidRPr="00273FED">
              <w:rPr>
                <w:rFonts w:eastAsia="Times New Roman" w:cstheme="minorHAnsi"/>
                <w:bCs/>
                <w:sz w:val="24"/>
                <w:szCs w:val="24"/>
                <w:lang w:eastAsia="sk-SK"/>
              </w:rPr>
              <w:t xml:space="preserve"> </w:t>
            </w:r>
            <w:proofErr w:type="spellStart"/>
            <w:r w:rsidR="00273FED" w:rsidRPr="00273FED">
              <w:rPr>
                <w:rFonts w:eastAsia="Times New Roman" w:cstheme="minorHAnsi"/>
                <w:bCs/>
                <w:sz w:val="24"/>
                <w:szCs w:val="24"/>
                <w:lang w:eastAsia="sk-SK"/>
              </w:rPr>
              <w:t>Prawniczej</w:t>
            </w:r>
            <w:proofErr w:type="spellEnd"/>
            <w:r w:rsidR="00273FED" w:rsidRPr="00273FED">
              <w:rPr>
                <w:rFonts w:eastAsia="Times New Roman" w:cstheme="minorHAnsi"/>
                <w:bCs/>
                <w:sz w:val="24"/>
                <w:szCs w:val="24"/>
                <w:lang w:eastAsia="sk-SK"/>
              </w:rPr>
              <w:t xml:space="preserve"> [textový dokument (</w:t>
            </w:r>
            <w:proofErr w:type="spellStart"/>
            <w:r w:rsidR="00273FED" w:rsidRPr="00273FED">
              <w:rPr>
                <w:rFonts w:eastAsia="Times New Roman" w:cstheme="minorHAnsi"/>
                <w:bCs/>
                <w:sz w:val="24"/>
                <w:szCs w:val="24"/>
                <w:lang w:eastAsia="sk-SK"/>
              </w:rPr>
              <w:t>print</w:t>
            </w:r>
            <w:proofErr w:type="spellEnd"/>
            <w:r w:rsidR="00273FED" w:rsidRPr="00273FED">
              <w:rPr>
                <w:rFonts w:eastAsia="Times New Roman" w:cstheme="minorHAnsi"/>
                <w:bCs/>
                <w:sz w:val="24"/>
                <w:szCs w:val="24"/>
                <w:lang w:eastAsia="sk-SK"/>
              </w:rPr>
              <w:t xml:space="preserve">)] [elektronický dokument] . – </w:t>
            </w:r>
            <w:proofErr w:type="spellStart"/>
            <w:r w:rsidR="00273FED" w:rsidRPr="00273FED">
              <w:rPr>
                <w:rFonts w:eastAsia="Times New Roman" w:cstheme="minorHAnsi"/>
                <w:bCs/>
                <w:sz w:val="24"/>
                <w:szCs w:val="24"/>
                <w:lang w:eastAsia="sk-SK"/>
              </w:rPr>
              <w:t>Lublin</w:t>
            </w:r>
            <w:proofErr w:type="spellEnd"/>
            <w:r w:rsidR="00273FED" w:rsidRPr="00273FED">
              <w:rPr>
                <w:rFonts w:eastAsia="Times New Roman" w:cstheme="minorHAnsi"/>
                <w:bCs/>
                <w:sz w:val="24"/>
                <w:szCs w:val="24"/>
                <w:lang w:eastAsia="sk-SK"/>
              </w:rPr>
              <w:t xml:space="preserve"> (Poľsko) : </w:t>
            </w:r>
            <w:proofErr w:type="spellStart"/>
            <w:r w:rsidR="00273FED" w:rsidRPr="00273FED">
              <w:rPr>
                <w:rFonts w:eastAsia="Times New Roman" w:cstheme="minorHAnsi"/>
                <w:bCs/>
                <w:sz w:val="24"/>
                <w:szCs w:val="24"/>
                <w:lang w:eastAsia="sk-SK"/>
              </w:rPr>
              <w:t>Stowarzyszenia</w:t>
            </w:r>
            <w:proofErr w:type="spellEnd"/>
            <w:r w:rsidR="00273FED" w:rsidRPr="00273FED">
              <w:rPr>
                <w:rFonts w:eastAsia="Times New Roman" w:cstheme="minorHAnsi"/>
                <w:bCs/>
                <w:sz w:val="24"/>
                <w:szCs w:val="24"/>
                <w:lang w:eastAsia="sk-SK"/>
              </w:rPr>
              <w:t xml:space="preserve"> </w:t>
            </w:r>
            <w:proofErr w:type="spellStart"/>
            <w:r w:rsidR="00273FED" w:rsidRPr="00273FED">
              <w:rPr>
                <w:rFonts w:eastAsia="Times New Roman" w:cstheme="minorHAnsi"/>
                <w:bCs/>
                <w:sz w:val="24"/>
                <w:szCs w:val="24"/>
                <w:lang w:eastAsia="sk-SK"/>
              </w:rPr>
              <w:t>Absolwentów</w:t>
            </w:r>
            <w:proofErr w:type="spellEnd"/>
            <w:r w:rsidR="00273FED" w:rsidRPr="00273FED">
              <w:rPr>
                <w:rFonts w:eastAsia="Times New Roman" w:cstheme="minorHAnsi"/>
                <w:bCs/>
                <w:sz w:val="24"/>
                <w:szCs w:val="24"/>
                <w:lang w:eastAsia="sk-SK"/>
              </w:rPr>
              <w:t xml:space="preserve"> i </w:t>
            </w:r>
            <w:proofErr w:type="spellStart"/>
            <w:r w:rsidR="00273FED" w:rsidRPr="00273FED">
              <w:rPr>
                <w:rFonts w:eastAsia="Times New Roman" w:cstheme="minorHAnsi"/>
                <w:bCs/>
                <w:sz w:val="24"/>
                <w:szCs w:val="24"/>
                <w:lang w:eastAsia="sk-SK"/>
              </w:rPr>
              <w:t>Przyjaciól</w:t>
            </w:r>
            <w:proofErr w:type="spellEnd"/>
            <w:r w:rsidR="00273FED" w:rsidRPr="00273FED">
              <w:rPr>
                <w:rFonts w:eastAsia="Times New Roman" w:cstheme="minorHAnsi"/>
                <w:bCs/>
                <w:sz w:val="24"/>
                <w:szCs w:val="24"/>
                <w:lang w:eastAsia="sk-SK"/>
              </w:rPr>
              <w:t xml:space="preserve"> </w:t>
            </w:r>
            <w:proofErr w:type="spellStart"/>
            <w:r w:rsidR="00273FED" w:rsidRPr="00273FED">
              <w:rPr>
                <w:rFonts w:eastAsia="Times New Roman" w:cstheme="minorHAnsi"/>
                <w:bCs/>
                <w:sz w:val="24"/>
                <w:szCs w:val="24"/>
                <w:lang w:eastAsia="sk-SK"/>
              </w:rPr>
              <w:t>Wydzialu</w:t>
            </w:r>
            <w:proofErr w:type="spellEnd"/>
            <w:r w:rsidR="00273FED" w:rsidRPr="00273FED">
              <w:rPr>
                <w:rFonts w:eastAsia="Times New Roman" w:cstheme="minorHAnsi"/>
                <w:bCs/>
                <w:sz w:val="24"/>
                <w:szCs w:val="24"/>
                <w:lang w:eastAsia="sk-SK"/>
              </w:rPr>
              <w:t xml:space="preserve"> </w:t>
            </w:r>
            <w:proofErr w:type="spellStart"/>
            <w:r w:rsidR="00273FED" w:rsidRPr="00273FED">
              <w:rPr>
                <w:rFonts w:eastAsia="Times New Roman" w:cstheme="minorHAnsi"/>
                <w:bCs/>
                <w:sz w:val="24"/>
                <w:szCs w:val="24"/>
                <w:lang w:eastAsia="sk-SK"/>
              </w:rPr>
              <w:t>Prawa</w:t>
            </w:r>
            <w:proofErr w:type="spellEnd"/>
            <w:r w:rsidR="00273FED" w:rsidRPr="00273FED">
              <w:rPr>
                <w:rFonts w:eastAsia="Times New Roman" w:cstheme="minorHAnsi"/>
                <w:bCs/>
                <w:sz w:val="24"/>
                <w:szCs w:val="24"/>
                <w:lang w:eastAsia="sk-SK"/>
              </w:rPr>
              <w:t xml:space="preserve"> </w:t>
            </w:r>
            <w:proofErr w:type="spellStart"/>
            <w:r w:rsidR="00273FED" w:rsidRPr="00273FED">
              <w:rPr>
                <w:rFonts w:eastAsia="Times New Roman" w:cstheme="minorHAnsi"/>
                <w:bCs/>
                <w:sz w:val="24"/>
                <w:szCs w:val="24"/>
                <w:lang w:eastAsia="sk-SK"/>
              </w:rPr>
              <w:t>Katolickiego</w:t>
            </w:r>
            <w:proofErr w:type="spellEnd"/>
            <w:r w:rsidR="00273FED" w:rsidRPr="00273FED">
              <w:rPr>
                <w:rFonts w:eastAsia="Times New Roman" w:cstheme="minorHAnsi"/>
                <w:bCs/>
                <w:sz w:val="24"/>
                <w:szCs w:val="24"/>
                <w:lang w:eastAsia="sk-SK"/>
              </w:rPr>
              <w:t xml:space="preserve"> </w:t>
            </w:r>
            <w:proofErr w:type="spellStart"/>
            <w:r w:rsidR="00273FED" w:rsidRPr="00273FED">
              <w:rPr>
                <w:rFonts w:eastAsia="Times New Roman" w:cstheme="minorHAnsi"/>
                <w:bCs/>
                <w:sz w:val="24"/>
                <w:szCs w:val="24"/>
                <w:lang w:eastAsia="sk-SK"/>
              </w:rPr>
              <w:t>Uniwersytetu</w:t>
            </w:r>
            <w:proofErr w:type="spellEnd"/>
            <w:r w:rsidR="00273FED" w:rsidRPr="00273FED">
              <w:rPr>
                <w:rFonts w:eastAsia="Times New Roman" w:cstheme="minorHAnsi"/>
                <w:bCs/>
                <w:sz w:val="24"/>
                <w:szCs w:val="24"/>
                <w:lang w:eastAsia="sk-SK"/>
              </w:rPr>
              <w:t xml:space="preserve"> </w:t>
            </w:r>
            <w:proofErr w:type="spellStart"/>
            <w:r w:rsidR="00273FED" w:rsidRPr="00273FED">
              <w:rPr>
                <w:rFonts w:eastAsia="Times New Roman" w:cstheme="minorHAnsi"/>
                <w:bCs/>
                <w:sz w:val="24"/>
                <w:szCs w:val="24"/>
                <w:lang w:eastAsia="sk-SK"/>
              </w:rPr>
              <w:t>Lubelskiego</w:t>
            </w:r>
            <w:proofErr w:type="spellEnd"/>
            <w:r w:rsidR="00273FED" w:rsidRPr="00273FED">
              <w:rPr>
                <w:rFonts w:eastAsia="Times New Roman" w:cstheme="minorHAnsi"/>
                <w:bCs/>
                <w:sz w:val="24"/>
                <w:szCs w:val="24"/>
                <w:lang w:eastAsia="sk-SK"/>
              </w:rPr>
              <w:t>. – ISSN 1899-7694. – ISSN (online) 2719-7379. – TUTPR signatúra E075826. – Roč. 14, č. 1 (2021), s. 473-485</w:t>
            </w:r>
          </w:p>
          <w:p w14:paraId="35492EE2" w14:textId="77777777" w:rsidR="00273FED" w:rsidRDefault="00273FED" w:rsidP="00CF0730">
            <w:pPr>
              <w:rPr>
                <w:rFonts w:eastAsia="Times New Roman" w:cstheme="minorHAnsi"/>
                <w:bCs/>
                <w:sz w:val="24"/>
                <w:szCs w:val="24"/>
                <w:lang w:eastAsia="sk-SK"/>
              </w:rPr>
            </w:pPr>
          </w:p>
          <w:p w14:paraId="69F62028" w14:textId="16E286CD" w:rsidR="00273FED" w:rsidRPr="00AA78C3" w:rsidRDefault="00273FED" w:rsidP="00CF0730">
            <w:pPr>
              <w:rPr>
                <w:rFonts w:eastAsia="Times New Roman" w:cstheme="minorHAnsi"/>
                <w:bCs/>
                <w:sz w:val="24"/>
                <w:szCs w:val="24"/>
                <w:lang w:eastAsia="sk-SK"/>
              </w:rPr>
            </w:pPr>
          </w:p>
        </w:tc>
      </w:tr>
      <w:tr w:rsidR="00FF6B5A" w:rsidRPr="00FF6B5A" w14:paraId="79149E5F" w14:textId="77777777" w:rsidTr="00C86832">
        <w:trPr>
          <w:trHeight w:val="525"/>
        </w:trPr>
        <w:tc>
          <w:tcPr>
            <w:tcW w:w="0" w:type="auto"/>
            <w:shd w:val="clear" w:color="auto" w:fill="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164BB6"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18C92EC9" w14:textId="748C2E38" w:rsidR="00FF6B5A" w:rsidRPr="00FF6B5A" w:rsidRDefault="00164BB6" w:rsidP="004A606B">
            <w:pPr>
              <w:rPr>
                <w:rFonts w:ascii="Calibri" w:eastAsia="Times New Roman" w:hAnsi="Calibri" w:cs="Times New Roman"/>
                <w:color w:val="000000"/>
                <w:lang w:eastAsia="sk-SK"/>
              </w:rPr>
            </w:pPr>
            <w:hyperlink r:id="rId20" w:history="1">
              <w:r w:rsidR="001859BC" w:rsidRPr="00CF5395">
                <w:rPr>
                  <w:rStyle w:val="Hypertextovprepojenie"/>
                  <w:rFonts w:ascii="Calibri" w:eastAsia="Times New Roman" w:hAnsi="Calibri" w:cs="Times New Roman"/>
                  <w:lang w:eastAsia="sk-SK"/>
                </w:rPr>
                <w:t>https://app.crepc.sk/?fn=detailBiblioForm&amp;sid=8D0C24B185390D5D6BA4F411CE</w:t>
              </w:r>
            </w:hyperlink>
            <w:r w:rsidR="001859BC">
              <w:rPr>
                <w:rFonts w:ascii="Calibri" w:eastAsia="Times New Roman" w:hAnsi="Calibri" w:cs="Times New Roman"/>
                <w:color w:val="000000"/>
                <w:lang w:eastAsia="sk-SK"/>
              </w:rPr>
              <w:t xml:space="preserve"> </w:t>
            </w:r>
          </w:p>
        </w:tc>
      </w:tr>
      <w:tr w:rsidR="00C86832" w:rsidRPr="00FF6B5A" w14:paraId="606552E8" w14:textId="77777777" w:rsidTr="00C86832">
        <w:trPr>
          <w:trHeight w:val="525"/>
        </w:trPr>
        <w:tc>
          <w:tcPr>
            <w:tcW w:w="0" w:type="auto"/>
            <w:shd w:val="clear" w:color="auto" w:fill="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shd w:val="clear" w:color="auto" w:fill="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shd w:val="clear" w:color="auto" w:fill="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5232BE13" w14:textId="77777777" w:rsidR="00FF6B5A" w:rsidRPr="00FF6B5A" w:rsidRDefault="00164BB6"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w:t>
              </w:r>
              <w:r w:rsidR="00FF6B5A" w:rsidRPr="00FF6B5A">
                <w:rPr>
                  <w:rFonts w:ascii="Calibri" w:eastAsia="Times New Roman" w:hAnsi="Calibri" w:cs="Times New Roman"/>
                  <w:lang w:eastAsia="sk-SK"/>
                </w:rPr>
                <w:lastRenderedPageBreak/>
                <w:t xml:space="preserve">/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7FB2B1C5" w14:textId="485EA4C0" w:rsidR="00FF6B5A" w:rsidRPr="00FF6B5A" w:rsidRDefault="00164BB6" w:rsidP="00FF6B5A">
            <w:pPr>
              <w:spacing w:after="0" w:line="240" w:lineRule="auto"/>
              <w:rPr>
                <w:rFonts w:ascii="Calibri" w:eastAsia="Times New Roman" w:hAnsi="Calibri" w:cs="Times New Roman"/>
                <w:color w:val="000000"/>
                <w:lang w:eastAsia="sk-SK"/>
              </w:rPr>
            </w:pPr>
            <w:hyperlink r:id="rId22" w:history="1">
              <w:r w:rsidR="00273FED" w:rsidRPr="007B2B55">
                <w:rPr>
                  <w:rStyle w:val="Hypertextovprepojenie"/>
                  <w:rFonts w:ascii="Calibri" w:eastAsia="Times New Roman" w:hAnsi="Calibri" w:cs="Times New Roman"/>
                  <w:lang w:eastAsia="sk-SK"/>
                </w:rPr>
                <w:t>https://tkp.edu.pl/wp-content/uploads/2021/08/Varga_2021_1.pdf</w:t>
              </w:r>
            </w:hyperlink>
            <w:r w:rsidR="00273FED">
              <w:rPr>
                <w:rFonts w:ascii="Calibri" w:eastAsia="Times New Roman" w:hAnsi="Calibri" w:cs="Times New Roman"/>
                <w:color w:val="000000"/>
                <w:lang w:eastAsia="sk-SK"/>
              </w:rPr>
              <w:t xml:space="preserve"> </w:t>
            </w:r>
          </w:p>
        </w:tc>
      </w:tr>
      <w:tr w:rsidR="00FF6B5A" w:rsidRPr="00FF6B5A" w14:paraId="0D315BAE" w14:textId="77777777" w:rsidTr="00C86832">
        <w:trPr>
          <w:trHeight w:val="1515"/>
        </w:trPr>
        <w:tc>
          <w:tcPr>
            <w:tcW w:w="0" w:type="auto"/>
            <w:shd w:val="clear" w:color="auto" w:fill="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shd w:val="clear" w:color="auto" w:fill="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164BB6" w:rsidP="00087B3E">
            <w:pPr>
              <w:spacing w:after="0" w:line="240" w:lineRule="auto"/>
              <w:rPr>
                <w:rFonts w:ascii="Calibri" w:eastAsia="Times New Roman" w:hAnsi="Calibri" w:cs="Times New Roman"/>
                <w:lang w:eastAsia="sk-SK"/>
              </w:rPr>
            </w:pPr>
            <w:hyperlink r:id="rId23"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7D473BEA" w14:textId="77777777" w:rsidTr="00C86832">
        <w:trPr>
          <w:trHeight w:val="1110"/>
        </w:trPr>
        <w:tc>
          <w:tcPr>
            <w:tcW w:w="0" w:type="auto"/>
            <w:shd w:val="clear" w:color="auto" w:fill="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423EC638" w14:textId="057C38BF"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778742DE" w14:textId="77777777" w:rsidTr="00C86832">
        <w:trPr>
          <w:trHeight w:val="765"/>
        </w:trPr>
        <w:tc>
          <w:tcPr>
            <w:tcW w:w="0" w:type="auto"/>
            <w:shd w:val="clear" w:color="auto" w:fill="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w:t>
            </w:r>
            <w:proofErr w:type="spellStart"/>
            <w:r w:rsidR="00387CE6">
              <w:rPr>
                <w:rFonts w:ascii="Calibri" w:eastAsia="Times New Roman" w:hAnsi="Calibri" w:cs="Times New Roman"/>
                <w:color w:val="000000"/>
                <w:lang w:eastAsia="sk-SK"/>
              </w:rPr>
              <w:t>author</w:t>
            </w:r>
            <w:proofErr w:type="spellEnd"/>
          </w:p>
        </w:tc>
      </w:tr>
      <w:tr w:rsidR="00FF6B5A" w:rsidRPr="00FF6B5A" w14:paraId="7A2DD196" w14:textId="77777777" w:rsidTr="00C86832">
        <w:trPr>
          <w:trHeight w:val="2310"/>
        </w:trPr>
        <w:tc>
          <w:tcPr>
            <w:tcW w:w="0" w:type="auto"/>
            <w:shd w:val="clear" w:color="auto" w:fill="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164BB6"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w:t>
              </w:r>
              <w:r w:rsidR="00FF6B5A" w:rsidRPr="00FF6B5A">
                <w:rPr>
                  <w:rFonts w:ascii="Calibri" w:eastAsia="Times New Roman" w:hAnsi="Calibri" w:cs="Times New Roman"/>
                  <w:i/>
                  <w:iCs/>
                  <w:color w:val="808080"/>
                  <w:lang w:eastAsia="sk-SK"/>
                </w:rPr>
                <w:lastRenderedPageBreak/>
                <w:t>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00EE547B" w14:textId="24AA5669" w:rsidR="002E6FE9" w:rsidRDefault="00884925" w:rsidP="002E6FE9">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w:t>
            </w:r>
            <w:r w:rsidR="00A44E1E" w:rsidRPr="00A44E1E">
              <w:rPr>
                <w:rFonts w:ascii="Calibri" w:eastAsia="Times New Roman" w:hAnsi="Calibri" w:cs="Times New Roman"/>
                <w:color w:val="000000"/>
                <w:lang w:eastAsia="sk-SK"/>
              </w:rPr>
              <w:t xml:space="preserve"> analyz</w:t>
            </w:r>
            <w:r>
              <w:rPr>
                <w:rFonts w:ascii="Calibri" w:eastAsia="Times New Roman" w:hAnsi="Calibri" w:cs="Times New Roman"/>
                <w:color w:val="000000"/>
                <w:lang w:eastAsia="sk-SK"/>
              </w:rPr>
              <w:t>uje</w:t>
            </w:r>
            <w:r w:rsidR="00A44E1E" w:rsidRPr="00A44E1E">
              <w:rPr>
                <w:rFonts w:ascii="Calibri" w:eastAsia="Times New Roman" w:hAnsi="Calibri" w:cs="Times New Roman"/>
                <w:color w:val="000000"/>
                <w:lang w:eastAsia="sk-SK"/>
              </w:rPr>
              <w:t xml:space="preserve"> </w:t>
            </w:r>
            <w:r w:rsidR="00273FED" w:rsidRPr="00273FED">
              <w:rPr>
                <w:rFonts w:ascii="Calibri" w:eastAsia="Times New Roman" w:hAnsi="Calibri" w:cs="Times New Roman"/>
                <w:color w:val="000000"/>
                <w:lang w:eastAsia="sk-SK"/>
              </w:rPr>
              <w:t>pravid</w:t>
            </w:r>
            <w:r w:rsidR="00273FED">
              <w:rPr>
                <w:rFonts w:ascii="Calibri" w:eastAsia="Times New Roman" w:hAnsi="Calibri" w:cs="Times New Roman"/>
                <w:color w:val="000000"/>
                <w:lang w:eastAsia="sk-SK"/>
              </w:rPr>
              <w:t>lá</w:t>
            </w:r>
            <w:r w:rsidR="00273FED" w:rsidRPr="00273FED">
              <w:rPr>
                <w:rFonts w:ascii="Calibri" w:eastAsia="Times New Roman" w:hAnsi="Calibri" w:cs="Times New Roman"/>
                <w:color w:val="000000"/>
                <w:lang w:eastAsia="sk-SK"/>
              </w:rPr>
              <w:t xml:space="preserve"> EÚ o zákaze fiškálnych prekážok v rámci vnútorného trhu a</w:t>
            </w:r>
            <w:r w:rsidR="00273FED">
              <w:rPr>
                <w:rFonts w:ascii="Calibri" w:eastAsia="Times New Roman" w:hAnsi="Calibri" w:cs="Times New Roman"/>
                <w:color w:val="000000"/>
                <w:lang w:eastAsia="sk-SK"/>
              </w:rPr>
              <w:t xml:space="preserve"> </w:t>
            </w:r>
            <w:r w:rsidR="00273FED" w:rsidRPr="00273FED">
              <w:rPr>
                <w:rFonts w:ascii="Calibri" w:eastAsia="Times New Roman" w:hAnsi="Calibri" w:cs="Times New Roman"/>
                <w:color w:val="000000"/>
                <w:lang w:eastAsia="sk-SK"/>
              </w:rPr>
              <w:t>o voľn</w:t>
            </w:r>
            <w:r w:rsidR="00273FED">
              <w:rPr>
                <w:rFonts w:ascii="Calibri" w:eastAsia="Times New Roman" w:hAnsi="Calibri" w:cs="Times New Roman"/>
                <w:color w:val="000000"/>
                <w:lang w:eastAsia="sk-SK"/>
              </w:rPr>
              <w:t>ého</w:t>
            </w:r>
            <w:r w:rsidR="00273FED" w:rsidRPr="00273FED">
              <w:rPr>
                <w:rFonts w:ascii="Calibri" w:eastAsia="Times New Roman" w:hAnsi="Calibri" w:cs="Times New Roman"/>
                <w:color w:val="000000"/>
                <w:lang w:eastAsia="sk-SK"/>
              </w:rPr>
              <w:t xml:space="preserve"> pohyb</w:t>
            </w:r>
            <w:r w:rsidR="00273FED">
              <w:rPr>
                <w:rFonts w:ascii="Calibri" w:eastAsia="Times New Roman" w:hAnsi="Calibri" w:cs="Times New Roman"/>
                <w:color w:val="000000"/>
                <w:lang w:eastAsia="sk-SK"/>
              </w:rPr>
              <w:t>u</w:t>
            </w:r>
            <w:r w:rsidR="00273FED" w:rsidRPr="00273FED">
              <w:rPr>
                <w:rFonts w:ascii="Calibri" w:eastAsia="Times New Roman" w:hAnsi="Calibri" w:cs="Times New Roman"/>
                <w:color w:val="000000"/>
                <w:lang w:eastAsia="sk-SK"/>
              </w:rPr>
              <w:t xml:space="preserve"> tovaru. Zákaz fiškálnych prekážok, ktoré tvoria prekážku voľného pohybu tovaru, upravuje zákaz ciel a zákaz diskriminačného zdaňovania. Oba tieto fiškálne odvody musia dodržiavať zásadu nediskriminácie, t. j. spôsob ich uplatňovania musí rešpektovať zásadu zákazu diskriminácie na základe štátnej príslušnosti. Je tiež dôležité rozlišovať medzi zákazom ciel a zákazom diskriminačného zdaňovania, keďže podliehajú odlišnému právnemu režimu</w:t>
            </w:r>
            <w:r w:rsidR="001B3D63">
              <w:rPr>
                <w:rFonts w:ascii="Calibri" w:eastAsia="Times New Roman" w:hAnsi="Calibri" w:cs="Times New Roman"/>
                <w:color w:val="000000"/>
                <w:lang w:eastAsia="sk-SK"/>
              </w:rPr>
              <w:t xml:space="preserve">. </w:t>
            </w:r>
          </w:p>
          <w:p w14:paraId="6FDA2155" w14:textId="77777777" w:rsidR="002E6FE9" w:rsidRDefault="002E6FE9" w:rsidP="00FF6B5A">
            <w:pPr>
              <w:spacing w:after="0" w:line="240" w:lineRule="auto"/>
              <w:rPr>
                <w:rFonts w:ascii="Calibri" w:eastAsia="Times New Roman" w:hAnsi="Calibri" w:cs="Times New Roman"/>
                <w:color w:val="000000"/>
                <w:lang w:eastAsia="sk-SK"/>
              </w:rPr>
            </w:pPr>
          </w:p>
          <w:p w14:paraId="398CEA20" w14:textId="79E26736" w:rsidR="000C6D33" w:rsidRDefault="00387CE6" w:rsidP="00273FED">
            <w:pPr>
              <w:spacing w:after="0" w:line="240" w:lineRule="auto"/>
              <w:jc w:val="both"/>
              <w:rPr>
                <w:rFonts w:ascii="Calibri" w:eastAsia="Times New Roman" w:hAnsi="Calibri" w:cs="Times New Roman"/>
                <w:i/>
                <w:color w:val="000000"/>
                <w:lang w:val="en-GB" w:eastAsia="sk-SK"/>
              </w:rPr>
            </w:pPr>
            <w:r w:rsidRPr="004358A8">
              <w:rPr>
                <w:rFonts w:ascii="Calibri" w:eastAsia="Times New Roman" w:hAnsi="Calibri" w:cs="Times New Roman"/>
                <w:i/>
                <w:color w:val="000000"/>
                <w:lang w:val="en-GB" w:eastAsia="sk-SK"/>
              </w:rPr>
              <w:t xml:space="preserve">The outcome </w:t>
            </w:r>
            <w:r w:rsidR="001B3D63" w:rsidRPr="001B3D63">
              <w:rPr>
                <w:rFonts w:ascii="Calibri" w:eastAsia="Times New Roman" w:hAnsi="Calibri" w:cs="Times New Roman"/>
                <w:i/>
                <w:color w:val="000000"/>
                <w:lang w:val="en-GB" w:eastAsia="sk-SK"/>
              </w:rPr>
              <w:t>analyses</w:t>
            </w:r>
            <w:r w:rsidR="000C6D33">
              <w:rPr>
                <w:rFonts w:ascii="Calibri" w:eastAsia="Times New Roman" w:hAnsi="Calibri" w:cs="Times New Roman"/>
                <w:i/>
                <w:color w:val="000000"/>
                <w:lang w:val="en-GB" w:eastAsia="sk-SK"/>
              </w:rPr>
              <w:t xml:space="preserve"> </w:t>
            </w:r>
            <w:r w:rsidR="00273FED">
              <w:rPr>
                <w:rFonts w:ascii="Calibri" w:eastAsia="Times New Roman" w:hAnsi="Calibri" w:cs="Times New Roman"/>
                <w:i/>
                <w:color w:val="000000"/>
                <w:lang w:val="en-GB" w:eastAsia="sk-SK"/>
              </w:rPr>
              <w:t xml:space="preserve">the </w:t>
            </w:r>
            <w:r w:rsidR="00273FED" w:rsidRPr="00273FED">
              <w:rPr>
                <w:rFonts w:ascii="Calibri" w:eastAsia="Times New Roman" w:hAnsi="Calibri" w:cs="Times New Roman"/>
                <w:i/>
                <w:color w:val="000000"/>
                <w:lang w:val="en-GB" w:eastAsia="sk-SK"/>
              </w:rPr>
              <w:t>EU rules on prohibition of fiscal barriers within the internal</w:t>
            </w:r>
            <w:r w:rsidR="00273FED">
              <w:rPr>
                <w:rFonts w:ascii="Calibri" w:eastAsia="Times New Roman" w:hAnsi="Calibri" w:cs="Times New Roman"/>
                <w:i/>
                <w:color w:val="000000"/>
                <w:lang w:val="en-GB" w:eastAsia="sk-SK"/>
              </w:rPr>
              <w:t xml:space="preserve"> </w:t>
            </w:r>
            <w:r w:rsidR="00273FED" w:rsidRPr="00273FED">
              <w:rPr>
                <w:rFonts w:ascii="Calibri" w:eastAsia="Times New Roman" w:hAnsi="Calibri" w:cs="Times New Roman"/>
                <w:i/>
                <w:color w:val="000000"/>
                <w:lang w:val="en-GB" w:eastAsia="sk-SK"/>
              </w:rPr>
              <w:t>market, and the free movement of goods. Prohibition of fiscal barriers which form an obstacle to</w:t>
            </w:r>
            <w:r w:rsidR="00273FED">
              <w:rPr>
                <w:rFonts w:ascii="Calibri" w:eastAsia="Times New Roman" w:hAnsi="Calibri" w:cs="Times New Roman"/>
                <w:i/>
                <w:color w:val="000000"/>
                <w:lang w:val="en-GB" w:eastAsia="sk-SK"/>
              </w:rPr>
              <w:t xml:space="preserve"> </w:t>
            </w:r>
            <w:r w:rsidR="00273FED" w:rsidRPr="00273FED">
              <w:rPr>
                <w:rFonts w:ascii="Calibri" w:eastAsia="Times New Roman" w:hAnsi="Calibri" w:cs="Times New Roman"/>
                <w:i/>
                <w:color w:val="000000"/>
                <w:lang w:val="en-GB" w:eastAsia="sk-SK"/>
              </w:rPr>
              <w:t>free movement of goods are regulated by prohibition of customs duties and prohibition of discriminatory taxation. Both these fiscal levies must follow the non-discrim</w:t>
            </w:r>
            <w:r w:rsidR="00273FED">
              <w:rPr>
                <w:rFonts w:ascii="Calibri" w:eastAsia="Times New Roman" w:hAnsi="Calibri" w:cs="Times New Roman"/>
                <w:i/>
                <w:color w:val="000000"/>
                <w:lang w:val="en-GB" w:eastAsia="sk-SK"/>
              </w:rPr>
              <w:t xml:space="preserve">ination principle, i.e. the way </w:t>
            </w:r>
            <w:r w:rsidR="00273FED" w:rsidRPr="00273FED">
              <w:rPr>
                <w:rFonts w:ascii="Calibri" w:eastAsia="Times New Roman" w:hAnsi="Calibri" w:cs="Times New Roman"/>
                <w:i/>
                <w:color w:val="000000"/>
                <w:lang w:val="en-GB" w:eastAsia="sk-SK"/>
              </w:rPr>
              <w:t>these levies are applied must respect the principle of prohibition of discrimination based on nationality. It is also important to make difference between the prohibition of customs duties and prohibition of discriminatory taxation as they are subject to different legal regime</w:t>
            </w:r>
            <w:r w:rsidR="000C6D33">
              <w:rPr>
                <w:rFonts w:ascii="Calibri" w:eastAsia="Times New Roman" w:hAnsi="Calibri" w:cs="Times New Roman"/>
                <w:i/>
                <w:color w:val="000000"/>
                <w:lang w:val="en-GB" w:eastAsia="sk-SK"/>
              </w:rPr>
              <w:t>.</w:t>
            </w:r>
            <w:r w:rsidR="000C6D33" w:rsidRPr="000C6D33">
              <w:rPr>
                <w:rFonts w:ascii="Calibri" w:eastAsia="Times New Roman" w:hAnsi="Calibri" w:cs="Times New Roman"/>
                <w:i/>
                <w:color w:val="000000"/>
                <w:lang w:val="en-GB" w:eastAsia="sk-SK"/>
              </w:rPr>
              <w:t xml:space="preserve"> </w:t>
            </w:r>
          </w:p>
          <w:p w14:paraId="5E29095E" w14:textId="77777777" w:rsidR="000C6D33" w:rsidRDefault="000C6D33" w:rsidP="000C6D33">
            <w:pPr>
              <w:spacing w:after="0" w:line="240" w:lineRule="auto"/>
              <w:jc w:val="both"/>
              <w:rPr>
                <w:rFonts w:ascii="Calibri" w:eastAsia="Times New Roman" w:hAnsi="Calibri" w:cs="Times New Roman"/>
                <w:i/>
                <w:color w:val="000000"/>
                <w:lang w:val="en-GB" w:eastAsia="sk-SK"/>
              </w:rPr>
            </w:pPr>
          </w:p>
          <w:p w14:paraId="450F61F5" w14:textId="1444B805" w:rsidR="000C6D33" w:rsidRPr="004358A8" w:rsidRDefault="000C6D33" w:rsidP="000C6D33">
            <w:pPr>
              <w:spacing w:after="0" w:line="240" w:lineRule="auto"/>
              <w:jc w:val="both"/>
              <w:rPr>
                <w:rFonts w:ascii="Calibri" w:eastAsia="Times New Roman" w:hAnsi="Calibri" w:cs="Times New Roman"/>
                <w:i/>
                <w:color w:val="000000"/>
                <w:lang w:val="en-GB" w:eastAsia="sk-SK"/>
              </w:rPr>
            </w:pPr>
          </w:p>
        </w:tc>
      </w:tr>
      <w:tr w:rsidR="00FF6B5A" w:rsidRPr="00FF6B5A" w14:paraId="01B73760" w14:textId="77777777" w:rsidTr="00C86832">
        <w:trPr>
          <w:trHeight w:val="915"/>
        </w:trPr>
        <w:tc>
          <w:tcPr>
            <w:tcW w:w="0" w:type="auto"/>
            <w:shd w:val="clear" w:color="auto" w:fill="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164BB6" w:rsidP="00532FE9">
            <w:pPr>
              <w:spacing w:after="0" w:line="240" w:lineRule="auto"/>
              <w:rPr>
                <w:rFonts w:ascii="Calibri" w:eastAsia="Times New Roman" w:hAnsi="Calibri" w:cs="Times New Roman"/>
                <w:lang w:eastAsia="sk-SK"/>
              </w:rPr>
            </w:pPr>
            <w:hyperlink r:id="rId25"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7FF5547D" w14:textId="7C91A255" w:rsidR="00422600" w:rsidRPr="00FF6B5A" w:rsidRDefault="00422600" w:rsidP="00C520F6">
            <w:pPr>
              <w:spacing w:after="0" w:line="240" w:lineRule="auto"/>
              <w:jc w:val="both"/>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shd w:val="clear" w:color="auto" w:fill="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694C86A7" w14:textId="35C1B9D6" w:rsidR="00422600" w:rsidRPr="00FF6B5A" w:rsidRDefault="00273FED" w:rsidP="000C6D33">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p>
        </w:tc>
      </w:tr>
      <w:tr w:rsidR="00FF6B5A" w:rsidRPr="00FF6B5A" w14:paraId="7DBED568" w14:textId="77777777" w:rsidTr="00C86832">
        <w:trPr>
          <w:trHeight w:val="1170"/>
        </w:trPr>
        <w:tc>
          <w:tcPr>
            <w:tcW w:w="0" w:type="auto"/>
            <w:shd w:val="clear" w:color="auto" w:fill="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0E66A55" w14:textId="63D1AB43" w:rsidR="009B4C1D" w:rsidRDefault="005D6234" w:rsidP="009B4C1D">
            <w:pPr>
              <w:spacing w:after="0" w:line="240" w:lineRule="auto"/>
              <w:jc w:val="both"/>
              <w:rPr>
                <w:rStyle w:val="normaltextrun"/>
                <w:rFonts w:ascii="Calibri" w:hAnsi="Calibri" w:cs="Calibri"/>
                <w:color w:val="000000"/>
              </w:rPr>
            </w:pPr>
            <w:r>
              <w:rPr>
                <w:rFonts w:ascii="Calibri" w:eastAsia="Times New Roman" w:hAnsi="Calibri" w:cs="Times New Roman"/>
                <w:color w:val="000000"/>
                <w:lang w:eastAsia="sk-SK"/>
              </w:rPr>
              <w:t xml:space="preserve">Výstup </w:t>
            </w:r>
            <w:r w:rsidR="000C6D33">
              <w:rPr>
                <w:rFonts w:ascii="Calibri" w:eastAsia="Times New Roman" w:hAnsi="Calibri" w:cs="Times New Roman"/>
                <w:color w:val="000000"/>
                <w:lang w:eastAsia="sk-SK"/>
              </w:rPr>
              <w:t xml:space="preserve">predstavuje </w:t>
            </w:r>
            <w:r>
              <w:rPr>
                <w:rFonts w:ascii="Calibri" w:eastAsia="Times New Roman" w:hAnsi="Calibri" w:cs="Times New Roman"/>
                <w:color w:val="000000"/>
                <w:lang w:eastAsia="sk-SK"/>
              </w:rPr>
              <w:t>príspev</w:t>
            </w:r>
            <w:r w:rsidR="00125CFA">
              <w:rPr>
                <w:rFonts w:ascii="Calibri" w:eastAsia="Times New Roman" w:hAnsi="Calibri" w:cs="Times New Roman"/>
                <w:color w:val="000000"/>
                <w:lang w:eastAsia="sk-SK"/>
              </w:rPr>
              <w:t xml:space="preserve">ok </w:t>
            </w:r>
            <w:r w:rsidR="009B4C1D">
              <w:rPr>
                <w:rFonts w:ascii="Calibri" w:eastAsia="Times New Roman" w:hAnsi="Calibri" w:cs="Times New Roman"/>
                <w:color w:val="000000"/>
                <w:lang w:eastAsia="sk-SK"/>
              </w:rPr>
              <w:t>pre rozvoj odbornej a vedeckej diskusie k problematike zákazu diskriminácie na základe štátnej príslušnosti v kontexte vnútorného trhu a voľného pohybu tovaru v rámci Európskej únie. Keďže príspevok sa týka práva EÚ, jeho závery je možné aplikovať nielen v Slovenskej republike ale aj pri výskumnej práci v iných štátoch, najmä v štátoch EÚ.</w:t>
            </w:r>
          </w:p>
          <w:p w14:paraId="67966E74" w14:textId="0841EDF9" w:rsidR="0074791C" w:rsidRDefault="0074791C" w:rsidP="004776A7">
            <w:pPr>
              <w:jc w:val="both"/>
              <w:rPr>
                <w:rStyle w:val="apple-converted-space"/>
                <w:rFonts w:ascii="Calibri" w:hAnsi="Calibri" w:cs="Calibri"/>
                <w:color w:val="000000"/>
              </w:rPr>
            </w:pPr>
            <w:r>
              <w:rPr>
                <w:rStyle w:val="normaltextrun"/>
                <w:rFonts w:ascii="Calibri" w:hAnsi="Calibri" w:cs="Calibri"/>
                <w:color w:val="000000"/>
              </w:rPr>
              <w:t> </w:t>
            </w:r>
            <w:r>
              <w:rPr>
                <w:rStyle w:val="apple-converted-space"/>
                <w:rFonts w:ascii="Calibri" w:hAnsi="Calibri" w:cs="Calibri"/>
                <w:color w:val="000000"/>
              </w:rPr>
              <w:t> </w:t>
            </w:r>
          </w:p>
          <w:p w14:paraId="35D52751" w14:textId="14BB0D22" w:rsidR="004776A7" w:rsidRPr="004358A8" w:rsidRDefault="004776A7" w:rsidP="004776A7">
            <w:pPr>
              <w:spacing w:after="0"/>
              <w:jc w:val="both"/>
              <w:rPr>
                <w:rStyle w:val="apple-converted-space"/>
                <w:rFonts w:ascii="Calibri" w:hAnsi="Calibri"/>
                <w:i/>
                <w:color w:val="000000"/>
                <w:lang w:val="en-GB"/>
              </w:rPr>
            </w:pPr>
          </w:p>
          <w:p w14:paraId="2EB8AC82" w14:textId="180EA7CC" w:rsidR="0074791C" w:rsidRPr="00FF6B5A" w:rsidRDefault="00A050E2" w:rsidP="00125CFA">
            <w:pPr>
              <w:spacing w:after="0"/>
              <w:jc w:val="both"/>
              <w:rPr>
                <w:rFonts w:ascii="Calibri" w:eastAsia="Times New Roman" w:hAnsi="Calibri" w:cs="Times New Roman"/>
                <w:color w:val="000000"/>
                <w:lang w:eastAsia="sk-SK"/>
              </w:rPr>
            </w:pPr>
            <w:r w:rsidRPr="00A050E2">
              <w:rPr>
                <w:rFonts w:ascii="Calibri" w:eastAsia="Times New Roman" w:hAnsi="Calibri" w:cs="Times New Roman"/>
                <w:i/>
                <w:iCs/>
                <w:color w:val="000000"/>
                <w:lang w:val="en-US" w:eastAsia="sk-SK"/>
              </w:rPr>
              <w:t>The output represents a contribution to the development of professional and scientific discussion on the issue of the prohibition of discrimination based on nationality in the context of the internal market and free movement of goods within the European Union. Since the contribution concerns EU law, its conclusions can be applied not only in the Slovak Republic but also in research work in other countries, especially in EU countries</w:t>
            </w:r>
            <w:r w:rsidR="0084508B" w:rsidRPr="0084508B">
              <w:rPr>
                <w:rFonts w:ascii="Calibri" w:eastAsia="Times New Roman" w:hAnsi="Calibri" w:cs="Times New Roman"/>
                <w:i/>
                <w:iCs/>
                <w:color w:val="000000"/>
                <w:lang w:val="en-US" w:eastAsia="sk-SK"/>
              </w:rPr>
              <w:t>.</w:t>
            </w:r>
          </w:p>
        </w:tc>
      </w:tr>
      <w:tr w:rsidR="00FF6B5A" w:rsidRPr="00FF6B5A" w14:paraId="524B9FFA" w14:textId="77777777" w:rsidTr="00C86832">
        <w:trPr>
          <w:trHeight w:val="1290"/>
        </w:trPr>
        <w:tc>
          <w:tcPr>
            <w:tcW w:w="0" w:type="auto"/>
            <w:shd w:val="clear" w:color="auto" w:fill="auto"/>
            <w:vAlign w:val="bottom"/>
            <w:hideMark/>
          </w:tcPr>
          <w:p w14:paraId="1D0E035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7B3E47CC" w14:textId="3D1D9C54" w:rsidR="004173E3" w:rsidRDefault="009B4C1D" w:rsidP="004173E3">
            <w:pPr>
              <w:spacing w:after="0"/>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Výstup z obsahového hľadiska spadá do práva Európskej únie, konkrétne sa </w:t>
            </w:r>
            <w:proofErr w:type="spellStart"/>
            <w:r>
              <w:rPr>
                <w:rFonts w:ascii="Calibri" w:eastAsia="Times New Roman" w:hAnsi="Calibri" w:cs="Times New Roman"/>
                <w:color w:val="000000"/>
                <w:lang w:eastAsia="sk-SK"/>
              </w:rPr>
              <w:t>zaobverá</w:t>
            </w:r>
            <w:proofErr w:type="spellEnd"/>
            <w:r>
              <w:rPr>
                <w:rFonts w:ascii="Calibri" w:eastAsia="Times New Roman" w:hAnsi="Calibri" w:cs="Times New Roman"/>
                <w:color w:val="000000"/>
                <w:lang w:eastAsia="sk-SK"/>
              </w:rPr>
              <w:t xml:space="preserve"> právom vnútorného trhu a voľného pohybu tovaru. </w:t>
            </w:r>
            <w:r w:rsidR="004173E3">
              <w:rPr>
                <w:rFonts w:ascii="Calibri" w:eastAsia="Times New Roman" w:hAnsi="Calibri" w:cs="Times New Roman"/>
                <w:color w:val="000000"/>
                <w:lang w:eastAsia="sk-SK"/>
              </w:rPr>
              <w:t>Výstup je v rámci vzdelávacieho procesu využiteľný</w:t>
            </w:r>
            <w:r w:rsidR="004173E3" w:rsidRPr="004173E3">
              <w:rPr>
                <w:rFonts w:ascii="Calibri" w:eastAsia="Times New Roman" w:hAnsi="Calibri" w:cs="Times New Roman"/>
                <w:color w:val="000000"/>
                <w:lang w:eastAsia="sk-SK"/>
              </w:rPr>
              <w:t xml:space="preserve"> pri hlbšom skúmaní </w:t>
            </w:r>
            <w:r>
              <w:rPr>
                <w:rFonts w:ascii="Calibri" w:eastAsia="Times New Roman" w:hAnsi="Calibri" w:cs="Times New Roman"/>
                <w:color w:val="000000"/>
                <w:lang w:eastAsia="sk-SK"/>
              </w:rPr>
              <w:t>voľného ohybu tovaru v rámci EÚ</w:t>
            </w:r>
            <w:r w:rsidR="004173E3" w:rsidRPr="004173E3">
              <w:rPr>
                <w:rFonts w:ascii="Calibri" w:eastAsia="Times New Roman" w:hAnsi="Calibri" w:cs="Times New Roman"/>
                <w:color w:val="000000"/>
                <w:lang w:eastAsia="sk-SK"/>
              </w:rPr>
              <w:t>, najmä pri písaní záverečných prác v prvom a druhom stupni štúdia, ale aj pri výskume v treťom stupni štúdia.   </w:t>
            </w:r>
          </w:p>
          <w:p w14:paraId="49A32C0A" w14:textId="77777777" w:rsidR="0007449E" w:rsidRDefault="0007449E" w:rsidP="004576F5">
            <w:pPr>
              <w:spacing w:after="0"/>
              <w:jc w:val="both"/>
              <w:rPr>
                <w:rFonts w:ascii="Calibri" w:eastAsia="Times New Roman" w:hAnsi="Calibri" w:cs="Times New Roman"/>
                <w:i/>
                <w:color w:val="000000"/>
                <w:lang w:val="en-GB" w:eastAsia="sk-SK"/>
              </w:rPr>
            </w:pPr>
          </w:p>
          <w:p w14:paraId="31A38062" w14:textId="462E1ECB" w:rsidR="004173E3" w:rsidRDefault="009B4C1D" w:rsidP="004576F5">
            <w:pPr>
              <w:spacing w:after="0"/>
              <w:jc w:val="both"/>
              <w:rPr>
                <w:rFonts w:ascii="Calibri" w:eastAsia="Times New Roman" w:hAnsi="Calibri" w:cs="Times New Roman"/>
                <w:i/>
                <w:color w:val="000000"/>
                <w:lang w:val="en-GB" w:eastAsia="sk-SK"/>
              </w:rPr>
            </w:pPr>
            <w:r>
              <w:rPr>
                <w:rFonts w:ascii="Calibri" w:eastAsia="Times New Roman" w:hAnsi="Calibri" w:cs="Times New Roman"/>
                <w:i/>
                <w:color w:val="000000"/>
                <w:lang w:val="en-GB" w:eastAsia="sk-SK"/>
              </w:rPr>
              <w:t>F</w:t>
            </w:r>
            <w:r w:rsidRPr="009B4C1D">
              <w:rPr>
                <w:rFonts w:ascii="Calibri" w:eastAsia="Times New Roman" w:hAnsi="Calibri" w:cs="Times New Roman"/>
                <w:i/>
                <w:color w:val="000000"/>
                <w:lang w:val="en-GB" w:eastAsia="sk-SK"/>
              </w:rPr>
              <w:t>rom the content point of view, the output falls under the law of the European Union, specifically it deals with the law of the internal market and the free movement of goods. The output can be used as part of the educational process for a deeper investigation of the free bending of goods within the EU, especially when writing final theses in the first and second degree of study, but also in research in the third degree of study</w:t>
            </w:r>
            <w:r w:rsidR="004576F5" w:rsidRPr="004576F5">
              <w:rPr>
                <w:rFonts w:ascii="Calibri" w:eastAsia="Times New Roman" w:hAnsi="Calibri" w:cs="Times New Roman"/>
                <w:i/>
                <w:color w:val="000000"/>
                <w:lang w:val="en-GB" w:eastAsia="sk-SK"/>
              </w:rPr>
              <w:t>.</w:t>
            </w:r>
          </w:p>
          <w:p w14:paraId="3A89C4B1" w14:textId="4799F371" w:rsidR="0007449E" w:rsidRPr="004576F5" w:rsidRDefault="0007449E" w:rsidP="0007449E">
            <w:pPr>
              <w:spacing w:after="0"/>
              <w:jc w:val="both"/>
              <w:rPr>
                <w:rFonts w:ascii="Calibri" w:eastAsia="Times New Roman" w:hAnsi="Calibri" w:cs="Times New Roman"/>
                <w:b/>
                <w:bCs/>
                <w:color w:val="000000"/>
                <w:lang w:eastAsia="sk-SK"/>
              </w:rPr>
            </w:pPr>
          </w:p>
        </w:tc>
      </w:tr>
    </w:tbl>
    <w:p w14:paraId="5A6B231F" w14:textId="0C511408" w:rsidR="00C86832" w:rsidRPr="00FF6B5A" w:rsidRDefault="00C86832" w:rsidP="004358A8"/>
    <w:sectPr w:rsidR="00C86832" w:rsidRPr="00FF6B5A" w:rsidSect="008E2108">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3C2C" w14:textId="77777777" w:rsidR="00BE419B" w:rsidRDefault="00BE419B" w:rsidP="00816E73">
      <w:pPr>
        <w:spacing w:after="0" w:line="240" w:lineRule="auto"/>
      </w:pPr>
      <w:r>
        <w:separator/>
      </w:r>
    </w:p>
  </w:endnote>
  <w:endnote w:type="continuationSeparator" w:id="0">
    <w:p w14:paraId="7F2954FB" w14:textId="77777777" w:rsidR="00BE419B" w:rsidRDefault="00BE419B"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6C20F" w14:textId="77777777" w:rsidR="00BE419B" w:rsidRDefault="00BE419B" w:rsidP="00816E73">
      <w:pPr>
        <w:spacing w:after="0" w:line="240" w:lineRule="auto"/>
      </w:pPr>
      <w:r>
        <w:separator/>
      </w:r>
    </w:p>
  </w:footnote>
  <w:footnote w:type="continuationSeparator" w:id="0">
    <w:p w14:paraId="03C8D84C" w14:textId="77777777" w:rsidR="00BE419B" w:rsidRDefault="00BE419B"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05593"/>
    <w:rsid w:val="0007382B"/>
    <w:rsid w:val="0007449E"/>
    <w:rsid w:val="0008088C"/>
    <w:rsid w:val="00087B3E"/>
    <w:rsid w:val="000C6D33"/>
    <w:rsid w:val="000D1F22"/>
    <w:rsid w:val="000E773A"/>
    <w:rsid w:val="00102D82"/>
    <w:rsid w:val="00112F47"/>
    <w:rsid w:val="001155E0"/>
    <w:rsid w:val="00125CFA"/>
    <w:rsid w:val="00164BB6"/>
    <w:rsid w:val="001859BC"/>
    <w:rsid w:val="001A42DD"/>
    <w:rsid w:val="001B3D63"/>
    <w:rsid w:val="001D03F4"/>
    <w:rsid w:val="001F26CD"/>
    <w:rsid w:val="00204921"/>
    <w:rsid w:val="00222794"/>
    <w:rsid w:val="00242C6E"/>
    <w:rsid w:val="00273FED"/>
    <w:rsid w:val="00274D46"/>
    <w:rsid w:val="002E6FE9"/>
    <w:rsid w:val="002F7FB5"/>
    <w:rsid w:val="00317E93"/>
    <w:rsid w:val="003345F2"/>
    <w:rsid w:val="00387CE6"/>
    <w:rsid w:val="003E03CB"/>
    <w:rsid w:val="004173E3"/>
    <w:rsid w:val="00422600"/>
    <w:rsid w:val="004358A8"/>
    <w:rsid w:val="004576F5"/>
    <w:rsid w:val="004656F6"/>
    <w:rsid w:val="004776A7"/>
    <w:rsid w:val="004A606B"/>
    <w:rsid w:val="004B0F82"/>
    <w:rsid w:val="004B3D7A"/>
    <w:rsid w:val="004D5CBD"/>
    <w:rsid w:val="004E4845"/>
    <w:rsid w:val="004F0879"/>
    <w:rsid w:val="004F5815"/>
    <w:rsid w:val="00502F15"/>
    <w:rsid w:val="00532FE9"/>
    <w:rsid w:val="005517AF"/>
    <w:rsid w:val="00553060"/>
    <w:rsid w:val="00572798"/>
    <w:rsid w:val="005D6234"/>
    <w:rsid w:val="00675F63"/>
    <w:rsid w:val="006849EB"/>
    <w:rsid w:val="006872F9"/>
    <w:rsid w:val="006E5B37"/>
    <w:rsid w:val="006F694B"/>
    <w:rsid w:val="0073087F"/>
    <w:rsid w:val="007353ED"/>
    <w:rsid w:val="0074791C"/>
    <w:rsid w:val="007846F8"/>
    <w:rsid w:val="007D43B7"/>
    <w:rsid w:val="00811C62"/>
    <w:rsid w:val="00816E73"/>
    <w:rsid w:val="0084508B"/>
    <w:rsid w:val="008471D2"/>
    <w:rsid w:val="0085075E"/>
    <w:rsid w:val="00852CC7"/>
    <w:rsid w:val="00854E9E"/>
    <w:rsid w:val="00865C01"/>
    <w:rsid w:val="00881702"/>
    <w:rsid w:val="00884925"/>
    <w:rsid w:val="008B78D7"/>
    <w:rsid w:val="008E2108"/>
    <w:rsid w:val="008E4E58"/>
    <w:rsid w:val="00950EFB"/>
    <w:rsid w:val="009547F9"/>
    <w:rsid w:val="00975300"/>
    <w:rsid w:val="00980601"/>
    <w:rsid w:val="009A5365"/>
    <w:rsid w:val="009B4C1D"/>
    <w:rsid w:val="009F31E5"/>
    <w:rsid w:val="00A050E2"/>
    <w:rsid w:val="00A10B6E"/>
    <w:rsid w:val="00A23768"/>
    <w:rsid w:val="00A44E1E"/>
    <w:rsid w:val="00A44F05"/>
    <w:rsid w:val="00AA78C3"/>
    <w:rsid w:val="00AF5EF9"/>
    <w:rsid w:val="00B15040"/>
    <w:rsid w:val="00B34A5D"/>
    <w:rsid w:val="00BA1526"/>
    <w:rsid w:val="00BE419B"/>
    <w:rsid w:val="00BF314A"/>
    <w:rsid w:val="00C16FE2"/>
    <w:rsid w:val="00C40D4D"/>
    <w:rsid w:val="00C44CB8"/>
    <w:rsid w:val="00C520F6"/>
    <w:rsid w:val="00C86832"/>
    <w:rsid w:val="00CF0730"/>
    <w:rsid w:val="00D23755"/>
    <w:rsid w:val="00D64B7C"/>
    <w:rsid w:val="00D733AB"/>
    <w:rsid w:val="00D81D79"/>
    <w:rsid w:val="00DA3A7D"/>
    <w:rsid w:val="00DC4C52"/>
    <w:rsid w:val="00DD0483"/>
    <w:rsid w:val="00DE3E7A"/>
    <w:rsid w:val="00DF77E6"/>
    <w:rsid w:val="00E8454F"/>
    <w:rsid w:val="00EC403D"/>
    <w:rsid w:val="00EC4DA2"/>
    <w:rsid w:val="00ED5C3C"/>
    <w:rsid w:val="00F165AB"/>
    <w:rsid w:val="00FE27EC"/>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50D92E"/>
  <w15:docId w15:val="{17B88AEE-F6AE-4ACA-8C4B-6ECBD286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customStyle="1" w:styleId="Nevyrieenzmienka2">
    <w:name w:val="Nevyriešená zmienka2"/>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854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file:///E:\_Docs%20&amp;amp;%20Rozne\DOC\Doc\Zbornik&amp;amp;Doc\Nov&#253;\Nov&#253;_doc\__Webstr\z_POM\Doc\Nov&#253;\Hodnot%20sprava\Intranet\IMG%20web\Nov&#253;%20prie&#269;inok\T_Z_VTC_SjAj_1-2020.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8D0C24B185390D5D6BA4F411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ortalvs.sk/regzam/detail/8775?do=filterForm-submit&amp;name=Peter&amp;surname=Varga&amp;sort=surname&amp;employment_state=yes&amp;filter=Vyh%C4%BEada%C5%A5"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1.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https://tkp.edu.pl/wp-content/uploads/2021/08/Varga_2021_1.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68F45A-6509-46B8-AA97-31FA136B8271}">
  <ds:schemaRefs>
    <ds:schemaRef ds:uri="http://schemas.openxmlformats.org/officeDocument/2006/bibliography"/>
  </ds:schemaRefs>
</ds:datastoreItem>
</file>

<file path=customXml/itemProps4.xml><?xml version="1.0" encoding="utf-8"?>
<ds:datastoreItem xmlns:ds="http://schemas.openxmlformats.org/officeDocument/2006/customXml" ds:itemID="{A3468AF4-3965-415E-8A75-51CB99C60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1750</Words>
  <Characters>9977</Characters>
  <Application>Microsoft Office Word</Application>
  <DocSecurity>0</DocSecurity>
  <Lines>83</Lines>
  <Paragraphs>23</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Trnavska univerzita</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5</cp:revision>
  <dcterms:created xsi:type="dcterms:W3CDTF">2023-10-26T15:16:00Z</dcterms:created>
  <dcterms:modified xsi:type="dcterms:W3CDTF">2025-08-25T11:24:00Z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