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7362" w14:textId="77777777" w:rsidR="001E6AD1" w:rsidRPr="006D3DFA" w:rsidRDefault="001E6AD1" w:rsidP="001E6AD1">
      <w:pPr>
        <w:shd w:val="clear" w:color="auto" w:fill="FFFFFF"/>
        <w:spacing w:after="0" w:line="240" w:lineRule="auto"/>
        <w:jc w:val="both"/>
        <w:rPr>
          <w:rFonts w:ascii="Arial Narrow" w:eastAsia="Times New Roman" w:hAnsi="Arial Narrow" w:cs="Arial"/>
          <w:b/>
          <w:bCs/>
          <w:color w:val="222222"/>
          <w:sz w:val="24"/>
          <w:szCs w:val="24"/>
          <w:u w:val="single"/>
          <w:lang w:eastAsia="sk-SK"/>
        </w:rPr>
      </w:pPr>
      <w:r w:rsidRPr="006D3DFA">
        <w:rPr>
          <w:rFonts w:ascii="Arial Narrow" w:eastAsia="Times New Roman" w:hAnsi="Arial Narrow" w:cs="Arial"/>
          <w:b/>
          <w:bCs/>
          <w:color w:val="222222"/>
          <w:sz w:val="24"/>
          <w:szCs w:val="24"/>
          <w:u w:val="single"/>
          <w:lang w:eastAsia="sk-SK"/>
        </w:rPr>
        <w:t>Klinika práva verejného obstarávania</w:t>
      </w:r>
    </w:p>
    <w:p w14:paraId="1E972848" w14:textId="77777777" w:rsidR="001E6AD1" w:rsidRPr="006D3DFA" w:rsidRDefault="001E6AD1" w:rsidP="001E6AD1">
      <w:pPr>
        <w:shd w:val="clear" w:color="auto" w:fill="FFFFFF"/>
        <w:spacing w:after="0" w:line="240" w:lineRule="auto"/>
        <w:jc w:val="both"/>
        <w:rPr>
          <w:rFonts w:ascii="Arial Narrow" w:eastAsia="Times New Roman" w:hAnsi="Arial Narrow" w:cs="Arial"/>
          <w:b/>
          <w:bCs/>
          <w:color w:val="222222"/>
          <w:sz w:val="24"/>
          <w:szCs w:val="24"/>
          <w:lang w:eastAsia="sk-SK"/>
        </w:rPr>
      </w:pPr>
      <w:r w:rsidRPr="006D3DFA">
        <w:rPr>
          <w:rFonts w:ascii="Arial Narrow" w:eastAsia="Times New Roman" w:hAnsi="Arial Narrow" w:cs="Arial"/>
          <w:b/>
          <w:bCs/>
          <w:color w:val="222222"/>
          <w:sz w:val="24"/>
          <w:szCs w:val="24"/>
          <w:lang w:eastAsia="sk-SK"/>
        </w:rPr>
        <w:t>Podmienky hodnotenia</w:t>
      </w:r>
    </w:p>
    <w:p w14:paraId="27F1160B" w14:textId="77777777" w:rsidR="001E6AD1" w:rsidRPr="006D3DFA" w:rsidRDefault="001E6AD1" w:rsidP="001E6AD1">
      <w:pPr>
        <w:shd w:val="clear" w:color="auto" w:fill="FFFFFF"/>
        <w:spacing w:after="0" w:line="240" w:lineRule="auto"/>
        <w:jc w:val="both"/>
        <w:rPr>
          <w:rFonts w:ascii="Arial Narrow" w:eastAsia="Times New Roman" w:hAnsi="Arial Narrow" w:cs="Arial"/>
          <w:b/>
          <w:bCs/>
          <w:color w:val="222222"/>
          <w:sz w:val="24"/>
          <w:szCs w:val="24"/>
          <w:lang w:eastAsia="sk-SK"/>
        </w:rPr>
      </w:pPr>
    </w:p>
    <w:p w14:paraId="66E76D33" w14:textId="77777777" w:rsidR="001E6AD1" w:rsidRDefault="001E6AD1" w:rsidP="001E6AD1">
      <w:pPr>
        <w:shd w:val="clear" w:color="auto" w:fill="FFFFFF"/>
        <w:spacing w:after="0" w:line="240" w:lineRule="auto"/>
        <w:jc w:val="both"/>
        <w:rPr>
          <w:rFonts w:ascii="Arial Narrow" w:eastAsia="Times New Roman" w:hAnsi="Arial Narrow" w:cs="Arial"/>
          <w:color w:val="222222"/>
          <w:sz w:val="24"/>
          <w:szCs w:val="24"/>
          <w:lang w:eastAsia="sk-SK"/>
        </w:rPr>
      </w:pPr>
      <w:r w:rsidRPr="006D3DFA">
        <w:rPr>
          <w:rFonts w:ascii="Arial Narrow" w:eastAsia="Times New Roman" w:hAnsi="Arial Narrow" w:cs="Arial"/>
          <w:color w:val="222222"/>
          <w:sz w:val="24"/>
          <w:szCs w:val="24"/>
          <w:lang w:eastAsia="sk-SK"/>
        </w:rPr>
        <w:t>Študent spracuje elektronicky prezentáciu v rozsahu 5-</w:t>
      </w:r>
      <w:r>
        <w:rPr>
          <w:rFonts w:ascii="Arial Narrow" w:eastAsia="Times New Roman" w:hAnsi="Arial Narrow" w:cs="Arial"/>
          <w:color w:val="222222"/>
          <w:sz w:val="24"/>
          <w:szCs w:val="24"/>
          <w:lang w:eastAsia="sk-SK"/>
        </w:rPr>
        <w:t>7</w:t>
      </w:r>
      <w:r w:rsidRPr="006D3DFA">
        <w:rPr>
          <w:rFonts w:ascii="Arial Narrow" w:eastAsia="Times New Roman" w:hAnsi="Arial Narrow" w:cs="Arial"/>
          <w:color w:val="222222"/>
          <w:sz w:val="24"/>
          <w:szCs w:val="24"/>
          <w:lang w:eastAsia="sk-SK"/>
        </w:rPr>
        <w:t xml:space="preserve"> snímok (slide, </w:t>
      </w:r>
      <w:proofErr w:type="spellStart"/>
      <w:r w:rsidRPr="006D3DFA">
        <w:rPr>
          <w:rFonts w:ascii="Arial Narrow" w:eastAsia="Times New Roman" w:hAnsi="Arial Narrow" w:cs="Arial"/>
          <w:color w:val="222222"/>
          <w:sz w:val="24"/>
          <w:szCs w:val="24"/>
          <w:lang w:eastAsia="sk-SK"/>
        </w:rPr>
        <w:t>ppt</w:t>
      </w:r>
      <w:proofErr w:type="spellEnd"/>
      <w:r w:rsidRPr="006D3DFA">
        <w:rPr>
          <w:rFonts w:ascii="Arial Narrow" w:eastAsia="Times New Roman" w:hAnsi="Arial Narrow" w:cs="Arial"/>
          <w:color w:val="222222"/>
          <w:sz w:val="24"/>
          <w:szCs w:val="24"/>
          <w:lang w:eastAsia="sk-SK"/>
        </w:rPr>
        <w:t xml:space="preserve">. </w:t>
      </w:r>
      <w:proofErr w:type="spellStart"/>
      <w:r w:rsidRPr="006D3DFA">
        <w:rPr>
          <w:rFonts w:ascii="Arial Narrow" w:eastAsia="Times New Roman" w:hAnsi="Arial Narrow" w:cs="Arial"/>
          <w:color w:val="222222"/>
          <w:sz w:val="24"/>
          <w:szCs w:val="24"/>
          <w:lang w:eastAsia="sk-SK"/>
        </w:rPr>
        <w:t>pptx</w:t>
      </w:r>
      <w:proofErr w:type="spellEnd"/>
      <w:r w:rsidRPr="006D3DFA">
        <w:rPr>
          <w:rFonts w:ascii="Arial Narrow" w:eastAsia="Times New Roman" w:hAnsi="Arial Narrow" w:cs="Arial"/>
          <w:color w:val="222222"/>
          <w:sz w:val="24"/>
          <w:szCs w:val="24"/>
          <w:lang w:eastAsia="sk-SK"/>
        </w:rPr>
        <w:t xml:space="preserve">.) o konkrétnom prípade týkajúcom sa verejného obstarávania (konanie o námietkach, uloženie pokuty, konanie o kontrole a pod.), o ktorom rozhodol Úrad pre verejné obstarávanie (rozhodnutia dostupné na webovej stránke Úradu pre verejné obstarávanie), resp. súd (ak vec posudzoval aj súd). Vyžaduje sa znalosť prípadu od prvého až po posledné právoplatné rozhodnutie, </w:t>
      </w:r>
      <w:proofErr w:type="spellStart"/>
      <w:r w:rsidRPr="006D3DFA">
        <w:rPr>
          <w:rFonts w:ascii="Arial Narrow" w:eastAsia="Times New Roman" w:hAnsi="Arial Narrow" w:cs="Arial"/>
          <w:color w:val="222222"/>
          <w:sz w:val="24"/>
          <w:szCs w:val="24"/>
          <w:lang w:eastAsia="sk-SK"/>
        </w:rPr>
        <w:t>t.j</w:t>
      </w:r>
      <w:proofErr w:type="spellEnd"/>
      <w:r w:rsidRPr="006D3DFA">
        <w:rPr>
          <w:rFonts w:ascii="Arial Narrow" w:eastAsia="Times New Roman" w:hAnsi="Arial Narrow" w:cs="Arial"/>
          <w:color w:val="222222"/>
          <w:sz w:val="24"/>
          <w:szCs w:val="24"/>
          <w:lang w:eastAsia="sk-SK"/>
        </w:rPr>
        <w:t xml:space="preserve">. v prípade, ak vo veci konal Úrad pre verejné obstarávanie a následne vec posudzoval správny súd v rámci správneho súdnictva, vyžaduje sa v prezentácií špecifikovať všetky tieto rozhodnutia. Prezentácia sa musí skladať najmä z nasledujúcich častí: 1) úvod, v ktorom študent okrem svojho mena a priezviska a ročníka uvedie predmet prezentácie vo forme „konanie pred Úradom pre verejné obstarávanie“ - „predmet zákazky“ – „verejný obstarávateľ/obstarávateľ“ (napr. „Konanie o námietkach – Stavebná údržba a opravy pozemných komunikácií – Mesto Košice“), 2) zoznam rozhodnutí (ÚVO/súdy), z ktorých študent čerpal informácie, 3) opis skutkového stavu, v ktorom študent opíše základné skutkové okolnosti prípadu, ktoré boli pre prípad relevantné, 4) právne posúdenie Úradom pre verejné obstarávanie, resp. súdom, v ktorom študent opíše stanovisko Úradu pre verejné obstarávanie, resp. súdu vo veci, 5) vlastný právny názor, v ktorom študent vyjadrí svoj názor k poslednému právoplatnému rozhodnutiu, </w:t>
      </w:r>
      <w:proofErr w:type="spellStart"/>
      <w:r w:rsidRPr="006D3DFA">
        <w:rPr>
          <w:rFonts w:ascii="Arial Narrow" w:eastAsia="Times New Roman" w:hAnsi="Arial Narrow" w:cs="Arial"/>
          <w:color w:val="222222"/>
          <w:sz w:val="24"/>
          <w:szCs w:val="24"/>
          <w:lang w:eastAsia="sk-SK"/>
        </w:rPr>
        <w:t>t.j</w:t>
      </w:r>
      <w:proofErr w:type="spellEnd"/>
      <w:r w:rsidRPr="006D3DFA">
        <w:rPr>
          <w:rFonts w:ascii="Arial Narrow" w:eastAsia="Times New Roman" w:hAnsi="Arial Narrow" w:cs="Arial"/>
          <w:color w:val="222222"/>
          <w:sz w:val="24"/>
          <w:szCs w:val="24"/>
          <w:lang w:eastAsia="sk-SK"/>
        </w:rPr>
        <w:t xml:space="preserve">. či sa s ním stotožňuje (a z akých dôvodov), alebo sa s ním nestotožňuje (a z akých dôvodov). Predmetná prezentácia obsahuje len základné a prehľadne formulované body k vyššie spomínaným oblastiam (nejde o referát spracovaný do prezentácie), keďže je len podkladom na ústnu prezentáciu (buď formou on-line, alebo priamo </w:t>
      </w:r>
      <w:r>
        <w:rPr>
          <w:rFonts w:ascii="Arial Narrow" w:eastAsia="Times New Roman" w:hAnsi="Arial Narrow" w:cs="Arial"/>
          <w:color w:val="222222"/>
          <w:sz w:val="24"/>
          <w:szCs w:val="24"/>
          <w:lang w:eastAsia="sk-SK"/>
        </w:rPr>
        <w:t xml:space="preserve">v </w:t>
      </w:r>
      <w:r w:rsidRPr="006D3DFA">
        <w:rPr>
          <w:rFonts w:ascii="Arial Narrow" w:eastAsia="Times New Roman" w:hAnsi="Arial Narrow" w:cs="Arial"/>
          <w:color w:val="222222"/>
          <w:sz w:val="24"/>
          <w:szCs w:val="24"/>
          <w:lang w:eastAsia="sk-SK"/>
        </w:rPr>
        <w:t xml:space="preserve">miestnosti na PF TU). Prezentácia musí byť zaslaná vyučujúcemu </w:t>
      </w:r>
      <w:r>
        <w:rPr>
          <w:rFonts w:ascii="Arial Narrow" w:eastAsia="Times New Roman" w:hAnsi="Arial Narrow" w:cs="Arial"/>
          <w:color w:val="222222"/>
          <w:sz w:val="24"/>
          <w:szCs w:val="24"/>
          <w:lang w:eastAsia="sk-SK"/>
        </w:rPr>
        <w:t xml:space="preserve">(na email </w:t>
      </w:r>
      <w:hyperlink r:id="rId4" w:history="1">
        <w:r w:rsidRPr="00DB562E">
          <w:rPr>
            <w:rStyle w:val="Hyperlink"/>
            <w:rFonts w:ascii="Arial Narrow" w:eastAsia="Times New Roman" w:hAnsi="Arial Narrow" w:cs="Arial"/>
            <w:sz w:val="24"/>
            <w:szCs w:val="24"/>
            <w:lang w:eastAsia="sk-SK"/>
          </w:rPr>
          <w:t>marek.smid@gmail.com</w:t>
        </w:r>
      </w:hyperlink>
      <w:r>
        <w:rPr>
          <w:rFonts w:ascii="Arial Narrow" w:eastAsia="Times New Roman" w:hAnsi="Arial Narrow" w:cs="Arial"/>
          <w:color w:val="222222"/>
          <w:sz w:val="24"/>
          <w:szCs w:val="24"/>
          <w:lang w:eastAsia="sk-SK"/>
        </w:rPr>
        <w:t xml:space="preserve">) </w:t>
      </w:r>
      <w:r w:rsidRPr="006D3DFA">
        <w:rPr>
          <w:rFonts w:ascii="Arial Narrow" w:eastAsia="Times New Roman" w:hAnsi="Arial Narrow" w:cs="Arial"/>
          <w:color w:val="222222"/>
          <w:sz w:val="24"/>
          <w:szCs w:val="24"/>
          <w:lang w:eastAsia="sk-SK"/>
        </w:rPr>
        <w:t xml:space="preserve">najneskôr 5 dní pred </w:t>
      </w:r>
      <w:r>
        <w:rPr>
          <w:rFonts w:ascii="Arial Narrow" w:eastAsia="Times New Roman" w:hAnsi="Arial Narrow" w:cs="Arial"/>
          <w:color w:val="222222"/>
          <w:sz w:val="24"/>
          <w:szCs w:val="24"/>
          <w:lang w:eastAsia="sk-SK"/>
        </w:rPr>
        <w:t>termínom na skúšku, na ktorú sa študent musí prihlásiť prostredníctvom príslušného elektronického rozhrania (do predmetu emailu uviesť „</w:t>
      </w:r>
      <w:proofErr w:type="spellStart"/>
      <w:r>
        <w:rPr>
          <w:rFonts w:ascii="Arial Narrow" w:eastAsia="Times New Roman" w:hAnsi="Arial Narrow" w:cs="Arial"/>
          <w:color w:val="222222"/>
          <w:sz w:val="24"/>
          <w:szCs w:val="24"/>
          <w:lang w:eastAsia="sk-SK"/>
        </w:rPr>
        <w:t>Prezentacia</w:t>
      </w:r>
      <w:proofErr w:type="spellEnd"/>
      <w:r>
        <w:rPr>
          <w:rFonts w:ascii="Arial Narrow" w:eastAsia="Times New Roman" w:hAnsi="Arial Narrow" w:cs="Arial"/>
          <w:color w:val="222222"/>
          <w:sz w:val="24"/>
          <w:szCs w:val="24"/>
          <w:lang w:eastAsia="sk-SK"/>
        </w:rPr>
        <w:t xml:space="preserve"> KPVO).</w:t>
      </w:r>
    </w:p>
    <w:p w14:paraId="57552920" w14:textId="77777777" w:rsidR="001E6AD1" w:rsidRDefault="001E6AD1" w:rsidP="001E6AD1">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Samotná prezentácia musí trvať 5-7 minút, pričom po prezentácií vyučujúci môže klásť skúšanému študentovi otázky týkajúce sa prezentovanej oblasti práva, resp. môže klásť otázky na overenie, či študent dostatočne pochopil prezentovaný prípad. Samozrejmosťou je zákaz plagiátorstva a iné súvisiace podmienky stanovené internými predpismi TRUNI.</w:t>
      </w:r>
    </w:p>
    <w:p w14:paraId="7917842B" w14:textId="77777777" w:rsidR="001E6AD1" w:rsidRDefault="001E6AD1" w:rsidP="001E6AD1">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Hodnotiť sa budú všetky aspekty danej prezentácie a to tak, aby bolo zrejmé, že (i) študent správne pochopil prezentovaný prípad a súvisiace rozhodnutia a (ii) že rozumie súvisiacej oblasti práva verejného obstarávania. (Hodnotenie max. 10 bodov).</w:t>
      </w:r>
    </w:p>
    <w:p w14:paraId="163653C5" w14:textId="77777777" w:rsidR="001E6AD1" w:rsidRDefault="001E6AD1" w:rsidP="001E6AD1">
      <w:pPr>
        <w:shd w:val="clear" w:color="auto" w:fill="FFFFFF"/>
        <w:spacing w:after="0" w:line="240" w:lineRule="auto"/>
        <w:jc w:val="both"/>
        <w:rPr>
          <w:rFonts w:ascii="Arial Narrow" w:eastAsia="Times New Roman" w:hAnsi="Arial Narrow" w:cs="Arial"/>
          <w:b/>
          <w:bCs/>
          <w:color w:val="222222"/>
          <w:sz w:val="24"/>
          <w:szCs w:val="24"/>
          <w:lang w:eastAsia="sk-SK"/>
        </w:rPr>
      </w:pPr>
    </w:p>
    <w:p w14:paraId="3D3860A4" w14:textId="77777777" w:rsidR="001E6AD1" w:rsidRPr="00447C05" w:rsidRDefault="001E6AD1" w:rsidP="001E6AD1">
      <w:pPr>
        <w:shd w:val="clear" w:color="auto" w:fill="FFFFFF"/>
        <w:spacing w:after="0" w:line="240" w:lineRule="auto"/>
        <w:jc w:val="both"/>
        <w:rPr>
          <w:rFonts w:ascii="Arial Narrow" w:eastAsia="Times New Roman" w:hAnsi="Arial Narrow" w:cs="Arial"/>
          <w:b/>
          <w:bCs/>
          <w:i/>
          <w:iCs/>
          <w:color w:val="222222"/>
          <w:sz w:val="24"/>
          <w:szCs w:val="24"/>
          <w:lang w:eastAsia="sk-SK"/>
        </w:rPr>
      </w:pPr>
      <w:r w:rsidRPr="00447C05">
        <w:rPr>
          <w:rFonts w:ascii="Arial Narrow" w:eastAsia="Times New Roman" w:hAnsi="Arial Narrow" w:cs="Arial"/>
          <w:b/>
          <w:bCs/>
          <w:i/>
          <w:iCs/>
          <w:color w:val="222222"/>
          <w:sz w:val="24"/>
          <w:szCs w:val="24"/>
          <w:lang w:eastAsia="sk-SK"/>
        </w:rPr>
        <w:t>BONUS: PRIEBE</w:t>
      </w:r>
      <w:r w:rsidRPr="00447C05">
        <w:rPr>
          <w:rFonts w:ascii="Arial" w:eastAsia="Times New Roman" w:hAnsi="Arial" w:cs="Arial"/>
          <w:b/>
          <w:bCs/>
          <w:i/>
          <w:iCs/>
          <w:color w:val="222222"/>
          <w:sz w:val="24"/>
          <w:szCs w:val="24"/>
          <w:lang w:eastAsia="sk-SK"/>
        </w:rPr>
        <w:t>Ž</w:t>
      </w:r>
      <w:r w:rsidRPr="00447C05">
        <w:rPr>
          <w:rFonts w:ascii="Arial Narrow" w:eastAsia="Times New Roman" w:hAnsi="Arial Narrow" w:cs="Arial"/>
          <w:b/>
          <w:bCs/>
          <w:i/>
          <w:iCs/>
          <w:color w:val="222222"/>
          <w:sz w:val="24"/>
          <w:szCs w:val="24"/>
          <w:lang w:eastAsia="sk-SK"/>
        </w:rPr>
        <w:t>NÉ HODNOTENIE NA SEMINÁROCH</w:t>
      </w:r>
    </w:p>
    <w:p w14:paraId="36E056A2" w14:textId="77777777" w:rsidR="001E6AD1" w:rsidRDefault="001E6AD1" w:rsidP="001E6AD1">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Keďže pri danom predmete považujeme za dôležitú priebežnú spätnú väzbu zo strany študentov aj počas vyučovania (nielen počas skúšok), študenti budú môcť získať body za aktivitu. Rôzne typy aktivít vyhlási podľa možností samotný vyučujúci priamo na vyučovaní. Študenti budú môcť získať za úspešnú aktivitu 1 bod, ktorý sa následne pripočíta k 10 bodovému hodnoteniu prezentácie, tak ako je uvedené vyššie.</w:t>
      </w:r>
    </w:p>
    <w:p w14:paraId="576863A2" w14:textId="77777777" w:rsidR="001E6AD1" w:rsidRDefault="001E6AD1" w:rsidP="001E6AD1">
      <w:pPr>
        <w:shd w:val="clear" w:color="auto" w:fill="FFFFFF"/>
        <w:spacing w:after="0" w:line="240" w:lineRule="auto"/>
        <w:jc w:val="both"/>
        <w:rPr>
          <w:rFonts w:ascii="Arial Narrow" w:eastAsia="Times New Roman" w:hAnsi="Arial Narrow" w:cs="Arial"/>
          <w:color w:val="222222"/>
          <w:sz w:val="24"/>
          <w:szCs w:val="24"/>
          <w:lang w:eastAsia="sk-SK"/>
        </w:rPr>
      </w:pPr>
    </w:p>
    <w:p w14:paraId="24EDC487" w14:textId="77777777" w:rsidR="00D947F7" w:rsidRDefault="00D947F7"/>
    <w:sectPr w:rsidR="00D94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F7"/>
    <w:rsid w:val="001E6AD1"/>
    <w:rsid w:val="00D947F7"/>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21F2CA45"/>
  <w15:chartTrackingRefBased/>
  <w15:docId w15:val="{C134D750-54CE-1142-9E10-B945D54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D1"/>
    <w:pPr>
      <w:spacing w:after="160" w:line="259" w:lineRule="auto"/>
    </w:pPr>
    <w:rPr>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ek.sm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 Martin</dc:creator>
  <cp:keywords/>
  <dc:description/>
  <cp:lastModifiedBy>Bulla Martin</cp:lastModifiedBy>
  <cp:revision>2</cp:revision>
  <dcterms:created xsi:type="dcterms:W3CDTF">2020-09-21T13:49:00Z</dcterms:created>
  <dcterms:modified xsi:type="dcterms:W3CDTF">2020-09-21T13:50:00Z</dcterms:modified>
</cp:coreProperties>
</file>