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4910" w14:textId="1B08D919" w:rsidR="00250AA6" w:rsidRPr="008C0B9C" w:rsidRDefault="00250AA6" w:rsidP="001229AB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Občianske právo hmotné 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I (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všeobecná časť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) - 2/2</w:t>
      </w:r>
    </w:p>
    <w:p w14:paraId="0495AD86" w14:textId="3906BBA3" w:rsidR="001229AB" w:rsidRPr="008C0B9C" w:rsidRDefault="00C27223" w:rsidP="001229A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zim</w:t>
      </w:r>
      <w:r w:rsidR="0098584C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ný</w:t>
      </w:r>
      <w:r w:rsidR="00D20B34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semester 20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20/2021</w:t>
      </w:r>
    </w:p>
    <w:p w14:paraId="52592857" w14:textId="04EA088B" w:rsidR="008C0B9C" w:rsidRPr="008C0B9C" w:rsidRDefault="008C0B9C" w:rsidP="001229A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2. ročník Bc. – denné štúdium</w:t>
      </w:r>
    </w:p>
    <w:p w14:paraId="21567B10" w14:textId="2FA0D138" w:rsidR="008C0B9C" w:rsidRPr="008C0B9C" w:rsidRDefault="008C0B9C" w:rsidP="001229AB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3. ročník Bc. – externé štúdium</w:t>
      </w:r>
    </w:p>
    <w:p w14:paraId="0DDE179A" w14:textId="77777777" w:rsidR="008C0B9C" w:rsidRPr="008C0B9C" w:rsidRDefault="008C0B9C" w:rsidP="001229AB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</w:p>
    <w:p w14:paraId="0523E0EA" w14:textId="103562C1" w:rsidR="00C27223" w:rsidRPr="008C0B9C" w:rsidRDefault="00C27223" w:rsidP="00C27223">
      <w:pPr>
        <w:spacing w:before="100" w:beforeAutospacing="1" w:after="100" w:afterAutospacing="1"/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Vyučujúci: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="008C0B9C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denné štúdium:</w:t>
      </w:r>
      <w:r w:rsidR="008C0B9C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dr. Mészáros 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(prednášky, cvičenia 4 / 5)</w:t>
      </w:r>
    </w:p>
    <w:p w14:paraId="4C83068A" w14:textId="3FE622A5" w:rsidR="00C27223" w:rsidRPr="008C0B9C" w:rsidRDefault="00C27223" w:rsidP="00C27223">
      <w:pPr>
        <w:spacing w:before="100" w:beforeAutospacing="1" w:after="100" w:afterAutospacing="1"/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ab/>
      </w:r>
      <w:r w:rsidR="008C0B9C" w:rsidRPr="008C0B9C">
        <w:rPr>
          <w:rFonts w:ascii="Garamond" w:hAnsi="Garamond" w:cs="Times New Roman"/>
          <w:bCs/>
          <w:sz w:val="24"/>
          <w:szCs w:val="24"/>
          <w:lang w:eastAsia="sk-SK"/>
        </w:rPr>
        <w:tab/>
      </w:r>
      <w:r w:rsidR="008C0B9C" w:rsidRPr="008C0B9C">
        <w:rPr>
          <w:rFonts w:ascii="Garamond" w:hAnsi="Garamond" w:cs="Times New Roman"/>
          <w:bCs/>
          <w:sz w:val="24"/>
          <w:szCs w:val="24"/>
          <w:lang w:eastAsia="sk-SK"/>
        </w:rPr>
        <w:tab/>
      </w:r>
      <w:r w:rsidR="008C0B9C" w:rsidRPr="008C0B9C">
        <w:rPr>
          <w:rFonts w:ascii="Garamond" w:hAnsi="Garamond" w:cs="Times New Roman"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dr. Hlušák 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(prednášky, cvičenia 1 / 2 / 3)</w:t>
      </w:r>
    </w:p>
    <w:p w14:paraId="7ACBED1A" w14:textId="77777777" w:rsidR="008C0B9C" w:rsidRPr="008C0B9C" w:rsidRDefault="008C0B9C" w:rsidP="00C27223">
      <w:pPr>
        <w:spacing w:before="100" w:beforeAutospacing="1" w:after="100" w:afterAutospacing="1"/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</w:p>
    <w:p w14:paraId="2946897A" w14:textId="11FB76E4" w:rsidR="008C0B9C" w:rsidRPr="008C0B9C" w:rsidRDefault="008C0B9C" w:rsidP="008C0B9C">
      <w:pPr>
        <w:spacing w:before="100" w:beforeAutospacing="1" w:after="100" w:afterAutospacing="1"/>
        <w:jc w:val="both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externé štúdium: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doc. Novotná</w:t>
      </w:r>
    </w:p>
    <w:p w14:paraId="651E9E95" w14:textId="3939C0DC" w:rsidR="00C27223" w:rsidRPr="008C0B9C" w:rsidRDefault="008C0B9C" w:rsidP="008C0B9C">
      <w:pPr>
        <w:spacing w:before="100" w:beforeAutospacing="1" w:after="100" w:afterAutospacing="1"/>
        <w:jc w:val="both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  <w:t>dr. Dobrovodský</w:t>
      </w:r>
    </w:p>
    <w:p w14:paraId="5BD20E77" w14:textId="77777777" w:rsidR="008C0B9C" w:rsidRPr="008C0B9C" w:rsidRDefault="008C0B9C" w:rsidP="008C0B9C">
      <w:pPr>
        <w:spacing w:before="100" w:beforeAutospacing="1" w:after="100" w:afterAutospacing="1"/>
        <w:jc w:val="both"/>
        <w:rPr>
          <w:rFonts w:ascii="Garamond" w:hAnsi="Garamond" w:cs="Times New Roman"/>
          <w:b/>
          <w:bCs/>
          <w:sz w:val="24"/>
          <w:szCs w:val="24"/>
          <w:lang w:eastAsia="sk-SK"/>
        </w:rPr>
      </w:pPr>
    </w:p>
    <w:p w14:paraId="11DDC31F" w14:textId="77777777" w:rsidR="001229AB" w:rsidRPr="008C0B9C" w:rsidRDefault="001229AB" w:rsidP="001229AB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</w:pPr>
      <w:r w:rsidRPr="008C0B9C"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  <w:t>Podmienky hodnotenia</w:t>
      </w:r>
    </w:p>
    <w:p w14:paraId="0E6BA7CB" w14:textId="77777777" w:rsidR="001229AB" w:rsidRPr="008C0B9C" w:rsidRDefault="001229AB" w:rsidP="001229AB">
      <w:pPr>
        <w:spacing w:before="100" w:beforeAutospacing="1" w:after="100" w:afterAutospacing="1"/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Ústna skúška, pri ktorej si študent vyberie </w:t>
      </w:r>
      <w:r w:rsidRPr="008C0B9C">
        <w:rPr>
          <w:rFonts w:ascii="Garamond" w:hAnsi="Garamond" w:cs="Times New Roman"/>
          <w:b/>
          <w:bCs/>
          <w:sz w:val="24"/>
          <w:szCs w:val="24"/>
          <w:u w:val="single"/>
          <w:lang w:eastAsia="sk-SK"/>
        </w:rPr>
        <w:t>dve otázky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– počas skúšobného obdobia</w:t>
      </w:r>
    </w:p>
    <w:p w14:paraId="0419B968" w14:textId="001E1F0A" w:rsidR="009B25C0" w:rsidRPr="008C0B9C" w:rsidRDefault="009B25C0" w:rsidP="009B25C0">
      <w:pPr>
        <w:spacing w:before="100" w:beforeAutospacing="1" w:after="100" w:afterAutospacing="1"/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Okrem dvoch otázok </w:t>
      </w:r>
      <w:r w:rsidR="00C27223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je možné 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študent</w:t>
      </w:r>
      <w:r w:rsidR="00C27223" w:rsidRPr="008C0B9C">
        <w:rPr>
          <w:rFonts w:ascii="Garamond" w:hAnsi="Garamond" w:cs="Times New Roman"/>
          <w:bCs/>
          <w:sz w:val="24"/>
          <w:szCs w:val="24"/>
          <w:lang w:eastAsia="sk-SK"/>
        </w:rPr>
        <w:t>ovi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na ústnej skúške </w:t>
      </w:r>
      <w:r w:rsidR="00C27223" w:rsidRPr="008C0B9C">
        <w:rPr>
          <w:rFonts w:ascii="Garamond" w:hAnsi="Garamond" w:cs="Times New Roman"/>
          <w:bCs/>
          <w:sz w:val="24"/>
          <w:szCs w:val="24"/>
          <w:lang w:eastAsia="sk-SK"/>
        </w:rPr>
        <w:t>určiť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a vyrieši</w:t>
      </w:r>
      <w:r w:rsidR="00C27223" w:rsidRPr="008C0B9C">
        <w:rPr>
          <w:rFonts w:ascii="Garamond" w:hAnsi="Garamond" w:cs="Times New Roman"/>
          <w:bCs/>
          <w:sz w:val="24"/>
          <w:szCs w:val="24"/>
          <w:lang w:eastAsia="sk-SK"/>
        </w:rPr>
        <w:t>ť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jedno zadanie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z</w:t>
      </w:r>
      <w:r w:rsidR="00C27223" w:rsidRPr="008C0B9C">
        <w:rPr>
          <w:rFonts w:ascii="Garamond" w:hAnsi="Garamond" w:cs="Times New Roman"/>
          <w:bCs/>
          <w:sz w:val="24"/>
          <w:szCs w:val="24"/>
          <w:lang w:eastAsia="sk-SK"/>
        </w:rPr>
        <w:t> 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cvičebnice</w:t>
      </w:r>
      <w:r w:rsidR="00C27223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podľa náhodného výberu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:</w:t>
      </w:r>
    </w:p>
    <w:p w14:paraId="69EA7796" w14:textId="77777777" w:rsidR="009B25C0" w:rsidRPr="008C0B9C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Jurčová, Monika, Novotná, Marianna, Dobrovodský, R. a kol: Pracovné listy a prípadové štúdie z občianskeho práva hmotného, 2. vydanie A. Čenek, Plzeň, 2011. dostupné aj v študovni PF TU. </w:t>
      </w:r>
    </w:p>
    <w:p w14:paraId="62FAA728" w14:textId="77777777" w:rsidR="009B25C0" w:rsidRPr="008C0B9C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len tieto cvičenia:   </w:t>
      </w:r>
    </w:p>
    <w:p w14:paraId="44EB986D" w14:textId="77777777" w:rsidR="009B25C0" w:rsidRPr="008C0B9C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Kapitola 1.1 – cvičenie 2, 6, 7, 10, 14, 15  </w:t>
      </w:r>
    </w:p>
    <w:p w14:paraId="1D4360D8" w14:textId="77777777" w:rsidR="009B25C0" w:rsidRPr="008C0B9C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Kapitola 1.1 – cvičenie 19, 20 </w:t>
      </w:r>
    </w:p>
    <w:p w14:paraId="3CE710BE" w14:textId="77777777" w:rsidR="009B25C0" w:rsidRPr="008C0B9C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Kapitola 1.1 – cvičenie 26 – 31, 33  </w:t>
      </w:r>
    </w:p>
    <w:p w14:paraId="077A0D70" w14:textId="77777777" w:rsidR="009B25C0" w:rsidRPr="008C0B9C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Kapitola 1.2 – cvičenie 1 – 4, 6 – 8, 11 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br/>
        <w:t xml:space="preserve">Kapitola 1.3 – cvičenie 1 - 6  </w:t>
      </w:r>
    </w:p>
    <w:p w14:paraId="70622EF1" w14:textId="77777777" w:rsidR="009B25C0" w:rsidRPr="008C0B9C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Kapitola 1.5 – cvičenie 1, 2, 8  </w:t>
      </w:r>
    </w:p>
    <w:p w14:paraId="01AFC8AB" w14:textId="77777777" w:rsidR="009B25C0" w:rsidRPr="008C0B9C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Kapitola 1.6 – cvičenie 1, 2, 6, 7, 8, 13  </w:t>
      </w:r>
    </w:p>
    <w:p w14:paraId="4FB1F800" w14:textId="77777777" w:rsidR="009B25C0" w:rsidRPr="008C0B9C" w:rsidRDefault="009B25C0" w:rsidP="009B2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Kapitola 1.8 – cvičenie 3, 5, 7, 6</w:t>
      </w:r>
    </w:p>
    <w:p w14:paraId="5310C74C" w14:textId="2BAD3D51" w:rsidR="001229AB" w:rsidRPr="008C0B9C" w:rsidRDefault="001229AB" w:rsidP="001229AB">
      <w:pPr>
        <w:spacing w:before="100" w:beforeAutospacing="1" w:after="100" w:afterAutospacing="1"/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lastRenderedPageBreak/>
        <w:t xml:space="preserve">Ústnu skúšku nie je potrebné absolvovať v prípade, </w:t>
      </w:r>
      <w:r w:rsidR="00C27223" w:rsidRPr="008C0B9C">
        <w:rPr>
          <w:rFonts w:ascii="Garamond" w:hAnsi="Garamond" w:cs="Times New Roman"/>
          <w:bCs/>
          <w:sz w:val="24"/>
          <w:szCs w:val="24"/>
          <w:lang w:eastAsia="sk-SK"/>
        </w:rPr>
        <w:t>ak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študent počas výučbového obdobia úspešne absolvuje </w:t>
      </w:r>
      <w:r w:rsidRPr="008C0B9C">
        <w:rPr>
          <w:rFonts w:ascii="Garamond" w:hAnsi="Garamond" w:cs="Times New Roman"/>
          <w:b/>
          <w:bCs/>
          <w:sz w:val="24"/>
          <w:szCs w:val="24"/>
          <w:u w:val="single"/>
          <w:lang w:eastAsia="sk-SK"/>
        </w:rPr>
        <w:t xml:space="preserve">dve písomné hodnotenia - test kombinovaný s otvorenými otázkami </w:t>
      </w:r>
    </w:p>
    <w:p w14:paraId="45BAA36C" w14:textId="5575F77F" w:rsidR="001229AB" w:rsidRPr="008C0B9C" w:rsidRDefault="001229AB" w:rsidP="00914FEB">
      <w:pPr>
        <w:spacing w:before="100" w:beforeAutospacing="1" w:after="100" w:afterAutospacing="1"/>
        <w:jc w:val="both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Za jedno písomné hodnotenie možno získať spolu 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20 bodov (</w:t>
      </w:r>
      <w:r w:rsidR="00D20B34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15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b. za </w:t>
      </w:r>
      <w:r w:rsidR="00D20B34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test a 5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bodov za otvorenú/é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otázk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u/y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) </w:t>
      </w:r>
    </w:p>
    <w:p w14:paraId="74B3B405" w14:textId="37CA297B" w:rsidR="00506402" w:rsidRPr="008C0B9C" w:rsidRDefault="00C27223" w:rsidP="0009495F">
      <w:pPr>
        <w:spacing w:before="100" w:beforeAutospacing="1" w:after="100" w:afterAutospacing="1"/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Študent</w:t>
      </w:r>
      <w:r w:rsidR="00506402" w:rsidRPr="008C0B9C">
        <w:rPr>
          <w:rFonts w:ascii="Garamond" w:hAnsi="Garamond" w:cs="Times New Roman"/>
          <w:bCs/>
          <w:sz w:val="24"/>
          <w:szCs w:val="24"/>
          <w:lang w:eastAsia="sk-SK"/>
        </w:rPr>
        <w:t>, ktor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ý</w:t>
      </w:r>
      <w:r w:rsidR="00506402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dosiahne 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najmenej</w:t>
      </w:r>
      <w:r w:rsidR="00506402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24 bodov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z písomných hodnotení, s</w:t>
      </w:r>
      <w:r w:rsidR="00506402" w:rsidRPr="008C0B9C">
        <w:rPr>
          <w:rFonts w:ascii="Garamond" w:hAnsi="Garamond" w:cs="Times New Roman"/>
          <w:bCs/>
          <w:sz w:val="24"/>
          <w:szCs w:val="24"/>
          <w:lang w:eastAsia="sk-SK"/>
        </w:rPr>
        <w:t>a na záver výučbovej časti semestra rozhodne</w:t>
      </w:r>
      <w:r w:rsidR="0009495F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, či akceptuje výsledky hodnotenia ako výsledok skúšky. </w:t>
      </w:r>
    </w:p>
    <w:p w14:paraId="241C46E5" w14:textId="672FB23B" w:rsidR="001229AB" w:rsidRPr="008C0B9C" w:rsidRDefault="00C27223" w:rsidP="001229AB">
      <w:pPr>
        <w:spacing w:before="100" w:beforeAutospacing="1" w:after="100" w:afterAutospacing="1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Stupnica pre písomné hodnotenia: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</w:t>
      </w:r>
    </w:p>
    <w:p w14:paraId="6BD87ECE" w14:textId="3778A9FD" w:rsidR="001229AB" w:rsidRPr="008C0B9C" w:rsidRDefault="001229A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40-3</w:t>
      </w:r>
      <w:r w:rsidR="00737956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8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  <w:t>A</w:t>
      </w:r>
    </w:p>
    <w:p w14:paraId="6B8586D7" w14:textId="33C5A014" w:rsidR="001229AB" w:rsidRPr="008C0B9C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37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-3</w:t>
      </w:r>
      <w:r w:rsidR="00343F4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5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  <w:t>B</w:t>
      </w:r>
    </w:p>
    <w:p w14:paraId="7C92D66B" w14:textId="75BA65B7" w:rsidR="001229AB" w:rsidRPr="008C0B9C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3</w:t>
      </w:r>
      <w:r w:rsidR="00343F4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4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-3</w:t>
      </w:r>
      <w:r w:rsidR="00343F4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2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  <w:t>C</w:t>
      </w:r>
    </w:p>
    <w:p w14:paraId="2838D1DD" w14:textId="38A1DAEF" w:rsidR="001229AB" w:rsidRPr="008C0B9C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31</w:t>
      </w:r>
      <w:r w:rsidR="00737956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-2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9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  <w:t>D</w:t>
      </w:r>
    </w:p>
    <w:p w14:paraId="26D7E307" w14:textId="5C504FD5" w:rsidR="001229AB" w:rsidRPr="008C0B9C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28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–</w:t>
      </w:r>
      <w:r w:rsidR="00737956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24</w:t>
      </w:r>
      <w:r w:rsidR="001229A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E</w:t>
      </w:r>
    </w:p>
    <w:p w14:paraId="556171FA" w14:textId="77777777" w:rsidR="00F97514" w:rsidRPr="008C0B9C" w:rsidRDefault="00F97514" w:rsidP="00544643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</w:pPr>
    </w:p>
    <w:p w14:paraId="3CAC7E10" w14:textId="0347DC00" w:rsidR="001229AB" w:rsidRPr="008C0B9C" w:rsidRDefault="001229AB" w:rsidP="00544643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</w:pPr>
      <w:r w:rsidRPr="008C0B9C"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  <w:t xml:space="preserve">Termíny a rozsah otázok </w:t>
      </w:r>
      <w:r w:rsidR="008C0B9C" w:rsidRPr="008C0B9C"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  <w:t xml:space="preserve">- </w:t>
      </w:r>
      <w:r w:rsidRPr="008C0B9C"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  <w:t>hodnotení:</w:t>
      </w:r>
    </w:p>
    <w:p w14:paraId="2E2EAF7E" w14:textId="3AB0AEC6" w:rsidR="001229AB" w:rsidRPr="008C0B9C" w:rsidRDefault="00B244B6" w:rsidP="0009495F">
      <w:pPr>
        <w:spacing w:before="100" w:beforeAutospacing="1" w:after="100" w:afterAutospacing="1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u w:val="single"/>
          <w:lang w:eastAsia="sk-SK"/>
        </w:rPr>
        <w:t>Denné štúdium:</w:t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ab/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22.10</w:t>
      </w:r>
      <w:r w:rsidR="00A30829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.2020</w:t>
      </w:r>
      <w:r w:rsidR="009B542B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 </w:t>
      </w:r>
      <w:r w:rsidR="0078255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v čase cvičení</w:t>
      </w:r>
      <w:r w:rsidR="001229AB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</w:t>
      </w:r>
      <w:r w:rsidR="00C27223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a </w:t>
      </w:r>
      <w:r w:rsidR="0009495F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v rozsahu </w:t>
      </w:r>
      <w:r w:rsidR="00EC6163">
        <w:rPr>
          <w:rFonts w:ascii="Garamond" w:hAnsi="Garamond" w:cs="Times New Roman"/>
          <w:bCs/>
          <w:sz w:val="24"/>
          <w:szCs w:val="24"/>
          <w:lang w:eastAsia="sk-SK"/>
        </w:rPr>
        <w:t>tém prednášok 1-5</w:t>
      </w:r>
      <w:r w:rsidR="00EC6163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</w:t>
      </w:r>
    </w:p>
    <w:p w14:paraId="186D8E9C" w14:textId="71451879" w:rsidR="008C0B9C" w:rsidRPr="008C0B9C" w:rsidRDefault="00B244B6" w:rsidP="001229AB">
      <w:pPr>
        <w:spacing w:before="100" w:beforeAutospacing="1" w:after="100" w:afterAutospacing="1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ab/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03.12</w:t>
      </w:r>
      <w:r w:rsidR="00A30829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.2020</w:t>
      </w:r>
      <w:r w:rsidR="00720ECC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</w:t>
      </w:r>
      <w:r w:rsidR="0072662A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 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v čase cvičení</w:t>
      </w:r>
      <w:r w:rsidR="00C27223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a v rozsahu </w:t>
      </w:r>
      <w:r w:rsidR="00EC6163">
        <w:rPr>
          <w:rFonts w:ascii="Garamond" w:hAnsi="Garamond" w:cs="Times New Roman"/>
          <w:bCs/>
          <w:sz w:val="24"/>
          <w:szCs w:val="24"/>
          <w:lang w:eastAsia="sk-SK"/>
        </w:rPr>
        <w:t>tém prednášok 6-10</w:t>
      </w:r>
    </w:p>
    <w:p w14:paraId="28029103" w14:textId="77777777" w:rsidR="008C0B9C" w:rsidRPr="008C0B9C" w:rsidRDefault="008C0B9C" w:rsidP="008C0B9C">
      <w:pPr>
        <w:jc w:val="both"/>
        <w:rPr>
          <w:rFonts w:ascii="Garamond" w:hAnsi="Garamond" w:cs="Times New Roman"/>
          <w:sz w:val="24"/>
          <w:szCs w:val="24"/>
        </w:rPr>
      </w:pPr>
      <w:r w:rsidRPr="008C0B9C">
        <w:rPr>
          <w:rFonts w:ascii="Garamond" w:hAnsi="Garamond" w:cs="Times New Roman"/>
          <w:b/>
          <w:sz w:val="24"/>
          <w:szCs w:val="24"/>
          <w:u w:val="single"/>
        </w:rPr>
        <w:t>Externé štúdium:</w:t>
      </w:r>
      <w:r w:rsidRPr="008C0B9C">
        <w:rPr>
          <w:rFonts w:ascii="Garamond" w:hAnsi="Garamond" w:cs="Times New Roman"/>
          <w:sz w:val="24"/>
          <w:szCs w:val="24"/>
        </w:rPr>
        <w:tab/>
        <w:t xml:space="preserve">1. termín: </w:t>
      </w:r>
      <w:r w:rsidRPr="008C0B9C">
        <w:rPr>
          <w:rFonts w:ascii="Garamond" w:hAnsi="Garamond" w:cs="Times New Roman"/>
          <w:b/>
          <w:sz w:val="24"/>
          <w:szCs w:val="24"/>
        </w:rPr>
        <w:t>14.11.2020</w:t>
      </w:r>
    </w:p>
    <w:p w14:paraId="0581DE6F" w14:textId="77777777" w:rsidR="008C0B9C" w:rsidRPr="008C0B9C" w:rsidRDefault="008C0B9C" w:rsidP="008C0B9C">
      <w:pPr>
        <w:jc w:val="both"/>
        <w:rPr>
          <w:rFonts w:ascii="Garamond" w:hAnsi="Garamond" w:cs="Times New Roman"/>
          <w:sz w:val="24"/>
          <w:szCs w:val="24"/>
        </w:rPr>
      </w:pPr>
      <w:r w:rsidRPr="008C0B9C">
        <w:rPr>
          <w:rFonts w:ascii="Garamond" w:hAnsi="Garamond" w:cs="Times New Roman"/>
          <w:sz w:val="24"/>
          <w:szCs w:val="24"/>
        </w:rPr>
        <w:tab/>
      </w:r>
      <w:r w:rsidRPr="008C0B9C">
        <w:rPr>
          <w:rFonts w:ascii="Garamond" w:hAnsi="Garamond" w:cs="Times New Roman"/>
          <w:sz w:val="24"/>
          <w:szCs w:val="24"/>
        </w:rPr>
        <w:tab/>
      </w:r>
      <w:r w:rsidRPr="008C0B9C">
        <w:rPr>
          <w:rFonts w:ascii="Garamond" w:hAnsi="Garamond" w:cs="Times New Roman"/>
          <w:sz w:val="24"/>
          <w:szCs w:val="24"/>
        </w:rPr>
        <w:tab/>
        <w:t xml:space="preserve">2. termín: </w:t>
      </w:r>
      <w:r w:rsidRPr="008C0B9C">
        <w:rPr>
          <w:rFonts w:ascii="Garamond" w:hAnsi="Garamond" w:cs="Times New Roman"/>
          <w:b/>
          <w:sz w:val="24"/>
          <w:szCs w:val="24"/>
        </w:rPr>
        <w:t>osobitne dohodnutý</w:t>
      </w:r>
      <w:r w:rsidRPr="008C0B9C">
        <w:rPr>
          <w:rFonts w:ascii="Garamond" w:hAnsi="Garamond" w:cs="Times New Roman"/>
          <w:sz w:val="24"/>
          <w:szCs w:val="24"/>
        </w:rPr>
        <w:t xml:space="preserve"> na 1. stretnutí</w:t>
      </w:r>
    </w:p>
    <w:p w14:paraId="251D839A" w14:textId="428909E2" w:rsidR="00914FEB" w:rsidRPr="008C0B9C" w:rsidRDefault="00914FEB" w:rsidP="0091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Termíny písomných prác sú fixné a n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eposkytujú sa náhradné termíny.</w:t>
      </w:r>
    </w:p>
    <w:p w14:paraId="784E82F2" w14:textId="56486955" w:rsidR="00914FEB" w:rsidRPr="008C0B9C" w:rsidRDefault="00914FEB" w:rsidP="0091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Neúspech na písomných 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hodnoteniach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nekráti počet termínov na ústnu skúšku</w:t>
      </w:r>
      <w:r w:rsidR="0074346E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 v skúškovom období</w:t>
      </w:r>
      <w:r w:rsidR="00C27223"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.</w:t>
      </w:r>
    </w:p>
    <w:p w14:paraId="7FDA1086" w14:textId="25360223" w:rsidR="00DB4980" w:rsidRDefault="00EC6163" w:rsidP="007925D3">
      <w:pPr>
        <w:jc w:val="center"/>
        <w:rPr>
          <w:rFonts w:ascii="Garamond" w:hAnsi="Garamond" w:cs="Times New Roman"/>
          <w:sz w:val="24"/>
          <w:szCs w:val="24"/>
        </w:rPr>
      </w:pPr>
      <w:r w:rsidRPr="007925D3">
        <w:rPr>
          <w:rFonts w:ascii="Garamond" w:hAnsi="Garamond" w:cs="Times New Roman"/>
          <w:sz w:val="24"/>
          <w:szCs w:val="24"/>
          <w:highlight w:val="red"/>
        </w:rPr>
        <w:t>PODMIENKY</w:t>
      </w:r>
      <w:r w:rsidR="007925D3" w:rsidRPr="007925D3">
        <w:rPr>
          <w:rFonts w:ascii="Garamond" w:hAnsi="Garamond" w:cs="Times New Roman"/>
          <w:sz w:val="24"/>
          <w:szCs w:val="24"/>
          <w:highlight w:val="red"/>
        </w:rPr>
        <w:t>, TERMÍNY</w:t>
      </w:r>
      <w:r w:rsidRPr="007925D3">
        <w:rPr>
          <w:rFonts w:ascii="Garamond" w:hAnsi="Garamond" w:cs="Times New Roman"/>
          <w:sz w:val="24"/>
          <w:szCs w:val="24"/>
          <w:highlight w:val="red"/>
        </w:rPr>
        <w:t xml:space="preserve"> A MOŽNOSTI PÍSOMNÝCH HODNOTENÍ SA MÔ</w:t>
      </w:r>
      <w:r w:rsidR="007925D3" w:rsidRPr="007925D3">
        <w:rPr>
          <w:rFonts w:ascii="Garamond" w:hAnsi="Garamond" w:cs="Times New Roman"/>
          <w:sz w:val="24"/>
          <w:szCs w:val="24"/>
          <w:highlight w:val="red"/>
        </w:rPr>
        <w:t>ŽU MENIŤ V ZÁVISLOSTI OD ZMIEN VO VÝUČBE</w:t>
      </w:r>
    </w:p>
    <w:p w14:paraId="23FCAD9E" w14:textId="77777777" w:rsidR="007925D3" w:rsidRPr="008C0B9C" w:rsidRDefault="007925D3" w:rsidP="007925D3">
      <w:pPr>
        <w:jc w:val="center"/>
        <w:rPr>
          <w:rFonts w:ascii="Garamond" w:hAnsi="Garamond" w:cs="Times New Roman"/>
          <w:sz w:val="24"/>
          <w:szCs w:val="24"/>
        </w:rPr>
      </w:pPr>
    </w:p>
    <w:p w14:paraId="4DF594D0" w14:textId="77777777" w:rsidR="00DB4980" w:rsidRPr="008C0B9C" w:rsidRDefault="0069625F" w:rsidP="00DB4980">
      <w:pPr>
        <w:spacing w:before="100" w:beforeAutospacing="1" w:after="100" w:afterAutospacing="1"/>
        <w:jc w:val="center"/>
        <w:rPr>
          <w:rFonts w:ascii="Garamond" w:hAnsi="Garamond" w:cs="Times New Roman"/>
          <w:b/>
          <w:sz w:val="24"/>
          <w:szCs w:val="24"/>
          <w:u w:val="single"/>
          <w:lang w:eastAsia="sk-SK"/>
        </w:rPr>
      </w:pPr>
      <w:r w:rsidRPr="008C0B9C"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  <w:t>Povinná literatúra a pramene</w:t>
      </w:r>
      <w:r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 xml:space="preserve"> </w:t>
      </w:r>
      <w:r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br/>
      </w:r>
    </w:p>
    <w:p w14:paraId="44870CA5" w14:textId="77777777" w:rsidR="00DB4980" w:rsidRPr="008C0B9C" w:rsidRDefault="00DB4980" w:rsidP="00DB4980">
      <w:pPr>
        <w:spacing w:before="100" w:beforeAutospacing="1"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1) </w:t>
      </w:r>
      <w:r w:rsidR="0069625F" w:rsidRPr="008C0B9C">
        <w:rPr>
          <w:rFonts w:ascii="Garamond" w:hAnsi="Garamond" w:cs="Times New Roman"/>
          <w:sz w:val="24"/>
          <w:szCs w:val="24"/>
          <w:lang w:eastAsia="sk-SK"/>
        </w:rPr>
        <w:t>Občiansk</w:t>
      </w:r>
      <w:r w:rsidRPr="008C0B9C">
        <w:rPr>
          <w:rFonts w:ascii="Garamond" w:hAnsi="Garamond" w:cs="Times New Roman"/>
          <w:sz w:val="24"/>
          <w:szCs w:val="24"/>
          <w:lang w:eastAsia="sk-SK"/>
        </w:rPr>
        <w:t xml:space="preserve">y zákonník (aktuálne účinné znenie) </w:t>
      </w:r>
      <w:r w:rsidR="00C27223" w:rsidRPr="008C0B9C">
        <w:rPr>
          <w:rFonts w:ascii="Garamond" w:hAnsi="Garamond" w:cs="Times New Roman"/>
          <w:sz w:val="24"/>
          <w:szCs w:val="24"/>
          <w:lang w:eastAsia="sk-SK"/>
        </w:rPr>
        <w:t>-</w:t>
      </w:r>
      <w:r w:rsidR="0069625F" w:rsidRPr="008C0B9C">
        <w:rPr>
          <w:rFonts w:ascii="Garamond" w:hAnsi="Garamond" w:cs="Times New Roman"/>
          <w:sz w:val="24"/>
          <w:szCs w:val="24"/>
          <w:lang w:eastAsia="sk-SK"/>
        </w:rPr>
        <w:t xml:space="preserve"> zákon č. 40/1964 Zb. </w:t>
      </w:r>
      <w:r w:rsidR="00C27223" w:rsidRPr="008C0B9C">
        <w:rPr>
          <w:rFonts w:ascii="Garamond" w:hAnsi="Garamond" w:cs="Times New Roman"/>
          <w:sz w:val="24"/>
          <w:szCs w:val="24"/>
          <w:lang w:eastAsia="sk-SK"/>
        </w:rPr>
        <w:t>Občiansky zákonník v znení neskorších predpisov</w:t>
      </w:r>
      <w:r w:rsidR="00B61D58" w:rsidRPr="008C0B9C">
        <w:rPr>
          <w:rFonts w:ascii="Garamond" w:hAnsi="Garamond" w:cs="Times New Roman"/>
          <w:sz w:val="24"/>
          <w:szCs w:val="24"/>
          <w:lang w:eastAsia="sk-SK"/>
        </w:rPr>
        <w:t xml:space="preserve"> </w:t>
      </w:r>
    </w:p>
    <w:p w14:paraId="590044BE" w14:textId="43EF0B08" w:rsidR="0069625F" w:rsidRPr="008C0B9C" w:rsidRDefault="0069625F" w:rsidP="00DB4980">
      <w:pPr>
        <w:spacing w:before="100" w:beforeAutospacing="1" w:after="100" w:afterAutospacing="1"/>
        <w:jc w:val="both"/>
        <w:rPr>
          <w:rFonts w:ascii="Garamond" w:hAnsi="Garamond" w:cs="Times New Roman"/>
          <w:b/>
          <w:sz w:val="24"/>
          <w:szCs w:val="24"/>
          <w:u w:val="single"/>
          <w:lang w:eastAsia="sk-SK"/>
        </w:rPr>
      </w:pPr>
      <w:r w:rsidRPr="008C0B9C">
        <w:rPr>
          <w:rFonts w:ascii="Garamond" w:hAnsi="Garamond" w:cs="Times New Roman"/>
          <w:sz w:val="24"/>
          <w:szCs w:val="24"/>
          <w:lang w:eastAsia="sk-SK"/>
        </w:rPr>
        <w:lastRenderedPageBreak/>
        <w:t xml:space="preserve">dostupné: </w:t>
      </w:r>
      <w:hyperlink r:id="rId7" w:history="1"/>
      <w:r w:rsidRPr="008C0B9C">
        <w:rPr>
          <w:rFonts w:ascii="Garamond" w:hAnsi="Garamond" w:cs="Times New Roman"/>
          <w:sz w:val="24"/>
          <w:szCs w:val="24"/>
        </w:rPr>
        <w:t xml:space="preserve"> </w:t>
      </w:r>
      <w:r w:rsidR="00B61D58" w:rsidRPr="008C0B9C">
        <w:rPr>
          <w:rFonts w:ascii="Garamond" w:hAnsi="Garamond" w:cs="Times New Roman"/>
          <w:sz w:val="24"/>
          <w:szCs w:val="24"/>
          <w:lang w:eastAsia="sk-SK"/>
        </w:rPr>
        <w:t>https://www.slov-lex.sk/pravne-predpisy/SK/ZZ/1964/40/20191201</w:t>
      </w:r>
    </w:p>
    <w:p w14:paraId="4EA02724" w14:textId="15C79B42" w:rsidR="0069625F" w:rsidRPr="008C0B9C" w:rsidRDefault="0069625F" w:rsidP="00B244B6">
      <w:pPr>
        <w:spacing w:before="100" w:beforeAutospacing="1" w:after="100" w:afterAutospacing="1"/>
        <w:jc w:val="both"/>
        <w:rPr>
          <w:rFonts w:ascii="Garamond" w:hAnsi="Garamond" w:cs="Times New Roman"/>
          <w:bCs/>
          <w:sz w:val="24"/>
          <w:szCs w:val="24"/>
        </w:rPr>
      </w:pPr>
      <w:r w:rsidRPr="008C0B9C">
        <w:rPr>
          <w:rFonts w:ascii="Garamond" w:hAnsi="Garamond" w:cs="Times New Roman"/>
          <w:b/>
          <w:sz w:val="24"/>
          <w:szCs w:val="24"/>
          <w:lang w:eastAsia="sk-SK"/>
        </w:rPr>
        <w:t xml:space="preserve">2) učebnica: </w:t>
      </w:r>
      <w:r w:rsidRPr="008C0B9C">
        <w:rPr>
          <w:rFonts w:ascii="Garamond" w:hAnsi="Garamond" w:cs="Times New Roman"/>
          <w:sz w:val="24"/>
          <w:szCs w:val="24"/>
          <w:lang w:eastAsia="sk-SK"/>
        </w:rPr>
        <w:t>Lazar, J</w:t>
      </w:r>
      <w:r w:rsidR="00DB4980" w:rsidRPr="008C0B9C">
        <w:rPr>
          <w:rFonts w:ascii="Garamond" w:hAnsi="Garamond" w:cs="Times New Roman"/>
          <w:sz w:val="24"/>
          <w:szCs w:val="24"/>
          <w:lang w:eastAsia="sk-SK"/>
        </w:rPr>
        <w:t>.</w:t>
      </w:r>
      <w:r w:rsidRPr="008C0B9C">
        <w:rPr>
          <w:rFonts w:ascii="Garamond" w:hAnsi="Garamond" w:cs="Times New Roman"/>
          <w:sz w:val="24"/>
          <w:szCs w:val="24"/>
          <w:lang w:eastAsia="sk-SK"/>
        </w:rPr>
        <w:t xml:space="preserve"> a kol: </w:t>
      </w:r>
      <w:r w:rsidR="00DB4980" w:rsidRPr="008C0B9C">
        <w:rPr>
          <w:rFonts w:ascii="Garamond" w:hAnsi="Garamond" w:cs="Times New Roman"/>
          <w:sz w:val="24"/>
          <w:szCs w:val="24"/>
          <w:lang w:eastAsia="sk-SK"/>
        </w:rPr>
        <w:t>Občianske právo hmotné. 1. zväzok</w:t>
      </w:r>
      <w:r w:rsidRPr="008C0B9C">
        <w:rPr>
          <w:rFonts w:ascii="Garamond" w:hAnsi="Garamond" w:cs="Times New Roman"/>
          <w:sz w:val="24"/>
          <w:szCs w:val="24"/>
          <w:lang w:eastAsia="sk-SK"/>
        </w:rPr>
        <w:t xml:space="preserve">. </w:t>
      </w:r>
      <w:r w:rsidR="00DB4980" w:rsidRPr="008C0B9C">
        <w:rPr>
          <w:rFonts w:ascii="Garamond" w:hAnsi="Garamond" w:cs="Times New Roman"/>
          <w:sz w:val="24"/>
          <w:szCs w:val="24"/>
          <w:lang w:eastAsia="sk-SK"/>
        </w:rPr>
        <w:t>Bratislava : Iuris Libri, 2018.</w:t>
      </w:r>
    </w:p>
    <w:p w14:paraId="250032FE" w14:textId="291B7EBF" w:rsidR="0069625F" w:rsidRPr="008C0B9C" w:rsidRDefault="0069625F" w:rsidP="00DB4980">
      <w:pPr>
        <w:pStyle w:val="Textpoznmkypodiarou"/>
        <w:jc w:val="both"/>
        <w:rPr>
          <w:rFonts w:ascii="Garamond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sz w:val="24"/>
          <w:szCs w:val="24"/>
        </w:rPr>
        <w:t>3)</w:t>
      </w:r>
      <w:r w:rsidRPr="008C0B9C">
        <w:rPr>
          <w:rFonts w:ascii="Garamond" w:hAnsi="Garamond" w:cs="Times New Roman"/>
          <w:bCs/>
          <w:sz w:val="24"/>
          <w:szCs w:val="24"/>
        </w:rPr>
        <w:t xml:space="preserve"> </w:t>
      </w:r>
      <w:r w:rsidRPr="008C0B9C">
        <w:rPr>
          <w:rFonts w:ascii="Garamond" w:hAnsi="Garamond" w:cs="Times New Roman"/>
          <w:sz w:val="24"/>
          <w:szCs w:val="24"/>
          <w:lang w:eastAsia="sk-SK"/>
        </w:rPr>
        <w:t xml:space="preserve">Jančo, M., Jurčová, M., Novotná, M., Dobrovodský, R., Uhliarová, M., Klorusová, I.  Európske súkromné právo. Bratislava : Euroiuris, 2012, s. , ISBN 978-80-89406-19-7., </w:t>
      </w:r>
      <w:r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>s. 149-170, 178- 182</w:t>
      </w:r>
      <w:r w:rsidRPr="008C0B9C">
        <w:rPr>
          <w:rFonts w:ascii="Garamond" w:hAnsi="Garamond" w:cs="Times New Roman"/>
          <w:sz w:val="24"/>
          <w:szCs w:val="24"/>
          <w:lang w:eastAsia="sk-SK"/>
        </w:rPr>
        <w:t xml:space="preserve"> (dostupné v knižnici PF TU) 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dostupné aj v študovni PF TU.</w:t>
      </w:r>
    </w:p>
    <w:p w14:paraId="1EDA2AB3" w14:textId="77777777" w:rsidR="00B244B6" w:rsidRPr="008C0B9C" w:rsidRDefault="00B244B6" w:rsidP="00DB4980">
      <w:pPr>
        <w:pStyle w:val="Textpoznmkypodiarou"/>
        <w:jc w:val="both"/>
        <w:rPr>
          <w:rFonts w:ascii="Garamond" w:hAnsi="Garamond" w:cs="Times New Roman"/>
          <w:sz w:val="24"/>
          <w:szCs w:val="24"/>
          <w:lang w:eastAsia="sk-SK"/>
        </w:rPr>
      </w:pPr>
    </w:p>
    <w:p w14:paraId="13B0FD90" w14:textId="77777777" w:rsidR="0069625F" w:rsidRPr="008C0B9C" w:rsidRDefault="0069625F" w:rsidP="00DB4980">
      <w:pPr>
        <w:pStyle w:val="Textpoznmkypodiarou"/>
        <w:jc w:val="both"/>
        <w:rPr>
          <w:rFonts w:ascii="Garamond" w:hAnsi="Garamond" w:cs="Times New Roman"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caps/>
          <w:sz w:val="24"/>
          <w:szCs w:val="24"/>
        </w:rPr>
        <w:t>4)</w:t>
      </w:r>
      <w:r w:rsidRPr="008C0B9C">
        <w:rPr>
          <w:rFonts w:ascii="Garamond" w:hAnsi="Garamond" w:cs="Times New Roman"/>
          <w:caps/>
          <w:sz w:val="24"/>
          <w:szCs w:val="24"/>
        </w:rPr>
        <w:t xml:space="preserve"> </w:t>
      </w:r>
      <w:r w:rsidRPr="008C0B9C">
        <w:rPr>
          <w:rFonts w:ascii="Garamond" w:hAnsi="Garamond" w:cs="Times New Roman"/>
          <w:sz w:val="24"/>
          <w:szCs w:val="24"/>
          <w:lang w:eastAsia="ar-SA"/>
        </w:rPr>
        <w:t xml:space="preserve">Dobrovodský, R.: </w:t>
      </w:r>
      <w:r w:rsidRPr="008C0B9C">
        <w:rPr>
          <w:rFonts w:ascii="Garamond" w:hAnsi="Garamond" w:cs="Times New Roman"/>
          <w:sz w:val="24"/>
          <w:szCs w:val="24"/>
        </w:rPr>
        <w:t xml:space="preserve">Oslava legislatívneho znovuzrodenia dobrých mravov ako nástroja ochrany slabších pred úžerníckym vykorisťovaním v menej zmluvnej autonómie. Sub Specie Aeternitatis. Ústav štátu a práva SAV. 2015, S. </w:t>
      </w:r>
      <w:r w:rsidRPr="008C0B9C">
        <w:rPr>
          <w:rFonts w:ascii="Garamond" w:hAnsi="Garamond" w:cs="Times New Roman"/>
          <w:b/>
          <w:sz w:val="24"/>
          <w:szCs w:val="24"/>
          <w:u w:val="single"/>
        </w:rPr>
        <w:t>133-141</w:t>
      </w:r>
      <w:r w:rsidRPr="008C0B9C">
        <w:rPr>
          <w:rFonts w:ascii="Garamond" w:hAnsi="Garamond" w:cs="Times New Roman"/>
          <w:sz w:val="24"/>
          <w:szCs w:val="24"/>
        </w:rPr>
        <w:t xml:space="preserve">. </w:t>
      </w:r>
      <w:r w:rsidRPr="008C0B9C">
        <w:rPr>
          <w:rFonts w:ascii="Garamond" w:hAnsi="Garamond" w:cs="Times New Roman"/>
          <w:b/>
          <w:bCs/>
          <w:sz w:val="24"/>
          <w:szCs w:val="24"/>
        </w:rPr>
        <w:t>dostupné aj v študovni PF TU.</w:t>
      </w:r>
    </w:p>
    <w:p w14:paraId="01A48A66" w14:textId="77777777" w:rsidR="00DB4980" w:rsidRPr="008C0B9C" w:rsidRDefault="0069625F" w:rsidP="00DB4980">
      <w:pPr>
        <w:spacing w:before="100" w:beforeAutospacing="1" w:after="100" w:afterAutospacing="1"/>
        <w:jc w:val="both"/>
        <w:rPr>
          <w:rFonts w:ascii="Garamond" w:hAnsi="Garamond" w:cs="Times New Roman"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caps/>
          <w:sz w:val="24"/>
          <w:szCs w:val="24"/>
        </w:rPr>
        <w:t>5)</w:t>
      </w:r>
      <w:r w:rsidRPr="008C0B9C">
        <w:rPr>
          <w:rFonts w:ascii="Garamond" w:hAnsi="Garamond" w:cs="Times New Roman"/>
          <w:caps/>
          <w:sz w:val="24"/>
          <w:szCs w:val="24"/>
        </w:rPr>
        <w:t xml:space="preserve"> </w:t>
      </w:r>
      <w:r w:rsidRPr="008C0B9C">
        <w:rPr>
          <w:rFonts w:ascii="Garamond" w:hAnsi="Garamond" w:cs="Times New Roman"/>
          <w:sz w:val="24"/>
          <w:szCs w:val="24"/>
          <w:lang w:eastAsia="sk-SK"/>
        </w:rPr>
        <w:t xml:space="preserve">Dobrovodský, R.: In: Dobrovodský, R. - Košičiarová, S.: </w:t>
      </w:r>
      <w:r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>Kapitola č. 2</w:t>
      </w:r>
      <w:r w:rsidRPr="008C0B9C">
        <w:rPr>
          <w:rFonts w:ascii="Garamond" w:hAnsi="Garamond" w:cs="Times New Roman"/>
          <w:sz w:val="24"/>
          <w:szCs w:val="24"/>
          <w:lang w:eastAsia="sk-SK"/>
        </w:rPr>
        <w:t xml:space="preserve">:  Prienik súkromného práva a práva na informácie. Právo na informácie. Spolok Slovákov v Poľsku. Krakow. 2015. 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 xml:space="preserve">dostupné aj v študovni PF TU. </w:t>
      </w:r>
      <w:r w:rsidR="00DB4980" w:rsidRPr="008C0B9C">
        <w:rPr>
          <w:rFonts w:ascii="Garamond" w:hAnsi="Garamond" w:cs="Times New Roman"/>
          <w:sz w:val="24"/>
          <w:szCs w:val="24"/>
          <w:lang w:eastAsia="sk-SK"/>
        </w:rPr>
        <w:t xml:space="preserve"> </w:t>
      </w:r>
    </w:p>
    <w:p w14:paraId="718F3F8D" w14:textId="48ABCB56" w:rsidR="0069625F" w:rsidRPr="008C0B9C" w:rsidRDefault="0069625F" w:rsidP="00DB4980">
      <w:pPr>
        <w:spacing w:before="100" w:beforeAutospacing="1" w:after="100" w:afterAutospacing="1"/>
        <w:jc w:val="both"/>
        <w:rPr>
          <w:rFonts w:ascii="Garamond" w:hAnsi="Garamond" w:cs="Times New Roman"/>
          <w:b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>dostupné online:</w:t>
      </w:r>
      <w:r w:rsidRPr="008C0B9C">
        <w:rPr>
          <w:rFonts w:ascii="Garamond" w:hAnsi="Garamond" w:cs="Times New Roman"/>
          <w:b/>
          <w:sz w:val="24"/>
          <w:szCs w:val="24"/>
          <w:lang w:eastAsia="sk-SK"/>
        </w:rPr>
        <w:t xml:space="preserve">     </w:t>
      </w:r>
      <w:hyperlink r:id="rId8" w:history="1">
        <w:r w:rsidRPr="008C0B9C">
          <w:rPr>
            <w:rStyle w:val="Hypertextovprepojenie"/>
            <w:rFonts w:ascii="Garamond" w:hAnsi="Garamond" w:cs="Times New Roman"/>
            <w:b/>
            <w:color w:val="auto"/>
            <w:sz w:val="24"/>
            <w:szCs w:val="24"/>
            <w:u w:val="none"/>
            <w:lang w:eastAsia="sk-SK"/>
          </w:rPr>
          <w:t>http://publikacie.iuridica.truni.sk/monografie/</w:t>
        </w:r>
      </w:hyperlink>
      <w:r w:rsidRPr="008C0B9C">
        <w:rPr>
          <w:rFonts w:ascii="Garamond" w:hAnsi="Garamond" w:cs="Times New Roman"/>
          <w:b/>
          <w:sz w:val="24"/>
          <w:szCs w:val="24"/>
          <w:lang w:eastAsia="sk-SK"/>
        </w:rPr>
        <w:t xml:space="preserve"> </w:t>
      </w:r>
    </w:p>
    <w:p w14:paraId="1F85FB23" w14:textId="471145E1" w:rsidR="0069625F" w:rsidRPr="008C0B9C" w:rsidRDefault="0069625F" w:rsidP="00DB4980">
      <w:pPr>
        <w:spacing w:before="100" w:beforeAutospacing="1" w:after="100" w:afterAutospacing="1"/>
        <w:jc w:val="center"/>
        <w:rPr>
          <w:rFonts w:ascii="Garamond" w:hAnsi="Garamond" w:cs="Times New Roman"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>Odpor</w:t>
      </w:r>
      <w:r w:rsidR="00DB4980"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>ú</w:t>
      </w:r>
      <w:r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>č</w:t>
      </w:r>
      <w:r w:rsidR="00DB4980"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>a</w:t>
      </w:r>
      <w:r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>ná literatúra</w:t>
      </w:r>
    </w:p>
    <w:p w14:paraId="25F711F9" w14:textId="3ABEAC4D" w:rsidR="00DB4980" w:rsidRPr="008C0B9C" w:rsidRDefault="0069625F" w:rsidP="00DB4980">
      <w:pPr>
        <w:spacing w:before="100" w:beforeAutospacing="1" w:after="100" w:afterAutospacing="1"/>
        <w:jc w:val="both"/>
        <w:rPr>
          <w:rFonts w:ascii="Garamond" w:hAnsi="Garamond" w:cs="Times New Roman"/>
          <w:sz w:val="24"/>
          <w:szCs w:val="24"/>
          <w:lang w:eastAsia="sk-SK"/>
        </w:rPr>
      </w:pPr>
      <w:r w:rsidRPr="008C0B9C">
        <w:rPr>
          <w:rFonts w:ascii="Garamond" w:hAnsi="Garamond" w:cs="Times New Roman"/>
          <w:sz w:val="24"/>
          <w:szCs w:val="24"/>
          <w:lang w:eastAsia="sk-SK"/>
        </w:rPr>
        <w:t>Marek Števček, Anton Dulak, Bajánková, Fečík, Sedlačko, Tomašovič, Dobrovodský, Jurčová, Budjač a kol.</w:t>
      </w:r>
      <w:r w:rsidR="001401AE" w:rsidRPr="008C0B9C">
        <w:rPr>
          <w:rFonts w:ascii="Garamond" w:hAnsi="Garamond" w:cs="Times New Roman"/>
          <w:sz w:val="24"/>
          <w:szCs w:val="24"/>
          <w:lang w:eastAsia="sk-SK"/>
        </w:rPr>
        <w:t xml:space="preserve">: </w:t>
      </w:r>
      <w:r w:rsidRPr="008C0B9C">
        <w:rPr>
          <w:rFonts w:ascii="Garamond" w:hAnsi="Garamond" w:cs="Times New Roman"/>
          <w:sz w:val="24"/>
          <w:szCs w:val="24"/>
          <w:lang w:eastAsia="sk-SK"/>
        </w:rPr>
        <w:t xml:space="preserve">Občiansky zákonník </w:t>
      </w:r>
      <w:r w:rsidR="001401AE" w:rsidRPr="008C0B9C">
        <w:rPr>
          <w:rFonts w:ascii="Garamond" w:hAnsi="Garamond" w:cs="Times New Roman"/>
          <w:sz w:val="24"/>
          <w:szCs w:val="24"/>
          <w:lang w:eastAsia="sk-SK"/>
        </w:rPr>
        <w:t>Praha : C.H. Beck,</w:t>
      </w:r>
      <w:r w:rsidR="00A30829" w:rsidRPr="008C0B9C">
        <w:rPr>
          <w:rFonts w:ascii="Garamond" w:hAnsi="Garamond" w:cs="Times New Roman"/>
          <w:sz w:val="24"/>
          <w:szCs w:val="24"/>
          <w:lang w:eastAsia="sk-SK"/>
        </w:rPr>
        <w:t xml:space="preserve"> </w:t>
      </w:r>
      <w:r w:rsidR="00A30829" w:rsidRPr="008C0B9C">
        <w:rPr>
          <w:rFonts w:ascii="Garamond" w:hAnsi="Garamond" w:cs="Times New Roman"/>
          <w:b/>
          <w:sz w:val="24"/>
          <w:szCs w:val="24"/>
          <w:u w:val="single"/>
          <w:lang w:eastAsia="sk-SK"/>
        </w:rPr>
        <w:t>2. vydanie</w:t>
      </w:r>
      <w:r w:rsidR="001401AE" w:rsidRPr="008C0B9C">
        <w:rPr>
          <w:rFonts w:ascii="Garamond" w:hAnsi="Garamond" w:cs="Times New Roman"/>
          <w:sz w:val="24"/>
          <w:szCs w:val="24"/>
          <w:lang w:eastAsia="sk-SK"/>
        </w:rPr>
        <w:t xml:space="preserve"> 2019. - ISBN 978-80-7400-770-5 [1.zv.].</w:t>
      </w:r>
      <w:r w:rsidRPr="008C0B9C">
        <w:rPr>
          <w:rFonts w:ascii="Garamond" w:hAnsi="Garamond" w:cs="Times New Roman"/>
          <w:b/>
          <w:bCs/>
          <w:sz w:val="24"/>
          <w:szCs w:val="24"/>
          <w:lang w:eastAsia="sk-SK"/>
        </w:rPr>
        <w:t>dostupné aj v študovni PF TU.</w:t>
      </w:r>
    </w:p>
    <w:p w14:paraId="46B33C7C" w14:textId="77777777" w:rsidR="00A30829" w:rsidRPr="008C0B9C" w:rsidRDefault="00A30829" w:rsidP="00B0760F">
      <w:pPr>
        <w:spacing w:before="100" w:beforeAutospacing="1" w:after="100" w:afterAutospacing="1"/>
        <w:rPr>
          <w:rFonts w:ascii="Garamond" w:hAnsi="Garamond" w:cs="Times New Roman"/>
          <w:sz w:val="24"/>
          <w:szCs w:val="24"/>
          <w:lang w:eastAsia="sk-SK"/>
        </w:rPr>
      </w:pPr>
    </w:p>
    <w:p w14:paraId="2534BCEF" w14:textId="77777777" w:rsidR="003B68EB" w:rsidRPr="008C0B9C" w:rsidRDefault="003B68EB" w:rsidP="00F97514">
      <w:pPr>
        <w:spacing w:before="100" w:beforeAutospacing="1" w:after="100" w:afterAutospacing="1"/>
        <w:jc w:val="center"/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</w:pPr>
      <w:r w:rsidRPr="008C0B9C"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  <w:t>Otázky písomných prác a ústnej skúšky</w:t>
      </w:r>
    </w:p>
    <w:p w14:paraId="5767D07F" w14:textId="4F199D76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Súkromné právo a jeho systém. Pojem a predmet občianskeho práva. Miesto občianskeho práva v systéme práva. Vzťah občianskeho práva a iných súkromnoprávnych odvetví.</w:t>
      </w:r>
    </w:p>
    <w:p w14:paraId="25D21A69" w14:textId="408B33D4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Normy občianskeho práva. Dispozitívne a kogentné občianskoprávne normy (aj vo vzťahu k §54 ods.1 OZ).</w:t>
      </w:r>
    </w:p>
    <w:p w14:paraId="084BE452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Pramene občianskeho práva. Občiansky zákonník, systematika a pôsobnosť. Intertemporalita a retroaktivita. Analógia legis v OZ. Pôsobnosť OZ v spotrebiteľských zmluvách (§52 ods. 2. OZ).</w:t>
      </w:r>
    </w:p>
    <w:p w14:paraId="5182F9C7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Vývoj OP na území Slovenska do r.1989 a po roku 1989.  Základné medzníky vo vývoji občianskeho práva. </w:t>
      </w:r>
    </w:p>
    <w:p w14:paraId="480CC3CA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Zásady slovenského občianskeho práva a európskeho súkromného práva</w:t>
      </w:r>
      <w:r w:rsidRPr="008C0B9C">
        <w:rPr>
          <w:rFonts w:ascii="Garamond" w:hAnsi="Garamond" w:cs="Times New Roman"/>
          <w:bCs/>
          <w:sz w:val="24"/>
          <w:szCs w:val="24"/>
          <w:vertAlign w:val="superscript"/>
          <w:lang w:eastAsia="sk-SK"/>
        </w:rPr>
        <w:footnoteReference w:id="1"/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.</w:t>
      </w:r>
    </w:p>
    <w:p w14:paraId="5D134655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Prvky občianskoprávnych vzťahov – ich všeobecná charakteristika. </w:t>
      </w:r>
    </w:p>
    <w:p w14:paraId="241FA86E" w14:textId="1849FCF6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Fyzické osoby – spôsobilosť na práva a povinnosti, spôsobilosť na právne úkony, deliktná spôsobilosť. Blízke</w:t>
      </w:r>
      <w:r w:rsidR="008C0B9C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osoby a stupeň príbuzenstva.</w:t>
      </w:r>
    </w:p>
    <w:p w14:paraId="5FCDBBC0" w14:textId="135E076C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lastRenderedPageBreak/>
        <w:t>Ochrana osobnosti, podmienky vzniku práva na ochranu osobnosti a prostriedky ochrany. Predmety ochrany osobnostných práv.</w:t>
      </w:r>
    </w:p>
    <w:p w14:paraId="4B94D8EF" w14:textId="012D6039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Právnické osoby – pojmové znaky, druhy, vznik a zánik.</w:t>
      </w:r>
    </w:p>
    <w:p w14:paraId="1B0C06E9" w14:textId="1072AA9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Zastúpenie – pojem, druhy, zákonné a zmluvné zastúpenie.</w:t>
      </w:r>
    </w:p>
    <w:p w14:paraId="2759A8C6" w14:textId="19FF0EC8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Právne skutočnosti v OP, domnienky a fikcie.</w:t>
      </w:r>
    </w:p>
    <w:p w14:paraId="3799924F" w14:textId="034F730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Právne úkony – pojem, druhy. Adresované a neadresované právne úkony. </w:t>
      </w:r>
    </w:p>
    <w:p w14:paraId="11E7E535" w14:textId="7C3071E0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Náležitosti právnych úkonov - všeobecne. Náležitosti predmetu. </w:t>
      </w:r>
    </w:p>
    <w:p w14:paraId="20B9B1E2" w14:textId="32426839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Vôľa a prejav vôle. Náležitosti vôle. Náležitosti prejavu. Náležitosti vôle s osobitným akcentom na omyl. Náležitosti pomeru vôle a prejavu.</w:t>
      </w:r>
    </w:p>
    <w:p w14:paraId="3F5CCACC" w14:textId="4CD44016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Obsah právnych úkonov (najmä zmlúv) s osobitným zreteľom na podmienky a určenie času. Výklad právnych úkonov.</w:t>
      </w:r>
    </w:p>
    <w:p w14:paraId="65DCC88D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Mechanizmus uzatvárania zmlúv. Zmluva o budúcej zmluve. Zmluva v prospech tretej osoby. Nepomenovaná zmluva.  </w:t>
      </w:r>
    </w:p>
    <w:p w14:paraId="37BDDF8A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Povinne zverejňované zmluvy a ich režim v Občianskom zákonníku. Miesto zverejňovania. Následok nezverejnenia.</w:t>
      </w:r>
      <w:r w:rsidRPr="008C0B9C">
        <w:rPr>
          <w:rFonts w:ascii="Garamond" w:hAnsi="Garamond" w:cs="Times New Roman"/>
          <w:bCs/>
          <w:sz w:val="24"/>
          <w:szCs w:val="24"/>
          <w:vertAlign w:val="superscript"/>
          <w:lang w:eastAsia="sk-SK"/>
        </w:rPr>
        <w:footnoteReference w:id="2"/>
      </w:r>
    </w:p>
    <w:p w14:paraId="4318A484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Neplatnosť právnych úkonov. Odstúpenie od zmluvy ako následok vadnosti právneho úkonu.</w:t>
      </w:r>
    </w:p>
    <w:p w14:paraId="0B2189DC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Dobré mravy a úžera. Vzťah úpravy úžery a dobrých mravov v občianskom práve. Právne následky úžery. Znaky úžerníckej zmluvy. Objektívny znak úžerníckej zmluvy. Subjektívny znak úžerníckej zmluvy.</w:t>
      </w:r>
      <w:r w:rsidRPr="008C0B9C">
        <w:rPr>
          <w:rFonts w:ascii="Garamond" w:hAnsi="Garamond" w:cs="Times New Roman"/>
          <w:bCs/>
          <w:sz w:val="24"/>
          <w:szCs w:val="24"/>
          <w:vertAlign w:val="superscript"/>
          <w:lang w:eastAsia="sk-SK"/>
        </w:rPr>
        <w:footnoteReference w:id="3"/>
      </w: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 </w:t>
      </w:r>
    </w:p>
    <w:p w14:paraId="7807B0CD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Odporovateľnosť právnych úkonov.</w:t>
      </w:r>
    </w:p>
    <w:p w14:paraId="32886437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Obsah občianskoprávnych vzťahov. Subjektívne práva a povinnosti. Výkon a ochrana  práv v občianskoprávnych vzťahoch.. Ochrana pokojného stavu. Svojpomoc.</w:t>
      </w:r>
    </w:p>
    <w:p w14:paraId="0A33769E" w14:textId="0277CBAE" w:rsidR="003B68EB" w:rsidRPr="008C0B9C" w:rsidRDefault="008C0B9C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P</w:t>
      </w:r>
      <w:r w:rsidR="003B68EB" w:rsidRPr="008C0B9C">
        <w:rPr>
          <w:rFonts w:ascii="Garamond" w:hAnsi="Garamond" w:cs="Times New Roman"/>
          <w:bCs/>
          <w:sz w:val="24"/>
          <w:szCs w:val="24"/>
          <w:lang w:eastAsia="sk-SK"/>
        </w:rPr>
        <w:t xml:space="preserve">redmet občianskoprávnych vzťahov. Veci – pojem, triedenie, súčasť, príslušenstvo Právo, iná majetková hodnota a podnik. </w:t>
      </w:r>
    </w:p>
    <w:p w14:paraId="67A3CF20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Určenie času a počítanie lehôt. Preklúzia.</w:t>
      </w:r>
    </w:p>
    <w:p w14:paraId="4FAF9C51" w14:textId="77777777" w:rsidR="003B68EB" w:rsidRPr="008C0B9C" w:rsidRDefault="003B68EB" w:rsidP="003B68EB">
      <w:pPr>
        <w:numPr>
          <w:ilvl w:val="0"/>
          <w:numId w:val="29"/>
        </w:numPr>
        <w:jc w:val="both"/>
        <w:rPr>
          <w:rFonts w:ascii="Garamond" w:hAnsi="Garamond" w:cs="Times New Roman"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Cs/>
          <w:sz w:val="24"/>
          <w:szCs w:val="24"/>
          <w:lang w:eastAsia="sk-SK"/>
        </w:rPr>
        <w:t>Premlčanie.</w:t>
      </w:r>
    </w:p>
    <w:p w14:paraId="17B0FAA6" w14:textId="77777777" w:rsidR="00831273" w:rsidRPr="008C0B9C" w:rsidRDefault="00831273" w:rsidP="00B604F8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4F998388" w14:textId="698D50A5" w:rsidR="00073776" w:rsidRPr="008C0B9C" w:rsidRDefault="00073776" w:rsidP="00073776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</w:pPr>
      <w:r w:rsidRPr="008C0B9C"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  <w:t>Harmonogram prednášok a</w:t>
      </w:r>
      <w:r w:rsidR="00EC6163"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  <w:t> </w:t>
      </w:r>
      <w:r w:rsidRPr="008C0B9C">
        <w:rPr>
          <w:rFonts w:ascii="Garamond" w:hAnsi="Garamond" w:cs="Times New Roman"/>
          <w:b/>
          <w:bCs/>
          <w:caps/>
          <w:sz w:val="24"/>
          <w:szCs w:val="24"/>
          <w:u w:val="single"/>
          <w:lang w:eastAsia="sk-SK"/>
        </w:rPr>
        <w:t>cvičení</w:t>
      </w:r>
      <w:r w:rsidR="00EC6163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 xml:space="preserve"> </w:t>
      </w:r>
      <w:r w:rsidR="007925D3">
        <w:rPr>
          <w:rFonts w:ascii="Garamond" w:eastAsia="Times New Roman" w:hAnsi="Garamond" w:cs="Times New Roman"/>
          <w:b/>
          <w:bCs/>
          <w:sz w:val="24"/>
          <w:szCs w:val="24"/>
          <w:lang w:eastAsia="sk-SK"/>
        </w:rPr>
        <w:t>– denné štúdium</w:t>
      </w:r>
    </w:p>
    <w:p w14:paraId="24BF4051" w14:textId="18776CED" w:rsidR="007925D3" w:rsidRPr="008C0B9C" w:rsidRDefault="00DB4980" w:rsidP="00073776">
      <w:pPr>
        <w:suppressAutoHyphens/>
        <w:spacing w:before="280" w:after="28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C0B9C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lastRenderedPageBreak/>
        <w:t>prednášky:</w:t>
      </w:r>
      <w:r w:rsidRPr="008C0B9C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ab/>
      </w:r>
      <w:r w:rsidRPr="008C0B9C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ab/>
        <w:t>štvrtok 09.30 – 10.50 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7485"/>
      </w:tblGrid>
      <w:tr w:rsidR="008C0B9C" w:rsidRPr="008C0B9C" w14:paraId="3812C2A5" w14:textId="77777777" w:rsidTr="00D32F32">
        <w:tc>
          <w:tcPr>
            <w:tcW w:w="1590" w:type="dxa"/>
            <w:shd w:val="clear" w:color="auto" w:fill="auto"/>
          </w:tcPr>
          <w:p w14:paraId="6BD7774F" w14:textId="570694FA" w:rsidR="00B0760F" w:rsidRPr="008C0B9C" w:rsidRDefault="00DB4980" w:rsidP="0007377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24.09.2020</w:t>
            </w:r>
          </w:p>
        </w:tc>
        <w:tc>
          <w:tcPr>
            <w:tcW w:w="7698" w:type="dxa"/>
            <w:shd w:val="clear" w:color="auto" w:fill="auto"/>
          </w:tcPr>
          <w:p w14:paraId="2A2066C1" w14:textId="155C8265" w:rsidR="00073776" w:rsidRPr="008C0B9C" w:rsidRDefault="00073776" w:rsidP="00B244B6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Súkromné právo a jeho systém. Odlíšenie od verejného práva. Dualizmus verejného a súkromného práva. Pojem občianskeho práva, predmet úpravy, normy občianskeho práva. Občiansky  zákonník, systematika a pôsobnosť. Princíp subsidiarity. Retroaktivita. Analógia legis v OZ.</w:t>
            </w: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sk-SK"/>
              </w:rPr>
              <w:t xml:space="preserve"> Dispozitívne a kogentné občianskoprávne normy.</w:t>
            </w: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Výkon a ochrana občianskych práv: Ochrana pokojného stavu.  Svojpomoc. Zásada rovnosti účastníkov a zásada individuálnej autonómie (sloboda vôle) v Občianskom zákonníku. Osobitný akcent  zásad rovnosti účastníkov a individuálnej autonómie (sloboda vôle) s ohľadom na ochranu spotrebiteľa. </w:t>
            </w: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sk-SK"/>
              </w:rPr>
              <w:t>Zásady európskeho súkromného práva</w:t>
            </w: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a ich výpočet: Zásada zmluvnej slobody. Zásada pacta sunt servanda. Zásady slovenského občianskeho práva: Zásada „všetko je dovolené, čo nie je zakázané“. Zásada ekvity. Zásada prevencie. Zásada zákazu zneužitia subjektívnych práv. Zásada istoty a stability v súkromnoprávnych vzťahoch.</w:t>
            </w:r>
          </w:p>
        </w:tc>
      </w:tr>
      <w:tr w:rsidR="008C0B9C" w:rsidRPr="008C0B9C" w14:paraId="4A02FE82" w14:textId="77777777" w:rsidTr="00D32F32">
        <w:tc>
          <w:tcPr>
            <w:tcW w:w="1590" w:type="dxa"/>
            <w:shd w:val="clear" w:color="auto" w:fill="auto"/>
          </w:tcPr>
          <w:p w14:paraId="42C20730" w14:textId="58BE32F9" w:rsidR="00B0760F" w:rsidRPr="008C0B9C" w:rsidRDefault="00DB4980" w:rsidP="00B0760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01.10.2020</w:t>
            </w:r>
          </w:p>
        </w:tc>
        <w:tc>
          <w:tcPr>
            <w:tcW w:w="7698" w:type="dxa"/>
            <w:shd w:val="clear" w:color="auto" w:fill="auto"/>
          </w:tcPr>
          <w:p w14:paraId="58582EA9" w14:textId="76299239" w:rsidR="00F97514" w:rsidRPr="008C0B9C" w:rsidRDefault="00DB4980" w:rsidP="00F97514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Výklad práva, právne vzťahy: Absolútne a relatívne právne vzťahy, systém, analogia legis, analogia iuris,</w:t>
            </w:r>
            <w:r w:rsidR="00B244B6"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subjektívne právo, pohľadávka, nárok, naturálny záväzok, prostriedky uplatnenia a ochrany práva, svojpomoc.</w:t>
            </w:r>
          </w:p>
        </w:tc>
      </w:tr>
      <w:tr w:rsidR="008C0B9C" w:rsidRPr="008C0B9C" w14:paraId="4B370CB5" w14:textId="77777777" w:rsidTr="00D32F32">
        <w:tc>
          <w:tcPr>
            <w:tcW w:w="1590" w:type="dxa"/>
            <w:shd w:val="clear" w:color="auto" w:fill="auto"/>
          </w:tcPr>
          <w:p w14:paraId="6FEA9764" w14:textId="4CAFDCDA" w:rsidR="00073776" w:rsidRPr="008C0B9C" w:rsidRDefault="00B244B6" w:rsidP="00B0760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08.10.2020</w:t>
            </w:r>
          </w:p>
        </w:tc>
        <w:tc>
          <w:tcPr>
            <w:tcW w:w="7698" w:type="dxa"/>
            <w:shd w:val="clear" w:color="auto" w:fill="auto"/>
          </w:tcPr>
          <w:p w14:paraId="21B58188" w14:textId="68C024EB" w:rsidR="00F97514" w:rsidRPr="008C0B9C" w:rsidRDefault="00B244B6" w:rsidP="00B244B6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Subjekty: právnické a fyzické osoby, spôsobilosť, zastúpenie.</w:t>
            </w:r>
          </w:p>
        </w:tc>
      </w:tr>
      <w:tr w:rsidR="008C0B9C" w:rsidRPr="008C0B9C" w14:paraId="1F2AEF2F" w14:textId="77777777" w:rsidTr="00D32F32">
        <w:tc>
          <w:tcPr>
            <w:tcW w:w="1590" w:type="dxa"/>
            <w:shd w:val="clear" w:color="auto" w:fill="auto"/>
          </w:tcPr>
          <w:p w14:paraId="19EF4E7A" w14:textId="680ED665" w:rsidR="00073776" w:rsidRPr="008C0B9C" w:rsidRDefault="00B244B6" w:rsidP="00B0760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15.10.2020</w:t>
            </w:r>
          </w:p>
        </w:tc>
        <w:tc>
          <w:tcPr>
            <w:tcW w:w="7698" w:type="dxa"/>
            <w:shd w:val="clear" w:color="auto" w:fill="auto"/>
          </w:tcPr>
          <w:p w14:paraId="1502956B" w14:textId="691FE49B" w:rsidR="00073776" w:rsidRPr="008C0B9C" w:rsidRDefault="00B244B6" w:rsidP="00B244B6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Právny úkon I.</w:t>
            </w:r>
          </w:p>
        </w:tc>
      </w:tr>
      <w:tr w:rsidR="008C0B9C" w:rsidRPr="008C0B9C" w14:paraId="2A8A0D2E" w14:textId="77777777" w:rsidTr="00D32F32">
        <w:tc>
          <w:tcPr>
            <w:tcW w:w="1590" w:type="dxa"/>
            <w:shd w:val="clear" w:color="auto" w:fill="auto"/>
          </w:tcPr>
          <w:p w14:paraId="4D269239" w14:textId="61500B79" w:rsidR="00073776" w:rsidRPr="008C0B9C" w:rsidRDefault="00B244B6" w:rsidP="00E8666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22.10.2020</w:t>
            </w:r>
          </w:p>
        </w:tc>
        <w:tc>
          <w:tcPr>
            <w:tcW w:w="7698" w:type="dxa"/>
            <w:shd w:val="clear" w:color="auto" w:fill="auto"/>
          </w:tcPr>
          <w:p w14:paraId="1C3EA699" w14:textId="79B0D5D5" w:rsidR="00073776" w:rsidRPr="008C0B9C" w:rsidRDefault="00B244B6" w:rsidP="00B244B6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Právny úkon II.</w:t>
            </w:r>
          </w:p>
        </w:tc>
      </w:tr>
      <w:tr w:rsidR="008C0B9C" w:rsidRPr="008C0B9C" w14:paraId="58D59067" w14:textId="77777777" w:rsidTr="00D32F32">
        <w:tc>
          <w:tcPr>
            <w:tcW w:w="1590" w:type="dxa"/>
            <w:shd w:val="clear" w:color="auto" w:fill="auto"/>
          </w:tcPr>
          <w:p w14:paraId="0D287023" w14:textId="7AB00FA4" w:rsidR="00073776" w:rsidRPr="008C0B9C" w:rsidRDefault="00B244B6" w:rsidP="000267B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05.11.2020</w:t>
            </w:r>
          </w:p>
        </w:tc>
        <w:tc>
          <w:tcPr>
            <w:tcW w:w="7698" w:type="dxa"/>
            <w:shd w:val="clear" w:color="auto" w:fill="auto"/>
          </w:tcPr>
          <w:p w14:paraId="63629AB2" w14:textId="772598EF" w:rsidR="00073776" w:rsidRPr="008C0B9C" w:rsidRDefault="00B244B6" w:rsidP="00073776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Uzatváranie zmlúv, odoslanie / dôjdenie prejavu vôle.</w:t>
            </w:r>
          </w:p>
        </w:tc>
      </w:tr>
      <w:tr w:rsidR="008C0B9C" w:rsidRPr="008C0B9C" w14:paraId="10750E1E" w14:textId="77777777" w:rsidTr="00D32F32">
        <w:tc>
          <w:tcPr>
            <w:tcW w:w="1590" w:type="dxa"/>
            <w:shd w:val="clear" w:color="auto" w:fill="auto"/>
          </w:tcPr>
          <w:p w14:paraId="1411B548" w14:textId="05B2B38D" w:rsidR="00073776" w:rsidRPr="008C0B9C" w:rsidRDefault="00B244B6" w:rsidP="005B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12.11.2020</w:t>
            </w:r>
          </w:p>
        </w:tc>
        <w:tc>
          <w:tcPr>
            <w:tcW w:w="7698" w:type="dxa"/>
            <w:shd w:val="clear" w:color="auto" w:fill="auto"/>
          </w:tcPr>
          <w:p w14:paraId="3F969F96" w14:textId="6536FCD8" w:rsidR="00073776" w:rsidRPr="008C0B9C" w:rsidRDefault="00B244B6" w:rsidP="00B244B6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Vadnosť právneho úkonu, neplatnosť právneho úkonu: relatívna, absolútna (aj</w:t>
            </w: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vo vzťahu k procesu a uneseniu </w:t>
            </w: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dôkazného bremena), konvalidácia, simulácia, obchádzanie zákona, odporovateľnosť</w:t>
            </w: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právnych úkonov, odstúpenie od </w:t>
            </w: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zmluvy.</w:t>
            </w:r>
          </w:p>
        </w:tc>
      </w:tr>
      <w:tr w:rsidR="007925D3" w:rsidRPr="008C0B9C" w14:paraId="6C710CFA" w14:textId="77777777" w:rsidTr="00D32F32">
        <w:tc>
          <w:tcPr>
            <w:tcW w:w="1590" w:type="dxa"/>
            <w:shd w:val="clear" w:color="auto" w:fill="auto"/>
          </w:tcPr>
          <w:p w14:paraId="3ECF7E73" w14:textId="6DE48D17" w:rsidR="00B244B6" w:rsidRPr="008C0B9C" w:rsidRDefault="00B244B6" w:rsidP="005B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19.11.2020</w:t>
            </w:r>
          </w:p>
        </w:tc>
        <w:tc>
          <w:tcPr>
            <w:tcW w:w="7698" w:type="dxa"/>
            <w:shd w:val="clear" w:color="auto" w:fill="auto"/>
          </w:tcPr>
          <w:p w14:paraId="3932C9B6" w14:textId="746A2A1B" w:rsidR="00B244B6" w:rsidRPr="008C0B9C" w:rsidRDefault="00B244B6" w:rsidP="00B244B6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Vadnosť právneho úkonu, neplatnosť právneho úkonu: relatívna, absolútna (aj vo vzťahu k procesu a uneseniu dôkazného bremena), konvalidácia, simulácia, obchádzanie zákona, odporovateľnosť právnych úkonov, odstúpenie od zmluvy.</w:t>
            </w:r>
          </w:p>
        </w:tc>
      </w:tr>
      <w:tr w:rsidR="008C0B9C" w:rsidRPr="008C0B9C" w14:paraId="0A2DD373" w14:textId="77777777" w:rsidTr="00D32F32">
        <w:tc>
          <w:tcPr>
            <w:tcW w:w="1590" w:type="dxa"/>
            <w:shd w:val="clear" w:color="auto" w:fill="auto"/>
          </w:tcPr>
          <w:p w14:paraId="75AB5974" w14:textId="3C2BE028" w:rsidR="00073776" w:rsidRPr="008C0B9C" w:rsidRDefault="00B244B6" w:rsidP="005B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26.11.2020</w:t>
            </w:r>
          </w:p>
        </w:tc>
        <w:tc>
          <w:tcPr>
            <w:tcW w:w="7698" w:type="dxa"/>
            <w:shd w:val="clear" w:color="auto" w:fill="auto"/>
          </w:tcPr>
          <w:p w14:paraId="44158F78" w14:textId="44D2CC75" w:rsidR="00073776" w:rsidRPr="008C0B9C" w:rsidRDefault="00B244B6" w:rsidP="00073776">
            <w:pPr>
              <w:spacing w:before="100" w:beforeAutospacing="1" w:after="100" w:afterAutospacing="1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Ochrana osobnosti.</w:t>
            </w:r>
          </w:p>
        </w:tc>
      </w:tr>
      <w:tr w:rsidR="008C0B9C" w:rsidRPr="008C0B9C" w14:paraId="661A7303" w14:textId="77777777" w:rsidTr="00D32F32">
        <w:tc>
          <w:tcPr>
            <w:tcW w:w="1590" w:type="dxa"/>
            <w:shd w:val="clear" w:color="auto" w:fill="auto"/>
          </w:tcPr>
          <w:p w14:paraId="2900ACF5" w14:textId="673500E1" w:rsidR="00073776" w:rsidRPr="008C0B9C" w:rsidRDefault="00B244B6" w:rsidP="005B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03.12.2020</w:t>
            </w:r>
          </w:p>
        </w:tc>
        <w:tc>
          <w:tcPr>
            <w:tcW w:w="7698" w:type="dxa"/>
            <w:shd w:val="clear" w:color="auto" w:fill="auto"/>
          </w:tcPr>
          <w:p w14:paraId="5715458F" w14:textId="0E45C30A" w:rsidR="00073776" w:rsidRPr="008C0B9C" w:rsidRDefault="00B244B6" w:rsidP="00B244B6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Význam času v súkromnom práve: lehoty/doby, premlčanie, preklúzia.</w:t>
            </w:r>
          </w:p>
        </w:tc>
      </w:tr>
      <w:tr w:rsidR="007925D3" w:rsidRPr="008C0B9C" w14:paraId="2682DD44" w14:textId="77777777" w:rsidTr="00D32F32">
        <w:tc>
          <w:tcPr>
            <w:tcW w:w="1590" w:type="dxa"/>
            <w:shd w:val="clear" w:color="auto" w:fill="auto"/>
          </w:tcPr>
          <w:p w14:paraId="7662C8FE" w14:textId="420662E3" w:rsidR="00B244B6" w:rsidRPr="008C0B9C" w:rsidRDefault="00B244B6" w:rsidP="005B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10.12.2020</w:t>
            </w:r>
          </w:p>
        </w:tc>
        <w:tc>
          <w:tcPr>
            <w:tcW w:w="7698" w:type="dxa"/>
            <w:shd w:val="clear" w:color="auto" w:fill="auto"/>
          </w:tcPr>
          <w:p w14:paraId="46C59F73" w14:textId="40C056BD" w:rsidR="00B244B6" w:rsidRPr="008C0B9C" w:rsidRDefault="00B244B6" w:rsidP="00B244B6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8C0B9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Súborné opakovanie.</w:t>
            </w:r>
          </w:p>
        </w:tc>
      </w:tr>
    </w:tbl>
    <w:p w14:paraId="5D5FEABF" w14:textId="77777777" w:rsidR="00073776" w:rsidRPr="008C0B9C" w:rsidRDefault="00073776" w:rsidP="00073776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14:paraId="43BD7BAD" w14:textId="65E5402D" w:rsidR="00073776" w:rsidRPr="008C0B9C" w:rsidRDefault="00073776" w:rsidP="00073776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8C0B9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7925D3" w:rsidRPr="008C0B9C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cvičenia:</w:t>
      </w:r>
      <w:r w:rsidR="007925D3" w:rsidRPr="008C0B9C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ab/>
      </w:r>
      <w:r w:rsidR="007925D3" w:rsidRPr="008C0B9C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ab/>
        <w:t>podľa rozvrhu</w:t>
      </w:r>
    </w:p>
    <w:p w14:paraId="7C1F47D6" w14:textId="5CB84DAB" w:rsidR="00B604F8" w:rsidRPr="008C0B9C" w:rsidRDefault="00B604F8" w:rsidP="00B604F8">
      <w:pPr>
        <w:jc w:val="both"/>
        <w:rPr>
          <w:rFonts w:ascii="Garamond" w:hAnsi="Garamond" w:cs="Times New Roman"/>
          <w:sz w:val="24"/>
          <w:szCs w:val="24"/>
        </w:rPr>
      </w:pPr>
    </w:p>
    <w:sectPr w:rsidR="00B604F8" w:rsidRPr="008C0B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D1AE" w14:textId="77777777" w:rsidR="00644ACE" w:rsidRDefault="00644ACE" w:rsidP="000F3811">
      <w:pPr>
        <w:spacing w:after="0" w:line="240" w:lineRule="auto"/>
      </w:pPr>
      <w:r>
        <w:separator/>
      </w:r>
    </w:p>
  </w:endnote>
  <w:endnote w:type="continuationSeparator" w:id="0">
    <w:p w14:paraId="0155F454" w14:textId="77777777" w:rsidR="00644ACE" w:rsidRDefault="00644ACE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19FB13B1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D3">
          <w:rPr>
            <w:noProof/>
          </w:rPr>
          <w:t>3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4A6B" w14:textId="77777777" w:rsidR="00644ACE" w:rsidRDefault="00644ACE" w:rsidP="000F3811">
      <w:pPr>
        <w:spacing w:after="0" w:line="240" w:lineRule="auto"/>
      </w:pPr>
      <w:r>
        <w:separator/>
      </w:r>
    </w:p>
  </w:footnote>
  <w:footnote w:type="continuationSeparator" w:id="0">
    <w:p w14:paraId="0DBBEB59" w14:textId="77777777" w:rsidR="00644ACE" w:rsidRDefault="00644ACE" w:rsidP="000F3811">
      <w:pPr>
        <w:spacing w:after="0" w:line="240" w:lineRule="auto"/>
      </w:pPr>
      <w:r>
        <w:continuationSeparator/>
      </w:r>
    </w:p>
  </w:footnote>
  <w:footnote w:id="1">
    <w:p w14:paraId="1F0CA31F" w14:textId="77777777" w:rsidR="003B68EB" w:rsidRPr="00B244B6" w:rsidRDefault="003B68EB" w:rsidP="003B68EB">
      <w:pPr>
        <w:pStyle w:val="Textpoznmkypodiarou"/>
      </w:pPr>
      <w:r w:rsidRPr="00B244B6">
        <w:rPr>
          <w:rStyle w:val="Odkaznapoznmkupodiarou"/>
        </w:rPr>
        <w:footnoteRef/>
      </w:r>
      <w:r w:rsidRPr="00B244B6">
        <w:t xml:space="preserve"> </w:t>
      </w:r>
      <w:r w:rsidRPr="00B244B6">
        <w:rPr>
          <w:bCs/>
          <w:i/>
        </w:rPr>
        <w:t xml:space="preserve">Jančo, M., Jurčová, M., Novotná, M., Dobrovodský, R., Uhliarová, M., Klorusová, I. </w:t>
      </w:r>
      <w:r w:rsidRPr="00B244B6">
        <w:rPr>
          <w:bCs/>
        </w:rPr>
        <w:t xml:space="preserve"> Európske súkromné právo. Bratislava : Euroiuris, 2012, s. , ISBN 978-80-89406-19-7., </w:t>
      </w:r>
      <w:r w:rsidRPr="00B244B6">
        <w:rPr>
          <w:b/>
          <w:bCs/>
          <w:u w:val="single"/>
        </w:rPr>
        <w:t>s. 149-170, 178- 182</w:t>
      </w:r>
      <w:r w:rsidRPr="00B244B6">
        <w:rPr>
          <w:bCs/>
        </w:rPr>
        <w:t xml:space="preserve"> (</w:t>
      </w:r>
      <w:r w:rsidRPr="00B244B6">
        <w:rPr>
          <w:b/>
          <w:bCs/>
        </w:rPr>
        <w:t>dostupné v knižnici PF TU</w:t>
      </w:r>
      <w:r w:rsidRPr="00B244B6">
        <w:rPr>
          <w:bCs/>
        </w:rPr>
        <w:t xml:space="preserve">), </w:t>
      </w:r>
    </w:p>
    <w:p w14:paraId="42DAB1FB" w14:textId="77777777" w:rsidR="003B68EB" w:rsidRPr="00B244B6" w:rsidRDefault="003B68EB" w:rsidP="003B68EB">
      <w:pPr>
        <w:pStyle w:val="Textpoznmkypodiarou"/>
      </w:pPr>
    </w:p>
  </w:footnote>
  <w:footnote w:id="2">
    <w:p w14:paraId="5AEABC3B" w14:textId="77777777" w:rsidR="003B68EB" w:rsidRPr="00B244B6" w:rsidRDefault="003B68EB" w:rsidP="003B68EB">
      <w:pPr>
        <w:pStyle w:val="Textpoznmkypodiarou"/>
      </w:pPr>
      <w:r w:rsidRPr="00B244B6">
        <w:rPr>
          <w:rStyle w:val="Odkaznapoznmkupodiarou"/>
        </w:rPr>
        <w:footnoteRef/>
      </w:r>
      <w:r w:rsidRPr="00B244B6">
        <w:t xml:space="preserve"> </w:t>
      </w:r>
      <w:r w:rsidRPr="00B244B6">
        <w:rPr>
          <w:lang w:eastAsia="sk-SK"/>
        </w:rPr>
        <w:t xml:space="preserve">Dobrovodský, R. In: Dobrovodský, R. - Košičiarová, S.: </w:t>
      </w:r>
      <w:r w:rsidRPr="00B244B6">
        <w:rPr>
          <w:b/>
          <w:u w:val="single"/>
          <w:lang w:eastAsia="sk-SK"/>
        </w:rPr>
        <w:t>Kapitola č. 2</w:t>
      </w:r>
      <w:r w:rsidRPr="00B244B6">
        <w:rPr>
          <w:lang w:eastAsia="sk-SK"/>
        </w:rPr>
        <w:t xml:space="preserve">:  Prienik súkromného práva a práva na informácie. Právo na informácie. Spolok Slovákov v Poľsku. Krakow. 2015. </w:t>
      </w:r>
      <w:r w:rsidRPr="00B244B6">
        <w:rPr>
          <w:b/>
          <w:bCs/>
          <w:lang w:eastAsia="sk-SK"/>
        </w:rPr>
        <w:t xml:space="preserve">dostupné aj v študovni PF TU. </w:t>
      </w:r>
      <w:r w:rsidRPr="00B244B6">
        <w:rPr>
          <w:lang w:eastAsia="sk-SK"/>
        </w:rPr>
        <w:t xml:space="preserve"> </w:t>
      </w:r>
      <w:r w:rsidRPr="00B244B6">
        <w:rPr>
          <w:lang w:eastAsia="sk-SK"/>
        </w:rPr>
        <w:br/>
      </w:r>
      <w:r w:rsidRPr="00B244B6">
        <w:rPr>
          <w:b/>
          <w:u w:val="single"/>
          <w:lang w:eastAsia="sk-SK"/>
        </w:rPr>
        <w:t>dostupné online:</w:t>
      </w:r>
      <w:r w:rsidRPr="00B244B6">
        <w:rPr>
          <w:b/>
          <w:lang w:eastAsia="sk-SK"/>
        </w:rPr>
        <w:t xml:space="preserve">     </w:t>
      </w:r>
      <w:hyperlink r:id="rId1" w:history="1">
        <w:r w:rsidRPr="00B244B6">
          <w:rPr>
            <w:rStyle w:val="Hypertextovprepojenie"/>
            <w:b/>
            <w:lang w:eastAsia="sk-SK"/>
          </w:rPr>
          <w:t>http://publikacie.iuridica.truni.sk/monografie/</w:t>
        </w:r>
      </w:hyperlink>
    </w:p>
  </w:footnote>
  <w:footnote w:id="3">
    <w:p w14:paraId="7A43F94C" w14:textId="77777777" w:rsidR="003B68EB" w:rsidRDefault="003B68EB" w:rsidP="003B68EB">
      <w:pPr>
        <w:pStyle w:val="Textpoznmkypodiarou"/>
        <w:jc w:val="both"/>
      </w:pPr>
      <w:r w:rsidRPr="00B244B6">
        <w:rPr>
          <w:rStyle w:val="Odkaznapoznmkupodiarou"/>
        </w:rPr>
        <w:footnoteRef/>
      </w:r>
      <w:r w:rsidRPr="00B244B6">
        <w:t xml:space="preserve"> </w:t>
      </w:r>
      <w:r w:rsidRPr="00B244B6">
        <w:rPr>
          <w:caps/>
        </w:rPr>
        <w:t>Dobrovodský, R</w:t>
      </w:r>
      <w:r w:rsidRPr="00B244B6">
        <w:t xml:space="preserve">.: Oslava legislatívneho znovuzrodenia dobrých mravov ako nástroja ochrany slabších pred úžerníckym vykorisťovaním v menej zmluvnej autonómie. Sub Specie Aeternitatis. Ústav štátu a práva SAV. 2015, S. </w:t>
      </w:r>
      <w:r w:rsidRPr="00B244B6">
        <w:rPr>
          <w:b/>
          <w:u w:val="single"/>
        </w:rPr>
        <w:t>133-141</w:t>
      </w:r>
      <w:r w:rsidRPr="00B244B6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A053E"/>
    <w:multiLevelType w:val="hybridMultilevel"/>
    <w:tmpl w:val="3FE82200"/>
    <w:lvl w:ilvl="0" w:tplc="9C2007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8"/>
  </w:num>
  <w:num w:numId="5">
    <w:abstractNumId w:val="2"/>
  </w:num>
  <w:num w:numId="6">
    <w:abstractNumId w:val="1"/>
  </w:num>
  <w:num w:numId="7">
    <w:abstractNumId w:val="23"/>
  </w:num>
  <w:num w:numId="8">
    <w:abstractNumId w:val="25"/>
  </w:num>
  <w:num w:numId="9">
    <w:abstractNumId w:val="5"/>
  </w:num>
  <w:num w:numId="10">
    <w:abstractNumId w:val="27"/>
  </w:num>
  <w:num w:numId="11">
    <w:abstractNumId w:val="4"/>
  </w:num>
  <w:num w:numId="12">
    <w:abstractNumId w:val="10"/>
  </w:num>
  <w:num w:numId="13">
    <w:abstractNumId w:val="20"/>
  </w:num>
  <w:num w:numId="14">
    <w:abstractNumId w:val="22"/>
  </w:num>
  <w:num w:numId="15">
    <w:abstractNumId w:val="6"/>
  </w:num>
  <w:num w:numId="16">
    <w:abstractNumId w:val="7"/>
  </w:num>
  <w:num w:numId="17">
    <w:abstractNumId w:val="19"/>
  </w:num>
  <w:num w:numId="18">
    <w:abstractNumId w:val="8"/>
  </w:num>
  <w:num w:numId="19">
    <w:abstractNumId w:val="16"/>
  </w:num>
  <w:num w:numId="20">
    <w:abstractNumId w:val="14"/>
  </w:num>
  <w:num w:numId="21">
    <w:abstractNumId w:val="26"/>
  </w:num>
  <w:num w:numId="22">
    <w:abstractNumId w:val="17"/>
  </w:num>
  <w:num w:numId="23">
    <w:abstractNumId w:val="15"/>
  </w:num>
  <w:num w:numId="24">
    <w:abstractNumId w:val="9"/>
  </w:num>
  <w:num w:numId="25">
    <w:abstractNumId w:val="13"/>
  </w:num>
  <w:num w:numId="26">
    <w:abstractNumId w:val="12"/>
  </w:num>
  <w:num w:numId="27">
    <w:abstractNumId w:val="24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D"/>
    <w:rsid w:val="0001205C"/>
    <w:rsid w:val="000267B0"/>
    <w:rsid w:val="00045C8F"/>
    <w:rsid w:val="00051884"/>
    <w:rsid w:val="00053597"/>
    <w:rsid w:val="00057DAD"/>
    <w:rsid w:val="00073776"/>
    <w:rsid w:val="00081AF7"/>
    <w:rsid w:val="0009106D"/>
    <w:rsid w:val="0009495F"/>
    <w:rsid w:val="00095D35"/>
    <w:rsid w:val="000C0D85"/>
    <w:rsid w:val="000C27E3"/>
    <w:rsid w:val="000D33EE"/>
    <w:rsid w:val="000E17F5"/>
    <w:rsid w:val="000E4EF8"/>
    <w:rsid w:val="000F0BB3"/>
    <w:rsid w:val="000F3811"/>
    <w:rsid w:val="001064F4"/>
    <w:rsid w:val="00111427"/>
    <w:rsid w:val="001135E9"/>
    <w:rsid w:val="001229AB"/>
    <w:rsid w:val="00134549"/>
    <w:rsid w:val="001376BD"/>
    <w:rsid w:val="001401AE"/>
    <w:rsid w:val="0016276D"/>
    <w:rsid w:val="001A41DA"/>
    <w:rsid w:val="001E43AC"/>
    <w:rsid w:val="00213746"/>
    <w:rsid w:val="00240DE5"/>
    <w:rsid w:val="00245BAB"/>
    <w:rsid w:val="00247160"/>
    <w:rsid w:val="002508AC"/>
    <w:rsid w:val="00250AA6"/>
    <w:rsid w:val="00277C8F"/>
    <w:rsid w:val="002854AF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058A1"/>
    <w:rsid w:val="003253B3"/>
    <w:rsid w:val="00343F4B"/>
    <w:rsid w:val="003535AD"/>
    <w:rsid w:val="003558DD"/>
    <w:rsid w:val="00355C76"/>
    <w:rsid w:val="0037201A"/>
    <w:rsid w:val="003921F6"/>
    <w:rsid w:val="00392EFD"/>
    <w:rsid w:val="003B68EB"/>
    <w:rsid w:val="003D451B"/>
    <w:rsid w:val="003D6285"/>
    <w:rsid w:val="003E5369"/>
    <w:rsid w:val="00406E66"/>
    <w:rsid w:val="00430F15"/>
    <w:rsid w:val="00433EBF"/>
    <w:rsid w:val="004342EB"/>
    <w:rsid w:val="004660A1"/>
    <w:rsid w:val="00472B23"/>
    <w:rsid w:val="004A2052"/>
    <w:rsid w:val="004E04D9"/>
    <w:rsid w:val="004F40B3"/>
    <w:rsid w:val="00506402"/>
    <w:rsid w:val="005267B8"/>
    <w:rsid w:val="0052788D"/>
    <w:rsid w:val="00544643"/>
    <w:rsid w:val="00590E49"/>
    <w:rsid w:val="00592582"/>
    <w:rsid w:val="005A5D72"/>
    <w:rsid w:val="005B4A7B"/>
    <w:rsid w:val="005B7299"/>
    <w:rsid w:val="005D0DD4"/>
    <w:rsid w:val="005F24E1"/>
    <w:rsid w:val="0060293C"/>
    <w:rsid w:val="00611A8E"/>
    <w:rsid w:val="006265E7"/>
    <w:rsid w:val="00644ACE"/>
    <w:rsid w:val="0065366B"/>
    <w:rsid w:val="00660859"/>
    <w:rsid w:val="006613EE"/>
    <w:rsid w:val="0069625F"/>
    <w:rsid w:val="006B5280"/>
    <w:rsid w:val="006C0896"/>
    <w:rsid w:val="006C2CED"/>
    <w:rsid w:val="006C6401"/>
    <w:rsid w:val="006D65EA"/>
    <w:rsid w:val="00720ECC"/>
    <w:rsid w:val="00722874"/>
    <w:rsid w:val="0072662A"/>
    <w:rsid w:val="00733C73"/>
    <w:rsid w:val="00737956"/>
    <w:rsid w:val="0074346E"/>
    <w:rsid w:val="00755500"/>
    <w:rsid w:val="007566E9"/>
    <w:rsid w:val="00782553"/>
    <w:rsid w:val="007925D3"/>
    <w:rsid w:val="00794BC2"/>
    <w:rsid w:val="007972DF"/>
    <w:rsid w:val="007A4027"/>
    <w:rsid w:val="007A507C"/>
    <w:rsid w:val="007C6C16"/>
    <w:rsid w:val="007E40D0"/>
    <w:rsid w:val="007F5CC0"/>
    <w:rsid w:val="007F72CE"/>
    <w:rsid w:val="008051D2"/>
    <w:rsid w:val="00831273"/>
    <w:rsid w:val="008342C2"/>
    <w:rsid w:val="008A64D7"/>
    <w:rsid w:val="008B446D"/>
    <w:rsid w:val="008C0B9C"/>
    <w:rsid w:val="008C501D"/>
    <w:rsid w:val="008E7128"/>
    <w:rsid w:val="008E74E6"/>
    <w:rsid w:val="00914FEB"/>
    <w:rsid w:val="00935BCA"/>
    <w:rsid w:val="009367E2"/>
    <w:rsid w:val="00937C1E"/>
    <w:rsid w:val="0098359F"/>
    <w:rsid w:val="0098584C"/>
    <w:rsid w:val="00990E8B"/>
    <w:rsid w:val="009A3130"/>
    <w:rsid w:val="009B25C0"/>
    <w:rsid w:val="009B542B"/>
    <w:rsid w:val="009C0B28"/>
    <w:rsid w:val="009D1848"/>
    <w:rsid w:val="009E1B01"/>
    <w:rsid w:val="009F46A1"/>
    <w:rsid w:val="00A16554"/>
    <w:rsid w:val="00A259D6"/>
    <w:rsid w:val="00A30829"/>
    <w:rsid w:val="00A40FC7"/>
    <w:rsid w:val="00A501A8"/>
    <w:rsid w:val="00A60C7C"/>
    <w:rsid w:val="00A65C53"/>
    <w:rsid w:val="00A71A60"/>
    <w:rsid w:val="00A8514C"/>
    <w:rsid w:val="00A95451"/>
    <w:rsid w:val="00AA73F1"/>
    <w:rsid w:val="00AC21A3"/>
    <w:rsid w:val="00B0760F"/>
    <w:rsid w:val="00B244B6"/>
    <w:rsid w:val="00B33E36"/>
    <w:rsid w:val="00B604F8"/>
    <w:rsid w:val="00B61D58"/>
    <w:rsid w:val="00BF33EA"/>
    <w:rsid w:val="00C017FD"/>
    <w:rsid w:val="00C20EF6"/>
    <w:rsid w:val="00C22D81"/>
    <w:rsid w:val="00C27223"/>
    <w:rsid w:val="00C46361"/>
    <w:rsid w:val="00C520EB"/>
    <w:rsid w:val="00C819E6"/>
    <w:rsid w:val="00CB40CD"/>
    <w:rsid w:val="00CC7093"/>
    <w:rsid w:val="00CD1138"/>
    <w:rsid w:val="00CD42F9"/>
    <w:rsid w:val="00CE6C41"/>
    <w:rsid w:val="00CF01FE"/>
    <w:rsid w:val="00CF43D6"/>
    <w:rsid w:val="00D20B34"/>
    <w:rsid w:val="00D23578"/>
    <w:rsid w:val="00D264F4"/>
    <w:rsid w:val="00D32F32"/>
    <w:rsid w:val="00D33D70"/>
    <w:rsid w:val="00D46B6B"/>
    <w:rsid w:val="00D57D04"/>
    <w:rsid w:val="00D648D0"/>
    <w:rsid w:val="00D67B74"/>
    <w:rsid w:val="00D75A03"/>
    <w:rsid w:val="00D85141"/>
    <w:rsid w:val="00D877F1"/>
    <w:rsid w:val="00D92BF3"/>
    <w:rsid w:val="00D95C9A"/>
    <w:rsid w:val="00DA0635"/>
    <w:rsid w:val="00DA6E49"/>
    <w:rsid w:val="00DB4980"/>
    <w:rsid w:val="00DC0341"/>
    <w:rsid w:val="00DD2195"/>
    <w:rsid w:val="00DD225C"/>
    <w:rsid w:val="00DF0841"/>
    <w:rsid w:val="00E01872"/>
    <w:rsid w:val="00E05546"/>
    <w:rsid w:val="00E167FA"/>
    <w:rsid w:val="00E344EC"/>
    <w:rsid w:val="00E472F8"/>
    <w:rsid w:val="00E56D94"/>
    <w:rsid w:val="00E64804"/>
    <w:rsid w:val="00E819A4"/>
    <w:rsid w:val="00E86661"/>
    <w:rsid w:val="00EB14B0"/>
    <w:rsid w:val="00EC6163"/>
    <w:rsid w:val="00ED4869"/>
    <w:rsid w:val="00ED58CE"/>
    <w:rsid w:val="00EF1421"/>
    <w:rsid w:val="00EF4769"/>
    <w:rsid w:val="00F23A3B"/>
    <w:rsid w:val="00F31C53"/>
    <w:rsid w:val="00F56450"/>
    <w:rsid w:val="00F74D65"/>
    <w:rsid w:val="00F768B1"/>
    <w:rsid w:val="00F93EDB"/>
    <w:rsid w:val="00F9684E"/>
    <w:rsid w:val="00F97514"/>
    <w:rsid w:val="00FB15F0"/>
    <w:rsid w:val="00FC1006"/>
    <w:rsid w:val="00FE061B"/>
    <w:rsid w:val="00FE20A9"/>
    <w:rsid w:val="00FE31FF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B8"/>
  <w15:docId w15:val="{4691FDC3-972C-4804-A038-343F8081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Sil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kacie.iuridica.truni.sk/monograf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-/SK/ZZ/1964/40/20160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kacie.iuridica.truni.sk/monografi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Peter Meszaros</cp:lastModifiedBy>
  <cp:revision>2</cp:revision>
  <cp:lastPrinted>2016-09-26T14:16:00Z</cp:lastPrinted>
  <dcterms:created xsi:type="dcterms:W3CDTF">2020-09-23T20:36:00Z</dcterms:created>
  <dcterms:modified xsi:type="dcterms:W3CDTF">2020-09-23T20:36:00Z</dcterms:modified>
</cp:coreProperties>
</file>