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F" w:rsidRPr="00C63A7F" w:rsidRDefault="006979DB" w:rsidP="00C63A7F">
      <w:pPr>
        <w:pStyle w:val="Zkladntext3"/>
        <w:rPr>
          <w:sz w:val="28"/>
          <w:szCs w:val="28"/>
        </w:rPr>
      </w:pPr>
      <w:r>
        <w:rPr>
          <w:sz w:val="28"/>
          <w:szCs w:val="28"/>
        </w:rPr>
        <w:t>Občianske právo hmotné - všeobecná časť</w:t>
      </w:r>
      <w:r w:rsidR="003E4C4E" w:rsidRPr="00C63A7F">
        <w:rPr>
          <w:sz w:val="28"/>
          <w:szCs w:val="28"/>
        </w:rPr>
        <w:t xml:space="preserve"> (2/2)</w:t>
      </w:r>
    </w:p>
    <w:p w:rsidR="003D6C7C" w:rsidRDefault="003D6C7C" w:rsidP="00C63A7F">
      <w:pPr>
        <w:pStyle w:val="Odsekzoznamu"/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3E4C4E" w:rsidRPr="00D416BD" w:rsidRDefault="00773435" w:rsidP="008120E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Občianske právo</w:t>
      </w:r>
      <w:r w:rsidRPr="00773435">
        <w:rPr>
          <w:rFonts w:ascii="Times New Roman" w:hAnsi="Times New Roman" w:cs="Times New Roman"/>
          <w:b/>
        </w:rPr>
        <w:t xml:space="preserve"> a jeho systém.</w:t>
      </w:r>
    </w:p>
    <w:p w:rsidR="008120EE" w:rsidRDefault="00773435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73435">
        <w:rPr>
          <w:rFonts w:ascii="Times New Roman" w:hAnsi="Times New Roman" w:cs="Times New Roman"/>
          <w:i/>
        </w:rPr>
        <w:t>Odlíšenie od verejného práva. Dualizmus verejného a súkromného práva.</w:t>
      </w:r>
    </w:p>
    <w:p w:rsidR="008120EE" w:rsidRDefault="00773435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20EE">
        <w:rPr>
          <w:rFonts w:ascii="Times New Roman" w:hAnsi="Times New Roman" w:cs="Times New Roman"/>
          <w:i/>
        </w:rPr>
        <w:t xml:space="preserve">Pojem občianskeho práva, predmet úpravy, normy občianskeho práva. </w:t>
      </w:r>
    </w:p>
    <w:p w:rsidR="008120EE" w:rsidRDefault="00773435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20EE">
        <w:rPr>
          <w:rFonts w:ascii="Times New Roman" w:hAnsi="Times New Roman" w:cs="Times New Roman"/>
          <w:i/>
        </w:rPr>
        <w:t>Občiansky  zákonník, systematika a pôsobnosť. Odlišnosti občianskeho práva od obchodného práva, vzťah obchodného zákonníka a občianskeho zákonníka</w:t>
      </w:r>
      <w:r w:rsidR="006C1960">
        <w:rPr>
          <w:rFonts w:ascii="Times New Roman" w:hAnsi="Times New Roman" w:cs="Times New Roman"/>
          <w:i/>
        </w:rPr>
        <w:t>.</w:t>
      </w:r>
      <w:r w:rsidRPr="008120EE">
        <w:rPr>
          <w:rFonts w:ascii="Times New Roman" w:hAnsi="Times New Roman" w:cs="Times New Roman"/>
          <w:i/>
        </w:rPr>
        <w:t xml:space="preserve"> </w:t>
      </w:r>
    </w:p>
    <w:p w:rsidR="00773435" w:rsidRPr="008120EE" w:rsidRDefault="00773435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20EE">
        <w:rPr>
          <w:rFonts w:ascii="Times New Roman" w:hAnsi="Times New Roman" w:cs="Times New Roman"/>
          <w:i/>
        </w:rPr>
        <w:t xml:space="preserve">Dispozitívne a kogentné občianskoprávne normy. </w:t>
      </w:r>
    </w:p>
    <w:p w:rsidR="00CC0F0D" w:rsidRPr="00E851E6" w:rsidRDefault="00CC0F0D" w:rsidP="00CC0F0D">
      <w:pPr>
        <w:pStyle w:val="Odsekzoznamu"/>
        <w:spacing w:after="0" w:line="240" w:lineRule="auto"/>
        <w:ind w:left="1074"/>
        <w:jc w:val="both"/>
        <w:rPr>
          <w:rFonts w:ascii="Times New Roman" w:hAnsi="Times New Roman" w:cs="Times New Roman"/>
          <w:i/>
        </w:rPr>
      </w:pPr>
    </w:p>
    <w:p w:rsidR="00D416BD" w:rsidRPr="00A00FC7" w:rsidRDefault="00A00FC7" w:rsidP="00B27E1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00FC7">
        <w:rPr>
          <w:rFonts w:ascii="Times New Roman" w:hAnsi="Times New Roman" w:cs="Times New Roman"/>
          <w:b/>
        </w:rPr>
        <w:t xml:space="preserve">Zásady slovenského občianskeho práva </w:t>
      </w:r>
    </w:p>
    <w:p w:rsidR="006C1960" w:rsidRDefault="006C1960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Zásada rovnosti.</w:t>
      </w:r>
    </w:p>
    <w:p w:rsidR="006C1960" w:rsidRDefault="006C1960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Zásada individuálnej autonómie vôle.</w:t>
      </w:r>
      <w:bookmarkStart w:id="0" w:name="_GoBack"/>
      <w:bookmarkEnd w:id="0"/>
    </w:p>
    <w:p w:rsidR="00B27E17" w:rsidRDefault="00A00FC7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00FC7">
        <w:rPr>
          <w:rFonts w:ascii="Times New Roman" w:hAnsi="Times New Roman" w:cs="Times New Roman"/>
          <w:i/>
        </w:rPr>
        <w:t>Zásada „všetko je dovolené, čo nie je zakázané“.</w:t>
      </w:r>
    </w:p>
    <w:p w:rsidR="00B27E17" w:rsidRDefault="00A00FC7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B27E17">
        <w:rPr>
          <w:rFonts w:ascii="Times New Roman" w:hAnsi="Times New Roman" w:cs="Times New Roman"/>
          <w:i/>
        </w:rPr>
        <w:t xml:space="preserve">Zásada </w:t>
      </w:r>
      <w:proofErr w:type="spellStart"/>
      <w:r w:rsidRPr="00B27E17">
        <w:rPr>
          <w:rFonts w:ascii="Times New Roman" w:hAnsi="Times New Roman" w:cs="Times New Roman"/>
          <w:i/>
        </w:rPr>
        <w:t>ekvity</w:t>
      </w:r>
      <w:proofErr w:type="spellEnd"/>
      <w:r w:rsidRPr="00B27E17">
        <w:rPr>
          <w:rFonts w:ascii="Times New Roman" w:hAnsi="Times New Roman" w:cs="Times New Roman"/>
          <w:i/>
        </w:rPr>
        <w:t xml:space="preserve">. </w:t>
      </w:r>
    </w:p>
    <w:p w:rsidR="0084404C" w:rsidRPr="0084404C" w:rsidRDefault="00A00FC7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4404C">
        <w:rPr>
          <w:rFonts w:ascii="Times New Roman" w:hAnsi="Times New Roman" w:cs="Times New Roman"/>
          <w:i/>
        </w:rPr>
        <w:t xml:space="preserve">Zásada prevencie. Zásada zákazu zneužitia subjektívnych práv. </w:t>
      </w:r>
    </w:p>
    <w:p w:rsidR="00A00FC7" w:rsidRPr="0084404C" w:rsidRDefault="00A00FC7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4404C">
        <w:rPr>
          <w:rFonts w:ascii="Times New Roman" w:hAnsi="Times New Roman" w:cs="Times New Roman"/>
          <w:i/>
        </w:rPr>
        <w:t>Zásada istoty a stability v súkromnoprávnych vzťahoch.</w:t>
      </w:r>
    </w:p>
    <w:p w:rsidR="00D416BD" w:rsidRPr="0010407E" w:rsidRDefault="00D416BD" w:rsidP="00C63A7F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2A00" w:rsidRPr="008A2A00" w:rsidRDefault="00A00FC7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00FC7">
        <w:rPr>
          <w:rFonts w:ascii="Times New Roman" w:hAnsi="Times New Roman" w:cs="Times New Roman"/>
          <w:b/>
        </w:rPr>
        <w:t>Obsah a predmet občianskoprávnych vzťahov.</w:t>
      </w:r>
      <w:r w:rsidRPr="00E6116E">
        <w:t xml:space="preserve"> </w:t>
      </w:r>
    </w:p>
    <w:p w:rsidR="008A2A00" w:rsidRPr="008A2A00" w:rsidRDefault="008A2A00" w:rsidP="0084404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A2A00">
        <w:rPr>
          <w:rFonts w:ascii="Times New Roman" w:hAnsi="Times New Roman" w:cs="Times New Roman"/>
          <w:i/>
        </w:rPr>
        <w:t xml:space="preserve">Obsah a predmet občianskoprávnych vzťahov. </w:t>
      </w:r>
    </w:p>
    <w:p w:rsidR="008A2A00" w:rsidRDefault="008A2A00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A2A00">
        <w:rPr>
          <w:rFonts w:ascii="Times New Roman" w:hAnsi="Times New Roman" w:cs="Times New Roman"/>
          <w:i/>
        </w:rPr>
        <w:t xml:space="preserve">Pojem subjektívnych práv a povinností, ich druhy. </w:t>
      </w:r>
    </w:p>
    <w:p w:rsidR="008A2A00" w:rsidRDefault="008A2A00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A2A00">
        <w:rPr>
          <w:rFonts w:ascii="Times New Roman" w:hAnsi="Times New Roman" w:cs="Times New Roman"/>
          <w:i/>
        </w:rPr>
        <w:t>Právny dôvod a právne skutočnosti.</w:t>
      </w:r>
    </w:p>
    <w:p w:rsidR="00F864C9" w:rsidRPr="008A2A00" w:rsidRDefault="008A2A00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A2A00">
        <w:rPr>
          <w:rFonts w:ascii="Times New Roman" w:hAnsi="Times New Roman" w:cs="Times New Roman"/>
          <w:i/>
        </w:rPr>
        <w:t>Právne skutočnosti a ich následky. Triedenie právnych skutočností. Veci – pojem, triedenie, súčasť, príslušenstvo.</w:t>
      </w:r>
    </w:p>
    <w:p w:rsidR="008A2A00" w:rsidRDefault="008A2A00" w:rsidP="00F864C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120EE" w:rsidRPr="008A2A00" w:rsidRDefault="008120EE" w:rsidP="008120E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Právne úkony</w:t>
      </w:r>
      <w:r w:rsidR="006C1960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. </w:t>
      </w:r>
    </w:p>
    <w:p w:rsidR="0066692F" w:rsidRDefault="008120EE" w:rsidP="008120E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20EE">
        <w:rPr>
          <w:rFonts w:ascii="Times New Roman" w:hAnsi="Times New Roman" w:cs="Times New Roman"/>
          <w:i/>
        </w:rPr>
        <w:t xml:space="preserve">Pojem, druhy a vznik. Pojmové znaky právnych úkonov </w:t>
      </w:r>
    </w:p>
    <w:p w:rsidR="008120EE" w:rsidRDefault="008120EE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8120EE">
        <w:rPr>
          <w:rFonts w:ascii="Times New Roman" w:hAnsi="Times New Roman" w:cs="Times New Roman"/>
          <w:i/>
        </w:rPr>
        <w:t>Výklad právneho úkonu</w:t>
      </w:r>
    </w:p>
    <w:p w:rsidR="0066692F" w:rsidRP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66692F">
        <w:rPr>
          <w:rFonts w:ascii="Times New Roman" w:hAnsi="Times New Roman" w:cs="Times New Roman"/>
          <w:i/>
        </w:rPr>
        <w:t>Vadnosť</w:t>
      </w:r>
      <w:proofErr w:type="spellEnd"/>
      <w:r w:rsidRPr="0066692F">
        <w:rPr>
          <w:rFonts w:ascii="Times New Roman" w:hAnsi="Times New Roman" w:cs="Times New Roman"/>
          <w:i/>
        </w:rPr>
        <w:t xml:space="preserve"> právneho úkonu a jej právne následky</w:t>
      </w:r>
    </w:p>
    <w:p w:rsidR="0066692F" w:rsidRP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>Odporovateľnosť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</w:pPr>
    </w:p>
    <w:p w:rsidR="0066692F" w:rsidRPr="008A2A00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Právne úkony</w:t>
      </w:r>
      <w:r w:rsidR="006C1960"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 xml:space="preserve">. </w:t>
      </w:r>
    </w:p>
    <w:p w:rsidR="0066692F" w:rsidRP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</w:t>
      </w:r>
      <w:r w:rsidRPr="0066692F">
        <w:rPr>
          <w:rFonts w:ascii="Times New Roman" w:hAnsi="Times New Roman" w:cs="Times New Roman"/>
          <w:i/>
        </w:rPr>
        <w:t>ožnosť jednostranného odstúpenia od zmluvy uzavretej v tiesni za nápadne nevýhodných podmienok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 xml:space="preserve">Náležitosti pomeru vôle a prejavu. </w:t>
      </w:r>
    </w:p>
    <w:p w:rsidR="0066692F" w:rsidRP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 xml:space="preserve">Náležitosti vôle s osobitným akcentom na omyl. 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>Náležitosti predmetu.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66692F" w:rsidRPr="008A2A00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Právne úkony</w:t>
      </w:r>
      <w:r w:rsidR="006C1960">
        <w:rPr>
          <w:rFonts w:ascii="Times New Roman" w:hAnsi="Times New Roman" w:cs="Times New Roman"/>
          <w:b/>
        </w:rPr>
        <w:t xml:space="preserve"> III</w:t>
      </w:r>
      <w:r>
        <w:rPr>
          <w:rFonts w:ascii="Times New Roman" w:hAnsi="Times New Roman" w:cs="Times New Roman"/>
          <w:b/>
        </w:rPr>
        <w:t xml:space="preserve">. 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 xml:space="preserve">Právna úprava úžery. Vzťah úpravy úžery a dobrých mravov v občianskom práve. </w:t>
      </w:r>
    </w:p>
    <w:p w:rsidR="0066692F" w:rsidRP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>Právne následky úžery. Znaky úžerníckej zmluvy. Objektívny znak úžerníckej zmluvy. Subjektívny znak úžerníckej zmluvy</w:t>
      </w:r>
      <w:r w:rsidR="006F7D45">
        <w:rPr>
          <w:rFonts w:ascii="Times New Roman" w:hAnsi="Times New Roman" w:cs="Times New Roman"/>
          <w:i/>
        </w:rPr>
        <w:t xml:space="preserve">. Výklad právneho úkonu. 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6692F">
        <w:rPr>
          <w:rFonts w:ascii="Times New Roman" w:hAnsi="Times New Roman" w:cs="Times New Roman"/>
          <w:i/>
        </w:rPr>
        <w:t>Omyl vo vlastnostiach – vyvolanie omylu ľstivým klamaním.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Podstatné náležitosti právneho úkonu</w:t>
      </w:r>
    </w:p>
    <w:p w:rsidR="0066692F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66692F" w:rsidRPr="008A2A00" w:rsidRDefault="0066692F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Ochrana osobnosti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>Osobnostné práva. Podmienky vzniku práva na ochranu osobnosti a prostriedky ochrany.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 xml:space="preserve">Zákonné licencie. 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 xml:space="preserve">Predmety ochrany osobnostných práv. 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>Postmortálna ochrana osobnosti.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D873CD" w:rsidRP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873CD">
        <w:rPr>
          <w:rFonts w:ascii="Times New Roman" w:hAnsi="Times New Roman" w:cs="Times New Roman"/>
          <w:b/>
        </w:rPr>
        <w:t>Určenie času a počítanie lehôt</w:t>
      </w:r>
    </w:p>
    <w:p w:rsidR="00D873CD" w:rsidRDefault="00D873CD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 xml:space="preserve">Premlčanie a preklúzia – všeobecne o premlčateľných a nepremlčateľných právach. </w:t>
      </w:r>
    </w:p>
    <w:p w:rsidR="00D873CD" w:rsidRDefault="00D873CD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>Premlčacie leh</w:t>
      </w:r>
      <w:r>
        <w:rPr>
          <w:rFonts w:ascii="Times New Roman" w:hAnsi="Times New Roman" w:cs="Times New Roman"/>
          <w:i/>
        </w:rPr>
        <w:t xml:space="preserve">oty a ich plynutie – prerušenie. </w:t>
      </w:r>
    </w:p>
    <w:p w:rsidR="00D873CD" w:rsidRDefault="00D873CD" w:rsidP="00D873CD">
      <w:pPr>
        <w:pStyle w:val="Odsekzoznamu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Pr="00D873CD">
        <w:rPr>
          <w:rFonts w:ascii="Times New Roman" w:hAnsi="Times New Roman" w:cs="Times New Roman"/>
          <w:i/>
        </w:rPr>
        <w:t>počívanie, nezačatie, neskončenie</w:t>
      </w:r>
      <w:r>
        <w:rPr>
          <w:rFonts w:ascii="Times New Roman" w:hAnsi="Times New Roman" w:cs="Times New Roman"/>
          <w:i/>
        </w:rPr>
        <w:t xml:space="preserve"> lehoty</w:t>
      </w:r>
      <w:r w:rsidRPr="00D873C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</w:p>
    <w:p w:rsidR="0066692F" w:rsidRDefault="00D873CD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i/>
        </w:rPr>
        <w:t>Premlčanie – všeobecne o premlčateľných a nepremlčateľných právach.</w:t>
      </w:r>
    </w:p>
    <w:p w:rsidR="00D873CD" w:rsidRDefault="00D873CD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82454A" w:rsidRDefault="0082454A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82454A" w:rsidRDefault="0082454A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79761E" w:rsidRPr="00D873CD" w:rsidRDefault="0079761E" w:rsidP="0079761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Zmluva </w:t>
      </w:r>
    </w:p>
    <w:p w:rsidR="0079761E" w:rsidRDefault="0079761E" w:rsidP="0079761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Proces vzniku zmluvy</w:t>
      </w:r>
    </w:p>
    <w:p w:rsidR="0079761E" w:rsidRDefault="0079761E" w:rsidP="0079761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Zmluva o budúcej zmluve. </w:t>
      </w:r>
    </w:p>
    <w:p w:rsidR="00D873CD" w:rsidRDefault="0079761E" w:rsidP="0079761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Zmluva v prospech tretieho.  </w:t>
      </w:r>
    </w:p>
    <w:p w:rsidR="0079761E" w:rsidRDefault="0082454A" w:rsidP="0079761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Povinne zverejňované zmluvy. </w:t>
      </w:r>
    </w:p>
    <w:p w:rsidR="00D873CD" w:rsidRDefault="00D873CD" w:rsidP="0066692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D873CD" w:rsidRP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Zastúpenie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Druhy zastúpenia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Vznik a</w:t>
      </w:r>
      <w:r w:rsidR="006C1960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zánik</w:t>
      </w:r>
      <w:r w:rsidR="006C1960">
        <w:rPr>
          <w:rFonts w:ascii="Times New Roman" w:hAnsi="Times New Roman" w:cs="Times New Roman"/>
          <w:i/>
        </w:rPr>
        <w:t xml:space="preserve"> zastúpenia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Obsah vzťahu zo zastúpenia. 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Exces pri zastúpení.  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D873CD">
        <w:rPr>
          <w:rFonts w:ascii="Times New Roman" w:hAnsi="Times New Roman" w:cs="Times New Roman"/>
          <w:b/>
        </w:rPr>
        <w:t>Právnické osoby</w:t>
      </w:r>
      <w:r>
        <w:rPr>
          <w:rFonts w:ascii="Times New Roman" w:hAnsi="Times New Roman" w:cs="Times New Roman"/>
          <w:i/>
        </w:rPr>
        <w:t xml:space="preserve"> 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Pojmové znaky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Druhy</w:t>
      </w:r>
    </w:p>
    <w:p w:rsidR="00D873CD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Vznik </w:t>
      </w:r>
    </w:p>
    <w:p w:rsidR="00D873CD" w:rsidRPr="008120EE" w:rsidRDefault="00D873CD" w:rsidP="00D873C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6C1960">
        <w:rPr>
          <w:rFonts w:ascii="Times New Roman" w:hAnsi="Times New Roman" w:cs="Times New Roman"/>
          <w:i/>
        </w:rPr>
        <w:t>ánik</w:t>
      </w:r>
    </w:p>
    <w:sectPr w:rsidR="00D873CD" w:rsidRPr="008120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70" w:rsidRDefault="00887370" w:rsidP="00D873CD">
      <w:pPr>
        <w:spacing w:after="0" w:line="240" w:lineRule="auto"/>
      </w:pPr>
      <w:r>
        <w:separator/>
      </w:r>
    </w:p>
  </w:endnote>
  <w:endnote w:type="continuationSeparator" w:id="0">
    <w:p w:rsidR="00887370" w:rsidRDefault="00887370" w:rsidP="00D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584028"/>
      <w:docPartObj>
        <w:docPartGallery w:val="Page Numbers (Bottom of Page)"/>
        <w:docPartUnique/>
      </w:docPartObj>
    </w:sdtPr>
    <w:sdtEndPr/>
    <w:sdtContent>
      <w:p w:rsidR="00D873CD" w:rsidRDefault="00D873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960">
          <w:rPr>
            <w:noProof/>
          </w:rPr>
          <w:t>1</w:t>
        </w:r>
        <w:r>
          <w:fldChar w:fldCharType="end"/>
        </w:r>
      </w:p>
    </w:sdtContent>
  </w:sdt>
  <w:p w:rsidR="00D873CD" w:rsidRDefault="00D87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70" w:rsidRDefault="00887370" w:rsidP="00D873CD">
      <w:pPr>
        <w:spacing w:after="0" w:line="240" w:lineRule="auto"/>
      </w:pPr>
      <w:r>
        <w:separator/>
      </w:r>
    </w:p>
  </w:footnote>
  <w:footnote w:type="continuationSeparator" w:id="0">
    <w:p w:rsidR="00887370" w:rsidRDefault="00887370" w:rsidP="00D8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DF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67E4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67DE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D2429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3E02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1AB093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B8169EF"/>
    <w:multiLevelType w:val="hybridMultilevel"/>
    <w:tmpl w:val="5454A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238"/>
    <w:multiLevelType w:val="hybridMultilevel"/>
    <w:tmpl w:val="BDC25002"/>
    <w:lvl w:ilvl="0" w:tplc="632E4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E069D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AE101D"/>
    <w:multiLevelType w:val="hybridMultilevel"/>
    <w:tmpl w:val="6AAA7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E4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018F5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F17054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50B7364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FBB71E3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35B71"/>
    <w:multiLevelType w:val="hybridMultilevel"/>
    <w:tmpl w:val="65281CD2"/>
    <w:lvl w:ilvl="0" w:tplc="FFAC3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442A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3606366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C0284"/>
    <w:multiLevelType w:val="hybridMultilevel"/>
    <w:tmpl w:val="2FBCC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200E2"/>
    <w:multiLevelType w:val="hybridMultilevel"/>
    <w:tmpl w:val="082262CE"/>
    <w:lvl w:ilvl="0" w:tplc="5370425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52AA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56AF7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54B58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46DA4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56E6AE1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FC5EA1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A8D36F6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D2C598A"/>
    <w:multiLevelType w:val="hybridMultilevel"/>
    <w:tmpl w:val="B9104FE8"/>
    <w:lvl w:ilvl="0" w:tplc="938A9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5D24AC"/>
    <w:multiLevelType w:val="hybridMultilevel"/>
    <w:tmpl w:val="AE06A356"/>
    <w:lvl w:ilvl="0" w:tplc="417EEBE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20"/>
  </w:num>
  <w:num w:numId="8">
    <w:abstractNumId w:val="3"/>
  </w:num>
  <w:num w:numId="9">
    <w:abstractNumId w:val="21"/>
  </w:num>
  <w:num w:numId="10">
    <w:abstractNumId w:val="24"/>
  </w:num>
  <w:num w:numId="11">
    <w:abstractNumId w:val="1"/>
  </w:num>
  <w:num w:numId="12">
    <w:abstractNumId w:val="2"/>
  </w:num>
  <w:num w:numId="13">
    <w:abstractNumId w:val="17"/>
  </w:num>
  <w:num w:numId="14">
    <w:abstractNumId w:val="27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3"/>
  </w:num>
  <w:num w:numId="25">
    <w:abstractNumId w:val="5"/>
  </w:num>
  <w:num w:numId="26">
    <w:abstractNumId w:val="11"/>
  </w:num>
  <w:num w:numId="27">
    <w:abstractNumId w:val="6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E"/>
    <w:rsid w:val="00094AD9"/>
    <w:rsid w:val="00103B50"/>
    <w:rsid w:val="00143F7F"/>
    <w:rsid w:val="00153F97"/>
    <w:rsid w:val="0023600D"/>
    <w:rsid w:val="00371E52"/>
    <w:rsid w:val="003725DF"/>
    <w:rsid w:val="003D6C7C"/>
    <w:rsid w:val="003E4C4E"/>
    <w:rsid w:val="004F190A"/>
    <w:rsid w:val="004F2D01"/>
    <w:rsid w:val="00526EC3"/>
    <w:rsid w:val="005360D7"/>
    <w:rsid w:val="0066692F"/>
    <w:rsid w:val="0069617D"/>
    <w:rsid w:val="006979DB"/>
    <w:rsid w:val="006C1960"/>
    <w:rsid w:val="006F7D45"/>
    <w:rsid w:val="00705B16"/>
    <w:rsid w:val="00773435"/>
    <w:rsid w:val="0079761E"/>
    <w:rsid w:val="007B453C"/>
    <w:rsid w:val="007C42E9"/>
    <w:rsid w:val="007C7AA4"/>
    <w:rsid w:val="0080241A"/>
    <w:rsid w:val="008120EE"/>
    <w:rsid w:val="0082454A"/>
    <w:rsid w:val="0084404C"/>
    <w:rsid w:val="00845637"/>
    <w:rsid w:val="00887370"/>
    <w:rsid w:val="008A2A00"/>
    <w:rsid w:val="008F78D0"/>
    <w:rsid w:val="009908D7"/>
    <w:rsid w:val="00A00FC7"/>
    <w:rsid w:val="00B27E17"/>
    <w:rsid w:val="00B5461D"/>
    <w:rsid w:val="00C63A7F"/>
    <w:rsid w:val="00C955DA"/>
    <w:rsid w:val="00CC0F0D"/>
    <w:rsid w:val="00D416BD"/>
    <w:rsid w:val="00D873CD"/>
    <w:rsid w:val="00D93768"/>
    <w:rsid w:val="00E851E6"/>
    <w:rsid w:val="00E92B4A"/>
    <w:rsid w:val="00ED07E5"/>
    <w:rsid w:val="00EE2D92"/>
    <w:rsid w:val="00F0069F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4E"/>
    <w:pPr>
      <w:spacing w:before="0"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4C4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3E4C4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3E4C4E"/>
    <w:pPr>
      <w:ind w:left="720"/>
    </w:pPr>
  </w:style>
  <w:style w:type="paragraph" w:styleId="Zkladntext3">
    <w:name w:val="Body Text 3"/>
    <w:basedOn w:val="Normlny"/>
    <w:link w:val="Zkladntext3Char"/>
    <w:uiPriority w:val="99"/>
    <w:unhideWhenUsed/>
    <w:rsid w:val="003E4C4E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4C4E"/>
    <w:rPr>
      <w:rFonts w:ascii="Times New Roman" w:eastAsia="Calibri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C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4E"/>
    <w:pPr>
      <w:spacing w:before="0" w:after="200" w:line="276" w:lineRule="auto"/>
    </w:pPr>
    <w:rPr>
      <w:rFonts w:ascii="Calibri" w:eastAsia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E4C4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3E4C4E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3E4C4E"/>
    <w:pPr>
      <w:ind w:left="720"/>
    </w:pPr>
  </w:style>
  <w:style w:type="paragraph" w:styleId="Zkladntext3">
    <w:name w:val="Body Text 3"/>
    <w:basedOn w:val="Normlny"/>
    <w:link w:val="Zkladntext3Char"/>
    <w:uiPriority w:val="99"/>
    <w:unhideWhenUsed/>
    <w:rsid w:val="003E4C4E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E4C4E"/>
    <w:rPr>
      <w:rFonts w:ascii="Times New Roman" w:eastAsia="Calibri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3C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8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3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Trnavska univerzita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Marianna</cp:lastModifiedBy>
  <cp:revision>2</cp:revision>
  <dcterms:created xsi:type="dcterms:W3CDTF">2018-10-27T14:15:00Z</dcterms:created>
  <dcterms:modified xsi:type="dcterms:W3CDTF">2018-10-27T14:15:00Z</dcterms:modified>
</cp:coreProperties>
</file>