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160"/>
        <w:gridCol w:w="316"/>
        <w:gridCol w:w="2355"/>
        <w:gridCol w:w="7248"/>
      </w:tblGrid>
      <w:tr w:rsidRPr="00FF6B5A" w:rsidR="00FF6B5A" w:rsidTr="726B92B3" w14:paraId="6310AA65" w14:textId="77777777">
        <w:trPr>
          <w:trHeight w:val="204"/>
        </w:trPr>
        <w:tc>
          <w:tcPr>
            <w:tcW w:w="160" w:type="dxa"/>
            <w:shd w:val="clear" w:color="auto" w:fill="auto"/>
            <w:tcMar/>
            <w:vAlign w:val="bottom"/>
            <w:hideMark/>
          </w:tcPr>
          <w:p w:rsidRPr="00FF6B5A" w:rsidR="00FF6B5A" w:rsidP="00FF6B5A" w:rsidRDefault="00FF6B5A" w14:paraId="3D422348"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2D50492A" w14:textId="77777777">
            <w:pPr>
              <w:spacing w:after="0" w:line="240" w:lineRule="auto"/>
              <w:rPr>
                <w:rFonts w:ascii="Times New Roman" w:hAnsi="Times New Roman" w:eastAsia="Times New Roman" w:cs="Times New Roman"/>
                <w:lang w:eastAsia="sk-SK"/>
              </w:rPr>
            </w:pPr>
          </w:p>
        </w:tc>
        <w:tc>
          <w:tcPr>
            <w:tcW w:w="2355" w:type="dxa"/>
            <w:shd w:val="clear" w:color="auto" w:fill="auto"/>
            <w:tcMar/>
            <w:vAlign w:val="center"/>
            <w:hideMark/>
          </w:tcPr>
          <w:p w:rsidRPr="00FF6B5A" w:rsidR="00FF6B5A" w:rsidP="00FF6B5A" w:rsidRDefault="00FF6B5A" w14:paraId="7C139916" w14:textId="77777777">
            <w:pPr>
              <w:spacing w:after="0" w:line="240" w:lineRule="auto"/>
              <w:rPr>
                <w:rFonts w:ascii="Times New Roman" w:hAnsi="Times New Roman" w:eastAsia="Times New Roman" w:cs="Times New Roman"/>
                <w:lang w:eastAsia="sk-SK"/>
              </w:rPr>
            </w:pPr>
          </w:p>
        </w:tc>
        <w:tc>
          <w:tcPr>
            <w:tcW w:w="7248" w:type="dxa"/>
            <w:shd w:val="clear" w:color="auto" w:fill="auto"/>
            <w:tcMar/>
            <w:hideMark/>
          </w:tcPr>
          <w:p w:rsidRPr="00FF6B5A" w:rsidR="00FF6B5A" w:rsidP="00FF6B5A" w:rsidRDefault="00FF6B5A" w14:paraId="16E4D01D" w14:textId="77777777">
            <w:pPr>
              <w:spacing w:after="0" w:line="240" w:lineRule="auto"/>
              <w:rPr>
                <w:rFonts w:ascii="Times New Roman" w:hAnsi="Times New Roman" w:eastAsia="Times New Roman" w:cs="Times New Roman"/>
                <w:lang w:eastAsia="sk-SK"/>
              </w:rPr>
            </w:pPr>
          </w:p>
        </w:tc>
      </w:tr>
      <w:tr w:rsidRPr="00FF6B5A" w:rsidR="00FF6B5A" w:rsidTr="726B92B3" w14:paraId="7317C696" w14:textId="77777777">
        <w:trPr>
          <w:trHeight w:val="450"/>
        </w:trPr>
        <w:tc>
          <w:tcPr>
            <w:tcW w:w="160" w:type="dxa"/>
            <w:shd w:val="clear" w:color="auto" w:fill="auto"/>
            <w:tcMar/>
            <w:vAlign w:val="center"/>
            <w:hideMark/>
          </w:tcPr>
          <w:p w:rsidRPr="00FF6B5A" w:rsidR="00FF6B5A" w:rsidP="00FF6B5A" w:rsidRDefault="00FF6B5A" w14:paraId="1165D7EF"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2F5597"/>
            <w:tcMar/>
            <w:vAlign w:val="center"/>
            <w:hideMark/>
          </w:tcPr>
          <w:p w:rsidRPr="00FF6B5A" w:rsidR="00FF6B5A" w:rsidP="00FF6B5A" w:rsidRDefault="00FF6B5A" w14:paraId="0B19AD3D"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726B92B3" w14:paraId="1856B225" w14:textId="77777777">
        <w:trPr>
          <w:trHeight w:val="450"/>
        </w:trPr>
        <w:tc>
          <w:tcPr>
            <w:tcW w:w="160" w:type="dxa"/>
            <w:shd w:val="clear" w:color="auto" w:fill="auto"/>
            <w:tcMar/>
            <w:vAlign w:val="center"/>
            <w:hideMark/>
          </w:tcPr>
          <w:p w:rsidRPr="00FF6B5A" w:rsidR="00FF6B5A" w:rsidP="00FF6B5A" w:rsidRDefault="00FF6B5A" w14:paraId="722A68FE" w14:textId="77777777">
            <w:pPr>
              <w:spacing w:after="0" w:line="240" w:lineRule="auto"/>
              <w:jc w:val="center"/>
              <w:rPr>
                <w:rFonts w:ascii="Calibri" w:hAnsi="Calibri" w:eastAsia="Times New Roman" w:cs="Times New Roman"/>
                <w:b/>
                <w:bCs/>
                <w:color w:val="FFFFFF"/>
                <w:lang w:eastAsia="sk-SK"/>
              </w:rPr>
            </w:pPr>
          </w:p>
        </w:tc>
        <w:tc>
          <w:tcPr>
            <w:tcW w:w="9919" w:type="dxa"/>
            <w:gridSpan w:val="3"/>
            <w:vMerge/>
            <w:tcMar/>
            <w:vAlign w:val="center"/>
            <w:hideMark/>
          </w:tcPr>
          <w:p w:rsidRPr="00FF6B5A" w:rsidR="00FF6B5A" w:rsidP="00FF6B5A" w:rsidRDefault="00FF6B5A" w14:paraId="600AC5E4" w14:textId="77777777">
            <w:pPr>
              <w:spacing w:after="0" w:line="240" w:lineRule="auto"/>
              <w:rPr>
                <w:rFonts w:ascii="Calibri" w:hAnsi="Calibri" w:eastAsia="Times New Roman" w:cs="Times New Roman"/>
                <w:b/>
                <w:bCs/>
                <w:color w:val="FFFFFF"/>
                <w:lang w:eastAsia="sk-SK"/>
              </w:rPr>
            </w:pPr>
          </w:p>
        </w:tc>
      </w:tr>
      <w:tr w:rsidRPr="00FF6B5A" w:rsidR="00FF6B5A" w:rsidTr="726B92B3" w14:paraId="187368C3" w14:textId="77777777">
        <w:trPr>
          <w:trHeight w:val="60"/>
        </w:trPr>
        <w:tc>
          <w:tcPr>
            <w:tcW w:w="160" w:type="dxa"/>
            <w:shd w:val="clear" w:color="auto" w:fill="auto"/>
            <w:tcMar/>
            <w:vAlign w:val="bottom"/>
            <w:hideMark/>
          </w:tcPr>
          <w:p w:rsidRPr="00FF6B5A" w:rsidR="00FF6B5A" w:rsidP="00FF6B5A" w:rsidRDefault="00FF6B5A" w14:paraId="50FCE1A6" w14:textId="77777777">
            <w:pPr>
              <w:spacing w:after="0" w:line="240" w:lineRule="auto"/>
              <w:jc w:val="center"/>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0697D97" w14:textId="77777777">
            <w:pPr>
              <w:spacing w:after="0" w:line="240" w:lineRule="auto"/>
              <w:rPr>
                <w:rFonts w:ascii="Times New Roman" w:hAnsi="Times New Roman" w:eastAsia="Times New Roman" w:cs="Times New Roman"/>
                <w:lang w:eastAsia="sk-SK"/>
              </w:rPr>
            </w:pPr>
          </w:p>
        </w:tc>
        <w:tc>
          <w:tcPr>
            <w:tcW w:w="2355" w:type="dxa"/>
            <w:shd w:val="clear" w:color="auto" w:fill="auto"/>
            <w:tcMar/>
            <w:vAlign w:val="center"/>
            <w:hideMark/>
          </w:tcPr>
          <w:p w:rsidRPr="00FF6B5A" w:rsidR="00FF6B5A" w:rsidP="00FF6B5A" w:rsidRDefault="00FF6B5A" w14:paraId="3A03CCFE" w14:textId="77777777">
            <w:pPr>
              <w:spacing w:after="0" w:line="240" w:lineRule="auto"/>
              <w:rPr>
                <w:rFonts w:ascii="Times New Roman" w:hAnsi="Times New Roman" w:eastAsia="Times New Roman" w:cs="Times New Roman"/>
                <w:lang w:eastAsia="sk-SK"/>
              </w:rPr>
            </w:pPr>
          </w:p>
        </w:tc>
        <w:tc>
          <w:tcPr>
            <w:tcW w:w="7248" w:type="dxa"/>
            <w:shd w:val="clear" w:color="auto" w:fill="auto"/>
            <w:tcMar/>
            <w:hideMark/>
          </w:tcPr>
          <w:p w:rsidRPr="00FF6B5A" w:rsidR="00FF6B5A" w:rsidP="00FF6B5A" w:rsidRDefault="00FF6B5A" w14:paraId="3EDBFC86" w14:textId="77777777">
            <w:pPr>
              <w:spacing w:after="0" w:line="240" w:lineRule="auto"/>
              <w:rPr>
                <w:rFonts w:ascii="Times New Roman" w:hAnsi="Times New Roman" w:eastAsia="Times New Roman" w:cs="Times New Roman"/>
                <w:lang w:eastAsia="sk-SK"/>
              </w:rPr>
            </w:pPr>
          </w:p>
        </w:tc>
      </w:tr>
      <w:tr w:rsidRPr="00FF6B5A" w:rsidR="00FF6B5A" w:rsidTr="726B92B3" w14:paraId="321F4825" w14:textId="77777777">
        <w:trPr>
          <w:trHeight w:val="375"/>
        </w:trPr>
        <w:tc>
          <w:tcPr>
            <w:tcW w:w="160" w:type="dxa"/>
            <w:shd w:val="clear" w:color="auto" w:fill="auto"/>
            <w:tcMar/>
            <w:vAlign w:val="bottom"/>
            <w:hideMark/>
          </w:tcPr>
          <w:p w:rsidRPr="00FF6B5A" w:rsidR="00FF6B5A" w:rsidP="00FF6B5A" w:rsidRDefault="00FF6B5A" w14:paraId="1E86D0A4"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auto"/>
            <w:tcMar/>
            <w:vAlign w:val="bottom"/>
            <w:hideMark/>
          </w:tcPr>
          <w:p w:rsidRPr="00FF6B5A" w:rsidR="00FF6B5A" w:rsidP="00FF6B5A" w:rsidRDefault="00FF6B5A" w14:paraId="34FEE837"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726B92B3" w14:paraId="13892AB5" w14:textId="77777777">
        <w:trPr>
          <w:trHeight w:val="375"/>
        </w:trPr>
        <w:tc>
          <w:tcPr>
            <w:tcW w:w="160" w:type="dxa"/>
            <w:shd w:val="clear" w:color="auto" w:fill="auto"/>
            <w:tcMar/>
            <w:vAlign w:val="bottom"/>
            <w:hideMark/>
          </w:tcPr>
          <w:p w:rsidRPr="00FF6B5A" w:rsidR="00FF6B5A" w:rsidP="00FF6B5A" w:rsidRDefault="00FF6B5A" w14:paraId="751F75D3" w14:textId="77777777">
            <w:pPr>
              <w:spacing w:after="0" w:line="240" w:lineRule="auto"/>
              <w:rPr>
                <w:rFonts w:ascii="Calibri" w:hAnsi="Calibri" w:eastAsia="Times New Roman" w:cs="Times New Roman"/>
                <w:i/>
                <w:iCs/>
                <w:color w:val="2F5597"/>
                <w:lang w:eastAsia="sk-SK"/>
              </w:rPr>
            </w:pPr>
          </w:p>
        </w:tc>
        <w:tc>
          <w:tcPr>
            <w:tcW w:w="9919" w:type="dxa"/>
            <w:gridSpan w:val="3"/>
            <w:vMerge/>
            <w:tcMar/>
            <w:vAlign w:val="center"/>
            <w:hideMark/>
          </w:tcPr>
          <w:p w:rsidRPr="00FF6B5A" w:rsidR="00FF6B5A" w:rsidP="00FF6B5A" w:rsidRDefault="00FF6B5A" w14:paraId="52F81D4E" w14:textId="77777777">
            <w:pPr>
              <w:spacing w:after="0" w:line="240" w:lineRule="auto"/>
              <w:rPr>
                <w:rFonts w:ascii="Calibri" w:hAnsi="Calibri" w:eastAsia="Times New Roman" w:cs="Times New Roman"/>
                <w:i/>
                <w:iCs/>
                <w:color w:val="2F5597"/>
                <w:lang w:eastAsia="sk-SK"/>
              </w:rPr>
            </w:pPr>
          </w:p>
        </w:tc>
      </w:tr>
      <w:tr w:rsidRPr="00FF6B5A" w:rsidR="00FF6B5A" w:rsidTr="726B92B3" w14:paraId="605BD249" w14:textId="77777777">
        <w:trPr>
          <w:trHeight w:val="90"/>
        </w:trPr>
        <w:tc>
          <w:tcPr>
            <w:tcW w:w="160" w:type="dxa"/>
            <w:shd w:val="clear" w:color="auto" w:fill="auto"/>
            <w:tcMar/>
            <w:vAlign w:val="bottom"/>
            <w:hideMark/>
          </w:tcPr>
          <w:p w:rsidRPr="00FF6B5A" w:rsidR="00FF6B5A" w:rsidP="00FF6B5A" w:rsidRDefault="00FF6B5A" w14:paraId="10380E6A"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518DB5E0" w14:textId="77777777">
            <w:pPr>
              <w:spacing w:after="0" w:line="240" w:lineRule="auto"/>
              <w:rPr>
                <w:rFonts w:ascii="Times New Roman" w:hAnsi="Times New Roman" w:eastAsia="Times New Roman" w:cs="Times New Roman"/>
                <w:lang w:eastAsia="sk-SK"/>
              </w:rPr>
            </w:pPr>
          </w:p>
        </w:tc>
        <w:tc>
          <w:tcPr>
            <w:tcW w:w="2355" w:type="dxa"/>
            <w:shd w:val="clear" w:color="auto" w:fill="auto"/>
            <w:tcMar/>
            <w:vAlign w:val="center"/>
            <w:hideMark/>
          </w:tcPr>
          <w:p w:rsidRPr="00FF6B5A" w:rsidR="00FF6B5A" w:rsidP="00FF6B5A" w:rsidRDefault="00FF6B5A" w14:paraId="44872326" w14:textId="77777777">
            <w:pPr>
              <w:spacing w:after="0" w:line="240" w:lineRule="auto"/>
              <w:rPr>
                <w:rFonts w:ascii="Times New Roman" w:hAnsi="Times New Roman" w:eastAsia="Times New Roman" w:cs="Times New Roman"/>
                <w:lang w:eastAsia="sk-SK"/>
              </w:rPr>
            </w:pPr>
          </w:p>
        </w:tc>
        <w:tc>
          <w:tcPr>
            <w:tcW w:w="7248" w:type="dxa"/>
            <w:shd w:val="clear" w:color="auto" w:fill="auto"/>
            <w:tcMar/>
            <w:hideMark/>
          </w:tcPr>
          <w:p w:rsidRPr="00FF6B5A" w:rsidR="00FF6B5A" w:rsidP="00FF6B5A" w:rsidRDefault="00FF6B5A" w14:paraId="0F5C3B4E" w14:textId="77777777">
            <w:pPr>
              <w:spacing w:after="0" w:line="240" w:lineRule="auto"/>
              <w:rPr>
                <w:rFonts w:ascii="Times New Roman" w:hAnsi="Times New Roman" w:eastAsia="Times New Roman" w:cs="Times New Roman"/>
                <w:lang w:eastAsia="sk-SK"/>
              </w:rPr>
            </w:pPr>
          </w:p>
        </w:tc>
      </w:tr>
      <w:tr w:rsidRPr="00FF6B5A" w:rsidR="00FF6B5A" w:rsidTr="726B92B3" w14:paraId="1FC30B39" w14:textId="77777777">
        <w:trPr>
          <w:trHeight w:val="345"/>
        </w:trPr>
        <w:tc>
          <w:tcPr>
            <w:tcW w:w="160" w:type="dxa"/>
            <w:shd w:val="clear" w:color="auto" w:fill="auto"/>
            <w:tcMar/>
            <w:vAlign w:val="bottom"/>
            <w:hideMark/>
          </w:tcPr>
          <w:p w:rsidRPr="00FF6B5A" w:rsidR="00FF6B5A" w:rsidP="00FF6B5A" w:rsidRDefault="00FF6B5A" w14:paraId="3D9F2824"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DD3BCF4" w14:textId="77777777">
            <w:pPr>
              <w:spacing w:after="0" w:line="240" w:lineRule="auto"/>
              <w:rPr>
                <w:rFonts w:ascii="Times New Roman" w:hAnsi="Times New Roman" w:eastAsia="Times New Roman" w:cs="Times New Roman"/>
                <w:lang w:eastAsia="sk-SK"/>
              </w:rPr>
            </w:pPr>
          </w:p>
        </w:tc>
        <w:tc>
          <w:tcPr>
            <w:tcW w:w="2355" w:type="dxa"/>
            <w:shd w:val="clear" w:color="auto" w:fill="D9E1F2"/>
            <w:tcMar/>
            <w:vAlign w:val="center"/>
            <w:hideMark/>
          </w:tcPr>
          <w:p w:rsidRPr="00FF6B5A" w:rsidR="00FF6B5A" w:rsidP="004E4845" w:rsidRDefault="00C963A8" w14:paraId="5F04A83E"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7248" w:type="dxa"/>
            <w:shd w:val="clear" w:color="auto" w:fill="auto"/>
            <w:tcMar/>
            <w:hideMark/>
          </w:tcPr>
          <w:p w:rsidRPr="00FF6B5A" w:rsidR="00FF6B5A" w:rsidP="00FF6B5A" w:rsidRDefault="00FF6B5A" w14:paraId="50B736E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26B92B3" w14:paraId="5480C31B" w14:textId="77777777">
        <w:trPr>
          <w:trHeight w:val="345"/>
        </w:trPr>
        <w:tc>
          <w:tcPr>
            <w:tcW w:w="160" w:type="dxa"/>
            <w:shd w:val="clear" w:color="auto" w:fill="auto"/>
            <w:tcMar/>
            <w:vAlign w:val="bottom"/>
            <w:hideMark/>
          </w:tcPr>
          <w:p w:rsidRPr="00FF6B5A" w:rsidR="00FF6B5A" w:rsidP="00FF6B5A" w:rsidRDefault="00FF6B5A" w14:paraId="18925D7B"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4218EE02" w14:textId="77777777">
            <w:pPr>
              <w:spacing w:after="0" w:line="240" w:lineRule="auto"/>
              <w:rPr>
                <w:rFonts w:ascii="Times New Roman" w:hAnsi="Times New Roman" w:eastAsia="Times New Roman" w:cs="Times New Roman"/>
                <w:lang w:eastAsia="sk-SK"/>
              </w:rPr>
            </w:pPr>
          </w:p>
        </w:tc>
        <w:bookmarkStart w:name="RANGE!C9" w:id="0"/>
        <w:tc>
          <w:tcPr>
            <w:tcW w:w="2355" w:type="dxa"/>
            <w:shd w:val="clear" w:color="auto" w:fill="D9E1F2"/>
            <w:tcMar/>
            <w:vAlign w:val="center"/>
            <w:hideMark/>
          </w:tcPr>
          <w:p w:rsidRPr="00FF6B5A" w:rsidR="00FF6B5A" w:rsidP="00FF6B5A" w:rsidRDefault="00FF6B5A" w14:paraId="516F90A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7248" w:type="dxa"/>
            <w:shd w:val="clear" w:color="auto" w:fill="auto"/>
            <w:tcMar/>
            <w:hideMark/>
          </w:tcPr>
          <w:p w:rsidRPr="00FF6B5A" w:rsidR="00FF6B5A" w:rsidP="00FF6B5A" w:rsidRDefault="00FF6B5A" w14:paraId="400D2C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26B92B3" w14:paraId="5C2C5DAD" w14:textId="77777777">
        <w:trPr>
          <w:trHeight w:val="405"/>
        </w:trPr>
        <w:tc>
          <w:tcPr>
            <w:tcW w:w="160" w:type="dxa"/>
            <w:shd w:val="clear" w:color="auto" w:fill="auto"/>
            <w:tcMar/>
            <w:vAlign w:val="bottom"/>
            <w:hideMark/>
          </w:tcPr>
          <w:p w:rsidRPr="00FF6B5A" w:rsidR="00FF6B5A" w:rsidP="00FF6B5A" w:rsidRDefault="00FF6B5A" w14:paraId="6AC9C231"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592BB468" w14:textId="77777777">
            <w:pPr>
              <w:spacing w:after="0" w:line="240" w:lineRule="auto"/>
              <w:rPr>
                <w:rFonts w:ascii="Times New Roman" w:hAnsi="Times New Roman" w:eastAsia="Times New Roman" w:cs="Times New Roman"/>
                <w:lang w:eastAsia="sk-SK"/>
              </w:rPr>
            </w:pPr>
          </w:p>
        </w:tc>
        <w:tc>
          <w:tcPr>
            <w:tcW w:w="2355" w:type="dxa"/>
            <w:shd w:val="clear" w:color="auto" w:fill="auto"/>
            <w:tcMar/>
            <w:vAlign w:val="center"/>
            <w:hideMark/>
          </w:tcPr>
          <w:p w:rsidRPr="00FF6B5A" w:rsidR="00FF6B5A" w:rsidP="00FF6B5A" w:rsidRDefault="00FF6B5A" w14:paraId="7CB4D51E" w14:textId="77777777">
            <w:pPr>
              <w:spacing w:after="0" w:line="240" w:lineRule="auto"/>
              <w:rPr>
                <w:rFonts w:ascii="Times New Roman" w:hAnsi="Times New Roman" w:eastAsia="Times New Roman" w:cs="Times New Roman"/>
                <w:lang w:eastAsia="sk-SK"/>
              </w:rPr>
            </w:pPr>
          </w:p>
        </w:tc>
        <w:tc>
          <w:tcPr>
            <w:tcW w:w="7248" w:type="dxa"/>
            <w:shd w:val="clear" w:color="auto" w:fill="auto"/>
            <w:tcMar/>
            <w:hideMark/>
          </w:tcPr>
          <w:p w:rsidRPr="00FF6B5A" w:rsidR="00FF6B5A" w:rsidP="00FF6B5A" w:rsidRDefault="00FF6B5A" w14:paraId="4060C9D9" w14:textId="77777777">
            <w:pPr>
              <w:spacing w:after="0" w:line="240" w:lineRule="auto"/>
              <w:rPr>
                <w:rFonts w:ascii="Times New Roman" w:hAnsi="Times New Roman" w:eastAsia="Times New Roman" w:cs="Times New Roman"/>
                <w:lang w:eastAsia="sk-SK"/>
              </w:rPr>
            </w:pPr>
          </w:p>
        </w:tc>
      </w:tr>
      <w:tr w:rsidRPr="00FF6B5A" w:rsidR="00FF6B5A" w:rsidTr="726B92B3" w14:paraId="15E8949A" w14:textId="77777777">
        <w:trPr>
          <w:trHeight w:val="510"/>
        </w:trPr>
        <w:tc>
          <w:tcPr>
            <w:tcW w:w="160" w:type="dxa"/>
            <w:shd w:val="clear" w:color="auto" w:fill="auto"/>
            <w:tcMar/>
            <w:vAlign w:val="bottom"/>
            <w:hideMark/>
          </w:tcPr>
          <w:p w:rsidRPr="00FF6B5A" w:rsidR="00FF6B5A" w:rsidP="00FF6B5A" w:rsidRDefault="00FF6B5A" w14:paraId="2D129981" w14:textId="77777777">
            <w:pPr>
              <w:spacing w:after="0" w:line="240" w:lineRule="auto"/>
              <w:rPr>
                <w:rFonts w:ascii="Times New Roman" w:hAnsi="Times New Roman" w:eastAsia="Times New Roman" w:cs="Times New Roman"/>
                <w:lang w:eastAsia="sk-SK"/>
              </w:rPr>
            </w:pPr>
          </w:p>
        </w:tc>
        <w:tc>
          <w:tcPr>
            <w:tcW w:w="2671" w:type="dxa"/>
            <w:gridSpan w:val="2"/>
            <w:shd w:val="clear" w:color="auto" w:fill="D9E1F2"/>
            <w:tcMar/>
            <w:vAlign w:val="center"/>
            <w:hideMark/>
          </w:tcPr>
          <w:p w:rsidRPr="00FF6B5A" w:rsidR="00FF6B5A" w:rsidP="004E4845" w:rsidRDefault="00C963A8" w14:paraId="3D97B3AB"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7248" w:type="dxa"/>
            <w:shd w:val="clear" w:color="auto" w:fill="auto"/>
            <w:tcMar/>
            <w:hideMark/>
          </w:tcPr>
          <w:p w:rsidRPr="00FF6B5A" w:rsidR="00FF6B5A" w:rsidP="00FF6B5A" w:rsidRDefault="00FF6B5A" w14:paraId="7FD47DBC" w14:textId="0731AA1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Jurčová</w:t>
            </w:r>
          </w:p>
        </w:tc>
      </w:tr>
      <w:tr w:rsidRPr="00FF6B5A" w:rsidR="00FF6B5A" w:rsidTr="726B92B3" w14:paraId="3B1F13F9" w14:textId="77777777">
        <w:trPr>
          <w:trHeight w:val="315"/>
        </w:trPr>
        <w:tc>
          <w:tcPr>
            <w:tcW w:w="160" w:type="dxa"/>
            <w:shd w:val="clear" w:color="auto" w:fill="auto"/>
            <w:tcMar/>
            <w:vAlign w:val="bottom"/>
            <w:hideMark/>
          </w:tcPr>
          <w:p w:rsidRPr="00FF6B5A" w:rsidR="00FF6B5A" w:rsidP="00FF6B5A" w:rsidRDefault="00FF6B5A" w14:paraId="1699A2CD"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FF6B5A" w:rsidRDefault="00C963A8" w14:paraId="1F07578F"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7248" w:type="dxa"/>
            <w:shd w:val="clear" w:color="auto" w:fill="auto"/>
            <w:tcMar/>
            <w:hideMark/>
          </w:tcPr>
          <w:p w:rsidRPr="00FF6B5A" w:rsidR="00FF6B5A" w:rsidP="00FF6B5A" w:rsidRDefault="00FF6B5A" w14:paraId="77B6CE8E" w14:textId="0C8BC93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Monika</w:t>
            </w:r>
          </w:p>
        </w:tc>
      </w:tr>
      <w:tr w:rsidRPr="00FF6B5A" w:rsidR="00FF6B5A" w:rsidTr="726B92B3" w14:paraId="13A9B15A" w14:textId="77777777">
        <w:trPr>
          <w:trHeight w:val="510"/>
        </w:trPr>
        <w:tc>
          <w:tcPr>
            <w:tcW w:w="160" w:type="dxa"/>
            <w:shd w:val="clear" w:color="auto" w:fill="auto"/>
            <w:tcMar/>
            <w:vAlign w:val="bottom"/>
            <w:hideMark/>
          </w:tcPr>
          <w:p w:rsidRPr="00FF6B5A" w:rsidR="00FF6B5A" w:rsidP="00FF6B5A" w:rsidRDefault="00FF6B5A" w14:paraId="324E10FF"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FF6B5A" w:rsidRDefault="00C963A8" w14:paraId="77EEE2CC"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7248" w:type="dxa"/>
            <w:shd w:val="clear" w:color="auto" w:fill="auto"/>
            <w:tcMar/>
            <w:hideMark/>
          </w:tcPr>
          <w:p w:rsidRPr="00FF6B5A" w:rsidR="00FF6B5A" w:rsidP="00FF6B5A" w:rsidRDefault="00FF6B5A" w14:paraId="227F95FC" w14:textId="0D0251E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doc. JUDr. PhD.</w:t>
            </w:r>
          </w:p>
        </w:tc>
      </w:tr>
      <w:tr w:rsidRPr="00FF6B5A" w:rsidR="00FF6B5A" w:rsidTr="726B92B3" w14:paraId="3E131030" w14:textId="77777777">
        <w:trPr>
          <w:trHeight w:val="660"/>
        </w:trPr>
        <w:tc>
          <w:tcPr>
            <w:tcW w:w="160" w:type="dxa"/>
            <w:shd w:val="clear" w:color="auto" w:fill="auto"/>
            <w:tcMar/>
            <w:vAlign w:val="bottom"/>
            <w:hideMark/>
          </w:tcPr>
          <w:p w:rsidRPr="00FF6B5A" w:rsidR="00FF6B5A" w:rsidP="00FF6B5A" w:rsidRDefault="00FF6B5A" w14:paraId="70058423"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A15020" w:rsidR="00FF6B5A" w:rsidP="004E4845" w:rsidRDefault="00C963A8" w14:paraId="1EAB26A2" w14:textId="77777777">
            <w:pPr>
              <w:spacing w:after="0" w:line="240" w:lineRule="auto"/>
              <w:rPr>
                <w:rFonts w:ascii="Calibri" w:hAnsi="Calibri" w:eastAsia="Times New Roman" w:cs="Times New Roman"/>
                <w:color w:val="000000" w:themeColor="text1"/>
                <w:lang w:eastAsia="sk-SK"/>
              </w:rPr>
            </w:pPr>
            <w:hyperlink w:history="1" w:anchor="'poznamky_explanatory notes'!A1" r:id="rId12">
              <w:r w:rsidRPr="00A15020" w:rsidR="00FF6B5A">
                <w:rPr>
                  <w:rFonts w:ascii="Calibri" w:hAnsi="Calibri" w:eastAsia="Times New Roman" w:cs="Times New Roman"/>
                  <w:color w:val="000000" w:themeColor="text1"/>
                  <w:lang w:eastAsia="sk-SK"/>
                </w:rPr>
                <w:t xml:space="preserve">OCA4. Hyperlink na záznam osoby v Registri zamestnancov vysokých škôl / Hyperlink to the entry of the person in the Register of university staff </w:t>
              </w:r>
            </w:hyperlink>
            <w:r w:rsidRPr="00A15020" w:rsidR="004E4845">
              <w:rPr>
                <w:rStyle w:val="Odkaznapoznmkupodiarou"/>
                <w:rFonts w:ascii="Calibri" w:hAnsi="Calibri" w:eastAsia="Times New Roman" w:cs="Times New Roman"/>
                <w:color w:val="000000" w:themeColor="text1"/>
                <w:lang w:eastAsia="sk-SK"/>
              </w:rPr>
              <w:footnoteReference w:id="3"/>
            </w:r>
          </w:p>
        </w:tc>
        <w:tc>
          <w:tcPr>
            <w:tcW w:w="7248" w:type="dxa"/>
            <w:shd w:val="clear" w:color="auto" w:fill="auto"/>
            <w:tcMar/>
            <w:hideMark/>
          </w:tcPr>
          <w:p w:rsidRPr="00A15020" w:rsidR="00543C52" w:rsidP="00543C52" w:rsidRDefault="00FF6B5A" w14:paraId="2B5657FB" w14:textId="77777777">
            <w:pPr>
              <w:rPr>
                <w:color w:val="000000" w:themeColor="text1"/>
              </w:rPr>
            </w:pPr>
            <w:r w:rsidRPr="00A15020">
              <w:rPr>
                <w:rFonts w:ascii="Calibri" w:hAnsi="Calibri" w:eastAsia="Times New Roman" w:cs="Times New Roman"/>
                <w:color w:val="000000" w:themeColor="text1"/>
                <w:lang w:eastAsia="sk-SK"/>
              </w:rPr>
              <w:t> </w:t>
            </w:r>
            <w:r w:rsidRPr="00A15020" w:rsidR="00543C52">
              <w:rPr>
                <w:rStyle w:val="normaltextrun"/>
                <w:rFonts w:ascii="Calibri" w:hAnsi="Calibri" w:cs="Calibri"/>
                <w:color w:val="000000" w:themeColor="text1"/>
              </w:rPr>
              <w:t> </w:t>
            </w:r>
            <w:hyperlink w:tgtFrame="_blank" w:history="1" r:id="rId13">
              <w:r w:rsidRPr="00A15020" w:rsidR="00543C52">
                <w:rPr>
                  <w:rStyle w:val="normaltextrun"/>
                  <w:rFonts w:ascii="Calibri" w:hAnsi="Calibri" w:cs="Calibri"/>
                  <w:color w:val="000000" w:themeColor="text1"/>
                  <w:u w:val="single"/>
                </w:rPr>
                <w:t>https://www.portalvs.sk/regzam/detail/8754?do=filterForm-submit&amp;name=Monika&amp;surname=Jurčová&amp;university=713000000&amp;faculty=713050000&amp;sort=surname&amp;employment_state=yes&amp;filter=Vyhľadať</w:t>
              </w:r>
            </w:hyperlink>
            <w:r w:rsidRPr="00A15020" w:rsidR="00543C52">
              <w:rPr>
                <w:rStyle w:val="eop"/>
                <w:rFonts w:ascii="Calibri" w:hAnsi="Calibri" w:cs="Calibri"/>
                <w:color w:val="000000" w:themeColor="text1"/>
              </w:rPr>
              <w:t> </w:t>
            </w:r>
          </w:p>
          <w:p w:rsidRPr="00A15020" w:rsidR="00FF6B5A" w:rsidP="00FF6B5A" w:rsidRDefault="00FF6B5A" w14:paraId="26F5C854" w14:textId="2A7A0A02">
            <w:pPr>
              <w:spacing w:after="0" w:line="240" w:lineRule="auto"/>
              <w:rPr>
                <w:rFonts w:ascii="Calibri" w:hAnsi="Calibri" w:eastAsia="Times New Roman" w:cs="Times New Roman"/>
                <w:color w:val="000000" w:themeColor="text1"/>
                <w:lang w:eastAsia="sk-SK"/>
              </w:rPr>
            </w:pPr>
          </w:p>
        </w:tc>
      </w:tr>
      <w:tr w:rsidRPr="00FF6B5A" w:rsidR="00FF6B5A" w:rsidTr="726B92B3" w14:paraId="6B1C1AC5" w14:textId="77777777">
        <w:trPr>
          <w:trHeight w:val="300"/>
        </w:trPr>
        <w:tc>
          <w:tcPr>
            <w:tcW w:w="160" w:type="dxa"/>
            <w:shd w:val="clear" w:color="auto" w:fill="auto"/>
            <w:tcMar/>
            <w:vAlign w:val="bottom"/>
            <w:hideMark/>
          </w:tcPr>
          <w:p w:rsidRPr="00FF6B5A" w:rsidR="00FF6B5A" w:rsidP="00FF6B5A" w:rsidRDefault="00FF6B5A" w14:paraId="7C60DAD3"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4E4845" w:rsidRDefault="00C963A8" w14:paraId="2AB7C53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 xml:space="preserve">Oblasť </w:t>
              </w:r>
              <w:r w:rsidRPr="00422600" w:rsidR="00FF6B5A">
                <w:rPr>
                  <w:rFonts w:ascii="Calibri" w:hAnsi="Calibri" w:eastAsia="Times New Roman" w:cs="Times New Roman"/>
                  <w:b/>
                  <w:lang w:eastAsia="sk-SK"/>
                </w:rPr>
                <w:lastRenderedPageBreak/>
                <w:t>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7248" w:type="dxa"/>
            <w:shd w:val="clear" w:color="auto" w:fill="auto"/>
            <w:tcMar/>
            <w:hideMark/>
          </w:tcPr>
          <w:p w:rsidRPr="00FF6B5A" w:rsidR="00FF6B5A" w:rsidP="00422600" w:rsidRDefault="00FF6B5A" w14:paraId="6716A746" w14:textId="66983F9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422600">
              <w:t xml:space="preserve">Študijný </w:t>
            </w:r>
            <w:r w:rsidRPr="00543C52" w:rsidR="00422600">
              <w:rPr>
                <w:color w:val="000000" w:themeColor="text1"/>
              </w:rPr>
              <w:t>program</w:t>
            </w:r>
            <w:r w:rsidRPr="00543C52" w:rsidR="00543C52">
              <w:rPr>
                <w:color w:val="000000" w:themeColor="text1"/>
              </w:rPr>
              <w:t xml:space="preserve"> Občianske</w:t>
            </w:r>
            <w:r w:rsidRPr="00543C52" w:rsidR="00422600">
              <w:rPr>
                <w:color w:val="000000" w:themeColor="text1"/>
              </w:rPr>
              <w:t xml:space="preserve"> právo, 3. stupeň / Third degree study program</w:t>
            </w:r>
            <w:r w:rsidR="003010D5">
              <w:rPr>
                <w:color w:val="000000" w:themeColor="text1"/>
              </w:rPr>
              <w:t>m</w:t>
            </w:r>
            <w:r w:rsidRPr="00543C52" w:rsidR="00422600">
              <w:rPr>
                <w:color w:val="000000" w:themeColor="text1"/>
              </w:rPr>
              <w:t>e "</w:t>
            </w:r>
            <w:r w:rsidRPr="00543C52" w:rsidR="00543C52">
              <w:rPr>
                <w:color w:val="000000" w:themeColor="text1"/>
              </w:rPr>
              <w:t xml:space="preserve"> CIvil</w:t>
            </w:r>
            <w:r w:rsidRPr="00543C52" w:rsidR="00422600">
              <w:rPr>
                <w:color w:val="000000" w:themeColor="text1"/>
              </w:rPr>
              <w:t xml:space="preserve"> law</w:t>
            </w:r>
            <w:r w:rsidR="00422600">
              <w:t>"</w:t>
            </w:r>
          </w:p>
        </w:tc>
      </w:tr>
      <w:tr w:rsidRPr="00FF6B5A" w:rsidR="008E2108" w:rsidTr="726B92B3" w14:paraId="1FF56F96" w14:textId="77777777">
        <w:trPr>
          <w:trHeight w:val="300"/>
        </w:trPr>
        <w:tc>
          <w:tcPr>
            <w:tcW w:w="160" w:type="dxa"/>
            <w:shd w:val="clear" w:color="auto" w:fill="auto"/>
            <w:tcMar/>
            <w:vAlign w:val="bottom"/>
          </w:tcPr>
          <w:p w:rsidRPr="00FF6B5A" w:rsidR="008E2108" w:rsidP="00FF6B5A" w:rsidRDefault="008E2108" w14:paraId="303BD873"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5DCE4" w:themeFill="text2" w:themeFillTint="33"/>
            <w:tcMar/>
            <w:vAlign w:val="center"/>
          </w:tcPr>
          <w:p w:rsidR="008E2108" w:rsidP="726B92B3" w:rsidRDefault="00C40D4D" w14:paraId="02EB8860" w14:textId="08449128">
            <w:pPr>
              <w:spacing w:after="0" w:line="240" w:lineRule="auto"/>
              <w:rPr>
                <w:rFonts w:ascii="Calibri" w:hAnsi="Calibri" w:eastAsia="Calibri" w:cs="Calibri"/>
                <w:b w:val="0"/>
                <w:bCs w:val="0"/>
                <w:i w:val="0"/>
                <w:iCs w:val="0"/>
                <w:noProof w:val="0"/>
                <w:sz w:val="22"/>
                <w:szCs w:val="22"/>
                <w:lang w:val="sk-SK"/>
              </w:rPr>
            </w:pPr>
            <w:r w:rsidRPr="726B92B3" w:rsidR="3FE46B6A">
              <w:rPr>
                <w:rFonts w:ascii="Calibri" w:hAnsi="Calibri" w:eastAsia="Calibri" w:cs="Calibri"/>
                <w:b w:val="0"/>
                <w:bCs w:val="0"/>
                <w:i w:val="0"/>
                <w:iCs w:val="0"/>
                <w:noProof w:val="0"/>
                <w:sz w:val="22"/>
                <w:szCs w:val="22"/>
                <w:lang w:val="sk-SK"/>
              </w:rPr>
              <w:t>Zaradenie (PF TU)</w:t>
            </w:r>
          </w:p>
        </w:tc>
        <w:tc>
          <w:tcPr>
            <w:tcW w:w="7248" w:type="dxa"/>
            <w:shd w:val="clear" w:color="auto" w:fill="auto"/>
            <w:tcMar/>
          </w:tcPr>
          <w:p w:rsidRPr="00FF6B5A" w:rsidR="008E2108" w:rsidP="00FF6B5A" w:rsidRDefault="00543C52" w14:paraId="20DB8120" w14:textId="7C824CF7">
            <w:pPr>
              <w:spacing w:after="0" w:line="240" w:lineRule="auto"/>
              <w:rPr>
                <w:rFonts w:ascii="Calibri" w:hAnsi="Calibri" w:eastAsia="Times New Roman" w:cs="Times New Roman"/>
                <w:color w:val="000000"/>
                <w:lang w:eastAsia="sk-SK"/>
              </w:rPr>
            </w:pPr>
            <w:r w:rsidRPr="726B92B3" w:rsidR="00543C52">
              <w:rPr>
                <w:rFonts w:ascii="Calibri" w:hAnsi="Calibri" w:eastAsia="Times New Roman" w:cs="Times New Roman"/>
                <w:color w:val="000000" w:themeColor="text1" w:themeTint="FF" w:themeShade="FF"/>
                <w:lang w:eastAsia="sk-SK"/>
              </w:rPr>
              <w:t>A+</w:t>
            </w:r>
          </w:p>
        </w:tc>
      </w:tr>
      <w:tr w:rsidRPr="00FF6B5A" w:rsidR="00FF6B5A" w:rsidTr="726B92B3" w14:paraId="518F8B08" w14:textId="77777777">
        <w:trPr>
          <w:trHeight w:val="660"/>
        </w:trPr>
        <w:tc>
          <w:tcPr>
            <w:tcW w:w="160" w:type="dxa"/>
            <w:shd w:val="clear" w:color="auto" w:fill="auto"/>
            <w:tcMar/>
            <w:vAlign w:val="bottom"/>
            <w:hideMark/>
          </w:tcPr>
          <w:p w:rsidRPr="00FF6B5A" w:rsidR="00FF6B5A" w:rsidP="00FF6B5A" w:rsidRDefault="00FF6B5A" w14:paraId="25C6987F"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00FF6B5A" w:rsidP="008E2108" w:rsidRDefault="00C963A8" w14:paraId="4ED51328"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5F4CC942"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7248" w:type="dxa"/>
            <w:shd w:val="clear" w:color="auto" w:fill="auto"/>
            <w:tcMar/>
            <w:hideMark/>
          </w:tcPr>
          <w:p w:rsidR="00A15020" w:rsidP="00A15020" w:rsidRDefault="00A15020" w14:paraId="1165C12E" w14:textId="5236F894">
            <w:r>
              <w:rPr>
                <w:rStyle w:val="normaltextrun"/>
                <w:rFonts w:ascii="Calibri" w:hAnsi="Calibri" w:cs="Calibri"/>
              </w:rPr>
              <w:t>vedecký výstup / scientific output</w:t>
            </w:r>
          </w:p>
          <w:p w:rsidRPr="001F2D04" w:rsidR="00FF6B5A" w:rsidP="00FF6B5A" w:rsidRDefault="00FF6B5A" w14:paraId="54AD2BE2" w14:textId="07B0B650">
            <w:pPr>
              <w:spacing w:after="0" w:line="240" w:lineRule="auto"/>
              <w:rPr>
                <w:rFonts w:ascii="Calibri" w:hAnsi="Calibri" w:eastAsia="Times New Roman" w:cs="Times New Roman"/>
                <w:i/>
                <w:lang w:eastAsia="sk-SK"/>
              </w:rPr>
            </w:pPr>
          </w:p>
          <w:p w:rsidRPr="001F2D04" w:rsidR="008E7E49" w:rsidP="008E7E49" w:rsidRDefault="008E7E49" w14:paraId="7A17243B" w14:textId="36C5C4E8">
            <w:pPr>
              <w:rPr>
                <w:rFonts w:ascii="Segoe UI" w:hAnsi="Segoe UI" w:cs="Segoe UI"/>
                <w:i/>
                <w:color w:val="262626"/>
              </w:rPr>
            </w:pPr>
            <w:r w:rsidRPr="001F2D04">
              <w:rPr>
                <w:rStyle w:val="apple-converted-space"/>
                <w:rFonts w:ascii="Segoe UI" w:hAnsi="Segoe UI" w:cs="Segoe UI"/>
                <w:i/>
                <w:color w:val="262626"/>
              </w:rPr>
              <w:t> </w:t>
            </w:r>
          </w:p>
          <w:p w:rsidR="008E7E49" w:rsidP="008E7E49" w:rsidRDefault="008E7E49" w14:paraId="26F21D87" w14:textId="55A0DE0A"/>
          <w:p w:rsidR="008E7E49" w:rsidP="008E7E49" w:rsidRDefault="008E7E49" w14:paraId="4F4D3256" w14:textId="64D5D528"/>
          <w:p w:rsidRPr="00422600" w:rsidR="008E7E49" w:rsidP="00FF6B5A" w:rsidRDefault="008E7E49" w14:paraId="1FD1E01D" w14:textId="00122F4C">
            <w:pPr>
              <w:spacing w:after="0" w:line="240" w:lineRule="auto"/>
              <w:rPr>
                <w:rFonts w:ascii="Calibri" w:hAnsi="Calibri" w:eastAsia="Times New Roman" w:cs="Times New Roman"/>
                <w:iCs/>
                <w:color w:val="00B0F0"/>
                <w:lang w:eastAsia="sk-SK"/>
              </w:rPr>
            </w:pPr>
          </w:p>
        </w:tc>
      </w:tr>
      <w:tr w:rsidRPr="00FF6B5A" w:rsidR="00FF6B5A" w:rsidTr="726B92B3" w14:paraId="6CDCFCE9" w14:textId="77777777">
        <w:trPr>
          <w:trHeight w:val="510"/>
        </w:trPr>
        <w:tc>
          <w:tcPr>
            <w:tcW w:w="160" w:type="dxa"/>
            <w:shd w:val="clear" w:color="auto" w:fill="auto"/>
            <w:tcMar/>
            <w:vAlign w:val="bottom"/>
            <w:hideMark/>
          </w:tcPr>
          <w:p w:rsidRPr="00FF6B5A" w:rsidR="00FF6B5A" w:rsidP="00FF6B5A" w:rsidRDefault="00FF6B5A" w14:paraId="0AD58B39" w14:textId="77777777">
            <w:pPr>
              <w:spacing w:after="0" w:line="240" w:lineRule="auto"/>
              <w:rPr>
                <w:rFonts w:ascii="Calibri" w:hAnsi="Calibri" w:eastAsia="Times New Roman" w:cs="Times New Roman"/>
                <w:i/>
                <w:iCs/>
                <w:color w:val="000000"/>
                <w:lang w:eastAsia="sk-SK"/>
              </w:rPr>
            </w:pPr>
          </w:p>
        </w:tc>
        <w:tc>
          <w:tcPr>
            <w:tcW w:w="2671" w:type="dxa"/>
            <w:gridSpan w:val="2"/>
            <w:shd w:val="clear" w:color="auto" w:fill="DAE3F3"/>
            <w:tcMar/>
            <w:vAlign w:val="center"/>
            <w:hideMark/>
          </w:tcPr>
          <w:p w:rsidRPr="00FF6B5A" w:rsidR="00FF6B5A" w:rsidP="00FF6B5A" w:rsidRDefault="00FF6B5A" w14:paraId="3D4AD0F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7248" w:type="dxa"/>
            <w:shd w:val="clear" w:color="auto" w:fill="auto"/>
            <w:tcMar/>
            <w:hideMark/>
          </w:tcPr>
          <w:p w:rsidRPr="00FF6B5A" w:rsidR="00FF6B5A" w:rsidP="00FF6B5A" w:rsidRDefault="00FF6B5A" w14:paraId="7A3F639A" w14:textId="73B85D2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8E7E49">
              <w:rPr>
                <w:rFonts w:ascii="Calibri" w:hAnsi="Calibri" w:eastAsia="Times New Roman" w:cs="Times New Roman"/>
                <w:color w:val="000000"/>
                <w:lang w:eastAsia="sk-SK"/>
              </w:rPr>
              <w:t>20</w:t>
            </w:r>
            <w:r w:rsidR="00D65474">
              <w:rPr>
                <w:rFonts w:ascii="Calibri" w:hAnsi="Calibri" w:eastAsia="Times New Roman" w:cs="Times New Roman"/>
                <w:color w:val="000000"/>
                <w:lang w:eastAsia="sk-SK"/>
              </w:rPr>
              <w:t>14</w:t>
            </w:r>
          </w:p>
        </w:tc>
      </w:tr>
      <w:tr w:rsidRPr="00FF6B5A" w:rsidR="00FF6B5A" w:rsidTr="726B92B3" w14:paraId="7E3C7493" w14:textId="77777777">
        <w:trPr>
          <w:trHeight w:val="660"/>
        </w:trPr>
        <w:tc>
          <w:tcPr>
            <w:tcW w:w="160" w:type="dxa"/>
            <w:shd w:val="clear" w:color="auto" w:fill="auto"/>
            <w:tcMar/>
            <w:vAlign w:val="bottom"/>
            <w:hideMark/>
          </w:tcPr>
          <w:p w:rsidRPr="00FF6B5A" w:rsidR="00FF6B5A" w:rsidP="00FF6B5A" w:rsidRDefault="00FF6B5A" w14:paraId="74DF5B1F"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532FE9" w:rsidRDefault="00C963A8" w14:paraId="37B7A46E"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w:t>
              </w:r>
              <w:r w:rsidRPr="00FF6B5A" w:rsidR="00FF6B5A">
                <w:rPr>
                  <w:rFonts w:ascii="Calibri" w:hAnsi="Calibri" w:eastAsia="Times New Roman" w:cs="Times New Roman"/>
                  <w:lang w:eastAsia="sk-SK"/>
                </w:rPr>
                <w:lastRenderedPageBreak/>
                <w:t>Artistic Activity (CRAA)</w:t>
              </w:r>
            </w:hyperlink>
            <w:r w:rsidR="00532FE9">
              <w:rPr>
                <w:rStyle w:val="Odkaznapoznmkupodiarou"/>
                <w:rFonts w:ascii="Calibri" w:hAnsi="Calibri" w:eastAsia="Times New Roman" w:cs="Times New Roman"/>
                <w:lang w:eastAsia="sk-SK"/>
              </w:rPr>
              <w:footnoteReference w:id="5"/>
            </w:r>
          </w:p>
        </w:tc>
        <w:tc>
          <w:tcPr>
            <w:tcW w:w="7248" w:type="dxa"/>
            <w:shd w:val="clear" w:color="auto" w:fill="auto"/>
            <w:tcMar/>
            <w:hideMark/>
          </w:tcPr>
          <w:p w:rsidR="00D65474" w:rsidP="00D65474" w:rsidRDefault="00D65474" w14:paraId="605751D0" w14:textId="77777777">
            <w:r>
              <w:rPr>
                <w:rFonts w:ascii="Helvetica Neue" w:hAnsi="Helvetica Neue"/>
                <w:color w:val="333333"/>
                <w:sz w:val="20"/>
                <w:szCs w:val="20"/>
                <w:shd w:val="clear" w:color="auto" w:fill="FFFFFF"/>
              </w:rPr>
              <w:lastRenderedPageBreak/>
              <w:t>ID: 133652 | </w:t>
            </w:r>
            <w:r>
              <w:rPr>
                <w:rStyle w:val="Vrazn"/>
              </w:rPr>
              <w:t>TENLAW: Tenancy law and housing policy in multi-level Europe</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[elektronický dokument] : national report for Slovakia / Štefanko, Jozef [Autor, 60%] ; Jurčová, Monika [Autor, 30%] ; Filo, Matúš [Autor, 2%] ; Štefanková, Zuzana [Autor, 8%] ; Cornelius, Julia [Recenzent] ; Ojamäe, Liis [Recenzent] ; Ploeger, Hendrik [Recenzent]. – 1. vyd. – Bremen (Nemecko) : Zentrum für Europäische Rechtspolitik der Universität Bremen (ZERP), 2014. – 255 s. [online]</w:t>
            </w:r>
          </w:p>
          <w:p w:rsidRPr="00FF6B5A" w:rsidR="00422600" w:rsidP="00D65474" w:rsidRDefault="00422600" w14:paraId="1B2BE6A8" w14:textId="138D8080">
            <w:pPr>
              <w:rPr>
                <w:rFonts w:ascii="Calibri" w:hAnsi="Calibri" w:eastAsia="Times New Roman" w:cs="Times New Roman"/>
                <w:color w:val="000000"/>
                <w:lang w:eastAsia="sk-SK"/>
              </w:rPr>
            </w:pPr>
          </w:p>
        </w:tc>
      </w:tr>
      <w:tr w:rsidRPr="00FF6B5A" w:rsidR="00FF6B5A" w:rsidTr="726B92B3" w14:paraId="488E438E" w14:textId="77777777">
        <w:trPr>
          <w:trHeight w:val="525"/>
        </w:trPr>
        <w:tc>
          <w:tcPr>
            <w:tcW w:w="160" w:type="dxa"/>
            <w:shd w:val="clear" w:color="auto" w:fill="auto"/>
            <w:tcMar/>
            <w:vAlign w:val="bottom"/>
            <w:hideMark/>
          </w:tcPr>
          <w:p w:rsidRPr="00FF6B5A" w:rsidR="00FF6B5A" w:rsidP="00FF6B5A" w:rsidRDefault="00FF6B5A" w14:paraId="7051186C"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532FE9" w:rsidRDefault="00C963A8" w14:paraId="7222CC29"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7248" w:type="dxa"/>
            <w:shd w:val="clear" w:color="auto" w:fill="auto"/>
            <w:tcMar/>
            <w:hideMark/>
          </w:tcPr>
          <w:p w:rsidRPr="00D65474" w:rsidR="00D65474" w:rsidP="00D65474" w:rsidRDefault="00FF6B5A" w14:paraId="6085CF58" w14:textId="77777777">
            <w:pP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tgtFrame="_blank" w:history="1" r:id="rId18">
              <w:r w:rsidRPr="00D65474" w:rsidR="00D65474">
                <w:rPr>
                  <w:rStyle w:val="Hypertextovprepojenie"/>
                  <w:rFonts w:ascii="Calibri" w:hAnsi="Calibri" w:eastAsia="Times New Roman" w:cs="Times New Roman"/>
                  <w:lang w:eastAsia="sk-SK"/>
                </w:rPr>
                <w:t>https://app.crepc.sk/?fn=detailBiblioForm&amp;sid=843FECD318613D3B12EEA125F3</w:t>
              </w:r>
            </w:hyperlink>
          </w:p>
          <w:p w:rsidRPr="006D5674" w:rsidR="006D5674" w:rsidP="006D5674" w:rsidRDefault="006D5674" w14:paraId="196CF87D" w14:textId="087048F3">
            <w:pPr>
              <w:rPr>
                <w:rFonts w:ascii="Times New Roman" w:hAnsi="Times New Roman"/>
                <w:b/>
                <w:bCs/>
                <w:sz w:val="24"/>
                <w:szCs w:val="24"/>
              </w:rPr>
            </w:pPr>
          </w:p>
          <w:p w:rsidRPr="006D5674" w:rsidR="006D5674" w:rsidP="006D5674" w:rsidRDefault="006D5674" w14:paraId="2F36569A" w14:textId="77777777">
            <w:pPr>
              <w:ind w:left="79"/>
              <w:rPr>
                <w:rFonts w:ascii="Times New Roman" w:hAnsi="Times New Roman"/>
                <w:sz w:val="24"/>
                <w:szCs w:val="24"/>
              </w:rPr>
            </w:pPr>
          </w:p>
          <w:p w:rsidR="006D5674" w:rsidP="006D5674" w:rsidRDefault="006D5674" w14:paraId="42A7576B" w14:textId="77777777">
            <w:pPr>
              <w:ind w:left="79"/>
              <w:rPr>
                <w:rFonts w:ascii="Times New Roman" w:hAnsi="Times New Roman"/>
                <w:sz w:val="24"/>
                <w:szCs w:val="24"/>
              </w:rPr>
            </w:pPr>
          </w:p>
          <w:p w:rsidRPr="00FF6B5A" w:rsidR="00FF6B5A" w:rsidP="006D5674" w:rsidRDefault="00FF6B5A" w14:paraId="3BFF3482" w14:textId="28D1855B">
            <w:pPr>
              <w:spacing w:after="0" w:line="240" w:lineRule="auto"/>
              <w:rPr>
                <w:rFonts w:ascii="Calibri" w:hAnsi="Calibri" w:eastAsia="Times New Roman" w:cs="Times New Roman"/>
                <w:color w:val="000000"/>
                <w:lang w:eastAsia="sk-SK"/>
              </w:rPr>
            </w:pPr>
          </w:p>
        </w:tc>
      </w:tr>
      <w:tr w:rsidRPr="00FF6B5A" w:rsidR="00C86832" w:rsidTr="726B92B3" w14:paraId="77FC843C" w14:textId="77777777">
        <w:trPr>
          <w:trHeight w:val="525"/>
        </w:trPr>
        <w:tc>
          <w:tcPr>
            <w:tcW w:w="160" w:type="dxa"/>
            <w:shd w:val="clear" w:color="auto" w:fill="auto"/>
            <w:tcMar/>
            <w:vAlign w:val="bottom"/>
          </w:tcPr>
          <w:p w:rsidRPr="00FF6B5A" w:rsidR="00C86832" w:rsidP="00FF6B5A" w:rsidRDefault="00C86832" w14:paraId="14C280BF"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tcPr>
          <w:p w:rsidR="00C86832" w:rsidP="00532FE9" w:rsidRDefault="00C86832" w14:paraId="04D1D0EB" w14:textId="77777777">
            <w:pPr>
              <w:spacing w:after="0" w:line="240" w:lineRule="auto"/>
            </w:pPr>
          </w:p>
        </w:tc>
        <w:tc>
          <w:tcPr>
            <w:tcW w:w="7248" w:type="dxa"/>
            <w:shd w:val="clear" w:color="auto" w:fill="auto"/>
            <w:tcMar/>
          </w:tcPr>
          <w:p w:rsidRPr="00FF6B5A" w:rsidR="00C86832" w:rsidP="00FE27EC" w:rsidRDefault="00C86832" w14:paraId="00487D53" w14:textId="77777777">
            <w:pPr>
              <w:spacing w:after="0" w:line="240" w:lineRule="auto"/>
              <w:rPr>
                <w:rFonts w:ascii="Calibri" w:hAnsi="Calibri" w:eastAsia="Times New Roman" w:cs="Times New Roman"/>
                <w:color w:val="000000"/>
                <w:lang w:eastAsia="sk-SK"/>
              </w:rPr>
            </w:pPr>
          </w:p>
        </w:tc>
      </w:tr>
      <w:tr w:rsidRPr="00FF6B5A" w:rsidR="00FF6B5A" w:rsidTr="726B92B3" w14:paraId="2C5D4378" w14:textId="77777777">
        <w:trPr>
          <w:trHeight w:val="1065"/>
        </w:trPr>
        <w:tc>
          <w:tcPr>
            <w:tcW w:w="160" w:type="dxa"/>
            <w:shd w:val="clear" w:color="auto" w:fill="auto"/>
            <w:tcMar/>
            <w:vAlign w:val="bottom"/>
            <w:hideMark/>
          </w:tcPr>
          <w:p w:rsidRPr="00FF6B5A" w:rsidR="00FF6B5A" w:rsidP="00FF6B5A" w:rsidRDefault="00FF6B5A" w14:paraId="2D69DCA6" w14:textId="77777777">
            <w:pPr>
              <w:spacing w:after="0" w:line="240" w:lineRule="auto"/>
              <w:rPr>
                <w:rFonts w:ascii="Calibri" w:hAnsi="Calibri" w:eastAsia="Times New Roman" w:cs="Times New Roman"/>
                <w:color w:val="000000"/>
                <w:lang w:eastAsia="sk-SK"/>
              </w:rPr>
            </w:pPr>
          </w:p>
        </w:tc>
        <w:tc>
          <w:tcPr>
            <w:tcW w:w="316" w:type="dxa"/>
            <w:vMerge w:val="restart"/>
            <w:shd w:val="clear" w:color="auto" w:fill="DAE3F3"/>
            <w:tcMar/>
            <w:textDirection w:val="btLr"/>
            <w:vAlign w:val="center"/>
            <w:hideMark/>
          </w:tcPr>
          <w:p w:rsidRPr="00FF6B5A" w:rsidR="00FF6B5A" w:rsidP="00FF6B5A" w:rsidRDefault="00FF6B5A" w14:paraId="51428EEA"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2355" w:type="dxa"/>
            <w:shd w:val="clear" w:color="auto" w:fill="D9E1F2"/>
            <w:tcMar/>
            <w:vAlign w:val="center"/>
            <w:hideMark/>
          </w:tcPr>
          <w:p w:rsidRPr="00FF6B5A" w:rsidR="00FF6B5A" w:rsidP="00532FE9" w:rsidRDefault="00C963A8" w14:paraId="01719335"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7248" w:type="dxa"/>
            <w:shd w:val="clear" w:color="auto" w:fill="auto"/>
            <w:tcMar/>
            <w:hideMark/>
          </w:tcPr>
          <w:p w:rsidRPr="00FF6B5A" w:rsidR="00FF6B5A" w:rsidP="00FF6B5A" w:rsidRDefault="00FF6B5A" w14:paraId="7D2916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26B92B3" w14:paraId="7F44C330" w14:textId="77777777">
        <w:trPr>
          <w:trHeight w:val="1515"/>
        </w:trPr>
        <w:tc>
          <w:tcPr>
            <w:tcW w:w="160" w:type="dxa"/>
            <w:shd w:val="clear" w:color="auto" w:fill="auto"/>
            <w:tcMar/>
            <w:vAlign w:val="bottom"/>
            <w:hideMark/>
          </w:tcPr>
          <w:p w:rsidRPr="00FF6B5A" w:rsidR="00FF6B5A" w:rsidP="00FF6B5A" w:rsidRDefault="00FF6B5A" w14:paraId="10F2150F"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21E9859" w14:textId="77777777">
            <w:pPr>
              <w:spacing w:after="0" w:line="240" w:lineRule="auto"/>
              <w:rPr>
                <w:rFonts w:ascii="Calibri" w:hAnsi="Calibri" w:eastAsia="Times New Roman" w:cs="Times New Roman"/>
                <w:color w:val="000000"/>
                <w:lang w:eastAsia="sk-SK"/>
              </w:rPr>
            </w:pPr>
          </w:p>
        </w:tc>
        <w:tc>
          <w:tcPr>
            <w:tcW w:w="2355" w:type="dxa"/>
            <w:shd w:val="clear" w:color="auto" w:fill="DAE3F3"/>
            <w:tcMar/>
            <w:vAlign w:val="center"/>
            <w:hideMark/>
          </w:tcPr>
          <w:p w:rsidRPr="00FF6B5A" w:rsidR="00FF6B5A" w:rsidP="00FF6B5A" w:rsidRDefault="00FF6B5A" w14:paraId="5AC755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w:t>
            </w:r>
            <w:r w:rsidRPr="00FF6B5A">
              <w:rPr>
                <w:rFonts w:ascii="Calibri" w:hAnsi="Calibri" w:eastAsia="Times New Roman" w:cs="Times New Roman"/>
                <w:color w:val="000000"/>
                <w:lang w:eastAsia="sk-SK"/>
              </w:rPr>
              <w:lastRenderedPageBreak/>
              <w:t>s of the output in the format of the CRPA or the CRAA bibliographic record, if the output is not available in a publicly accessible register or catalogue of outputs</w:t>
            </w:r>
          </w:p>
        </w:tc>
        <w:tc>
          <w:tcPr>
            <w:tcW w:w="7248" w:type="dxa"/>
            <w:shd w:val="clear" w:color="auto" w:fill="auto"/>
            <w:tcMar/>
            <w:hideMark/>
          </w:tcPr>
          <w:p w:rsidRPr="00FF6B5A" w:rsidR="00FF6B5A" w:rsidP="00FF6B5A" w:rsidRDefault="00FF6B5A" w14:paraId="2C1A1282" w14:textId="07B649C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BC3494">
              <w:rPr>
                <w:rFonts w:ascii="Calibri" w:hAnsi="Calibri" w:eastAsia="Times New Roman" w:cs="Times New Roman"/>
                <w:color w:val="000000"/>
                <w:lang w:eastAsia="sk-SK"/>
              </w:rPr>
              <w:t>X</w:t>
            </w:r>
          </w:p>
        </w:tc>
      </w:tr>
      <w:tr w:rsidRPr="00FF6B5A" w:rsidR="00FF6B5A" w:rsidTr="726B92B3" w14:paraId="047C5B08" w14:textId="77777777">
        <w:trPr>
          <w:trHeight w:val="1290"/>
        </w:trPr>
        <w:tc>
          <w:tcPr>
            <w:tcW w:w="160" w:type="dxa"/>
            <w:shd w:val="clear" w:color="auto" w:fill="auto"/>
            <w:tcMar/>
            <w:vAlign w:val="bottom"/>
            <w:hideMark/>
          </w:tcPr>
          <w:p w:rsidRPr="00FF6B5A" w:rsidR="00FF6B5A" w:rsidP="00FF6B5A" w:rsidRDefault="00FF6B5A" w14:paraId="0C0110F6"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1FF45F0C" w14:textId="77777777">
            <w:pPr>
              <w:spacing w:after="0" w:line="240" w:lineRule="auto"/>
              <w:rPr>
                <w:rFonts w:ascii="Calibri" w:hAnsi="Calibri" w:eastAsia="Times New Roman" w:cs="Times New Roman"/>
                <w:color w:val="000000"/>
                <w:lang w:eastAsia="sk-SK"/>
              </w:rPr>
            </w:pPr>
          </w:p>
        </w:tc>
        <w:tc>
          <w:tcPr>
            <w:tcW w:w="2355" w:type="dxa"/>
            <w:shd w:val="clear" w:color="auto" w:fill="D9E1F2"/>
            <w:tcMar/>
            <w:vAlign w:val="center"/>
            <w:hideMark/>
          </w:tcPr>
          <w:p w:rsidRPr="00FF6B5A" w:rsidR="00FF6B5A" w:rsidP="00087B3E" w:rsidRDefault="00C963A8" w14:paraId="7CEF133E" w14:textId="77777777">
            <w:pPr>
              <w:spacing w:after="0" w:line="240" w:lineRule="auto"/>
              <w:rPr>
                <w:rFonts w:ascii="Calibri" w:hAnsi="Calibri" w:eastAsia="Times New Roman" w:cs="Times New Roman"/>
                <w:lang w:eastAsia="sk-SK"/>
              </w:rPr>
            </w:pPr>
            <w:hyperlink w:history="1" w:anchor="Expl.OCA12!A1" r:id="rId20">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7248" w:type="dxa"/>
            <w:shd w:val="clear" w:color="auto" w:fill="auto"/>
            <w:tcMar/>
            <w:hideMark/>
          </w:tcPr>
          <w:p w:rsidRPr="00087B3E" w:rsidR="00FF6B5A" w:rsidP="00FF6B5A" w:rsidRDefault="00FF6B5A" w14:paraId="7AC22117" w14:textId="642AE48B">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BC3494">
              <w:rPr>
                <w:rFonts w:ascii="Calibri" w:hAnsi="Calibri" w:eastAsia="Times New Roman" w:cs="Times New Roman"/>
                <w:iCs/>
                <w:color w:val="000000"/>
                <w:lang w:eastAsia="sk-SK"/>
              </w:rPr>
              <w:t>X</w:t>
            </w:r>
          </w:p>
        </w:tc>
      </w:tr>
      <w:tr w:rsidRPr="00FF6B5A" w:rsidR="00FF6B5A" w:rsidTr="726B92B3" w14:paraId="11DB7B66" w14:textId="77777777">
        <w:trPr>
          <w:trHeight w:val="1110"/>
        </w:trPr>
        <w:tc>
          <w:tcPr>
            <w:tcW w:w="160" w:type="dxa"/>
            <w:shd w:val="clear" w:color="auto" w:fill="auto"/>
            <w:tcMar/>
            <w:vAlign w:val="bottom"/>
            <w:hideMark/>
          </w:tcPr>
          <w:p w:rsidRPr="00FF6B5A" w:rsidR="00FF6B5A" w:rsidP="00FF6B5A" w:rsidRDefault="00FF6B5A" w14:paraId="31BCF622" w14:textId="77777777">
            <w:pPr>
              <w:spacing w:after="0" w:line="240" w:lineRule="auto"/>
              <w:rPr>
                <w:rFonts w:ascii="Calibri" w:hAnsi="Calibri" w:eastAsia="Times New Roman" w:cs="Times New Roman"/>
                <w:i/>
                <w:iCs/>
                <w:color w:val="000000"/>
                <w:lang w:eastAsia="sk-SK"/>
              </w:rPr>
            </w:pPr>
          </w:p>
        </w:tc>
        <w:tc>
          <w:tcPr>
            <w:tcW w:w="316" w:type="dxa"/>
            <w:vMerge/>
            <w:tcMar/>
            <w:vAlign w:val="center"/>
            <w:hideMark/>
          </w:tcPr>
          <w:p w:rsidRPr="00FF6B5A" w:rsidR="00FF6B5A" w:rsidP="00FF6B5A" w:rsidRDefault="00FF6B5A" w14:paraId="393B40FB" w14:textId="77777777">
            <w:pPr>
              <w:spacing w:after="0" w:line="240" w:lineRule="auto"/>
              <w:rPr>
                <w:rFonts w:ascii="Calibri" w:hAnsi="Calibri" w:eastAsia="Times New Roman" w:cs="Times New Roman"/>
                <w:color w:val="000000"/>
                <w:lang w:eastAsia="sk-SK"/>
              </w:rPr>
            </w:pPr>
          </w:p>
        </w:tc>
        <w:tc>
          <w:tcPr>
            <w:tcW w:w="2355" w:type="dxa"/>
            <w:shd w:val="clear" w:color="auto" w:fill="DAE3F3"/>
            <w:tcMar/>
            <w:vAlign w:val="center"/>
            <w:hideMark/>
          </w:tcPr>
          <w:p w:rsidRPr="00FF6B5A" w:rsidR="00FF6B5A" w:rsidP="00FF6B5A" w:rsidRDefault="00FF6B5A" w14:paraId="3138B3B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7248" w:type="dxa"/>
            <w:shd w:val="clear" w:color="auto" w:fill="auto"/>
            <w:tcMar/>
            <w:hideMark/>
          </w:tcPr>
          <w:p w:rsidRPr="00FF6B5A" w:rsidR="00FF6B5A" w:rsidP="00FF6B5A" w:rsidRDefault="00FF6B5A" w14:paraId="6753B88A" w14:textId="5BB6441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D65474" w:rsidR="00D65474">
              <w:rPr>
                <w:rFonts w:ascii="Calibri" w:hAnsi="Calibri" w:eastAsia="Times New Roman" w:cs="Times New Roman"/>
                <w:color w:val="000000"/>
                <w:lang w:eastAsia="sk-SK"/>
              </w:rPr>
              <w:t>https://www.uni-bremen.de/jura/tenlaw-tenancy-law-and-housing-policy-in-multi-level-europe/reports/reports</w:t>
            </w:r>
          </w:p>
        </w:tc>
      </w:tr>
      <w:tr w:rsidRPr="00FF6B5A" w:rsidR="00FF6B5A" w:rsidTr="726B92B3" w14:paraId="76661205" w14:textId="77777777">
        <w:trPr>
          <w:trHeight w:val="765"/>
        </w:trPr>
        <w:tc>
          <w:tcPr>
            <w:tcW w:w="160" w:type="dxa"/>
            <w:shd w:val="clear" w:color="auto" w:fill="auto"/>
            <w:tcMar/>
            <w:vAlign w:val="bottom"/>
            <w:hideMark/>
          </w:tcPr>
          <w:p w:rsidRPr="00FF6B5A" w:rsidR="00FF6B5A" w:rsidP="00FF6B5A" w:rsidRDefault="00FF6B5A" w14:paraId="2C19B5CC"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7160205C" w14:textId="77777777">
            <w:pPr>
              <w:spacing w:after="0" w:line="240" w:lineRule="auto"/>
              <w:rPr>
                <w:rFonts w:ascii="Calibri" w:hAnsi="Calibri" w:eastAsia="Times New Roman" w:cs="Times New Roman"/>
                <w:color w:val="000000"/>
                <w:lang w:eastAsia="sk-SK"/>
              </w:rPr>
            </w:pPr>
          </w:p>
        </w:tc>
        <w:tc>
          <w:tcPr>
            <w:tcW w:w="2355" w:type="dxa"/>
            <w:shd w:val="clear" w:color="auto" w:fill="DAE3F3"/>
            <w:tcMar/>
            <w:vAlign w:val="center"/>
            <w:hideMark/>
          </w:tcPr>
          <w:p w:rsidRPr="00FF6B5A" w:rsidR="00FF6B5A" w:rsidP="00FF6B5A" w:rsidRDefault="00FF6B5A" w14:paraId="0FC64D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w:t>
            </w:r>
            <w:r w:rsidRPr="00FF6B5A">
              <w:rPr>
                <w:rFonts w:ascii="Calibri" w:hAnsi="Calibri" w:eastAsia="Times New Roman" w:cs="Times New Roman"/>
                <w:color w:val="000000"/>
                <w:lang w:eastAsia="sk-SK"/>
              </w:rPr>
              <w:lastRenderedPageBreak/>
              <w:t>contribution</w:t>
            </w:r>
          </w:p>
        </w:tc>
        <w:tc>
          <w:tcPr>
            <w:tcW w:w="7248" w:type="dxa"/>
            <w:shd w:val="clear" w:color="auto" w:fill="auto"/>
            <w:tcMar/>
            <w:hideMark/>
          </w:tcPr>
          <w:p w:rsidRPr="00FF6B5A" w:rsidR="00FF6B5A" w:rsidP="00FF6B5A" w:rsidRDefault="00422600" w14:paraId="459EC12F" w14:textId="6A10B6D0">
            <w:pPr>
              <w:spacing w:after="0" w:line="240" w:lineRule="auto"/>
              <w:rPr>
                <w:rFonts w:ascii="Calibri" w:hAnsi="Calibri" w:eastAsia="Times New Roman" w:cs="Times New Roman"/>
                <w:color w:val="000000"/>
                <w:lang w:eastAsia="sk-SK"/>
              </w:rPr>
            </w:pPr>
            <w:r w:rsidRPr="214678D2" w:rsidR="28F0EA3F">
              <w:rPr>
                <w:rFonts w:ascii="Calibri" w:hAnsi="Calibri" w:eastAsia="Times New Roman" w:cs="Times New Roman"/>
                <w:color w:val="000000" w:themeColor="text1" w:themeTint="FF" w:themeShade="FF"/>
                <w:lang w:eastAsia="sk-SK"/>
              </w:rPr>
              <w:t>Spoluautor/ co-author</w:t>
            </w:r>
          </w:p>
        </w:tc>
      </w:tr>
      <w:tr w:rsidRPr="00FF6B5A" w:rsidR="00FF6B5A" w:rsidTr="726B92B3" w14:paraId="43D2DB01" w14:textId="77777777">
        <w:trPr>
          <w:trHeight w:val="2310"/>
        </w:trPr>
        <w:tc>
          <w:tcPr>
            <w:tcW w:w="160" w:type="dxa"/>
            <w:shd w:val="clear" w:color="auto" w:fill="auto"/>
            <w:tcMar/>
            <w:vAlign w:val="bottom"/>
            <w:hideMark/>
          </w:tcPr>
          <w:p w:rsidRPr="00FF6B5A" w:rsidR="00FF6B5A" w:rsidP="00FF6B5A" w:rsidRDefault="00FF6B5A" w14:paraId="44CE43E0"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80EBE2B" w14:textId="77777777">
            <w:pPr>
              <w:spacing w:after="0" w:line="240" w:lineRule="auto"/>
              <w:rPr>
                <w:rFonts w:ascii="Calibri" w:hAnsi="Calibri" w:eastAsia="Times New Roman" w:cs="Times New Roman"/>
                <w:color w:val="000000"/>
                <w:lang w:eastAsia="sk-SK"/>
              </w:rPr>
            </w:pPr>
          </w:p>
        </w:tc>
        <w:tc>
          <w:tcPr>
            <w:tcW w:w="2355" w:type="dxa"/>
            <w:shd w:val="clear" w:color="auto" w:fill="D9E1F2"/>
            <w:tcMar/>
            <w:vAlign w:val="center"/>
            <w:hideMark/>
          </w:tcPr>
          <w:p w:rsidRPr="00FF6B5A" w:rsidR="00FF6B5A" w:rsidP="00532FE9" w:rsidRDefault="00C963A8" w14:paraId="28A250A3"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7248" w:type="dxa"/>
            <w:shd w:val="clear" w:color="auto" w:fill="auto"/>
            <w:tcMar/>
            <w:hideMark/>
          </w:tcPr>
          <w:p w:rsidR="00FF6B5A" w:rsidP="00FF6B5A" w:rsidRDefault="00FF6B5A" w14:paraId="75FC4EF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6B6E13B9"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4C7BC8CA" w14:textId="65333D1F">
            <w:pPr>
              <w:spacing w:after="0" w:line="240" w:lineRule="auto"/>
              <w:rPr>
                <w:rFonts w:ascii="Calibri" w:hAnsi="Calibri" w:eastAsia="Times New Roman" w:cs="Times New Roman"/>
                <w:color w:val="000000"/>
                <w:lang w:eastAsia="sk-SK"/>
              </w:rPr>
            </w:pPr>
            <w:r w:rsidRPr="214678D2" w:rsidR="2380EB02">
              <w:rPr>
                <w:rFonts w:ascii="Calibri" w:hAnsi="Calibri" w:eastAsia="Times New Roman" w:cs="Times New Roman"/>
                <w:color w:val="000000" w:themeColor="text1" w:themeTint="FF" w:themeShade="FF"/>
                <w:lang w:eastAsia="sk-SK"/>
              </w:rPr>
              <w:t xml:space="preserve">Národná správa bola pripravená v rámci medzinárodného výskumného projektu venovaného nájomnému bývaniu v rámci 7 RP EÚ </w:t>
            </w:r>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The</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national</w:t>
            </w:r>
            <w:proofErr w:type="spellEnd"/>
            <w:r w:rsidRPr="214678D2" w:rsidR="0AF99275">
              <w:rPr>
                <w:rFonts w:ascii="Calibri" w:hAnsi="Calibri" w:eastAsia="Times New Roman" w:cs="Times New Roman"/>
                <w:color w:val="000000" w:themeColor="text1" w:themeTint="FF" w:themeShade="FF"/>
                <w:lang w:eastAsia="sk-SK"/>
              </w:rPr>
              <w:t xml:space="preserve"> report </w:t>
            </w:r>
            <w:proofErr w:type="spellStart"/>
            <w:r w:rsidRPr="214678D2" w:rsidR="0AF99275">
              <w:rPr>
                <w:rFonts w:ascii="Calibri" w:hAnsi="Calibri" w:eastAsia="Times New Roman" w:cs="Times New Roman"/>
                <w:color w:val="000000" w:themeColor="text1" w:themeTint="FF" w:themeShade="FF"/>
                <w:lang w:eastAsia="sk-SK"/>
              </w:rPr>
              <w:t>was</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prepared</w:t>
            </w:r>
            <w:proofErr w:type="spellEnd"/>
            <w:r w:rsidRPr="214678D2" w:rsidR="0AF99275">
              <w:rPr>
                <w:rFonts w:ascii="Calibri" w:hAnsi="Calibri" w:eastAsia="Times New Roman" w:cs="Times New Roman"/>
                <w:color w:val="000000" w:themeColor="text1" w:themeTint="FF" w:themeShade="FF"/>
                <w:lang w:eastAsia="sk-SK"/>
              </w:rPr>
              <w:t xml:space="preserve"> as part of </w:t>
            </w:r>
            <w:proofErr w:type="spellStart"/>
            <w:r w:rsidRPr="214678D2" w:rsidR="0AF99275">
              <w:rPr>
                <w:rFonts w:ascii="Calibri" w:hAnsi="Calibri" w:eastAsia="Times New Roman" w:cs="Times New Roman"/>
                <w:color w:val="000000" w:themeColor="text1" w:themeTint="FF" w:themeShade="FF"/>
                <w:lang w:eastAsia="sk-SK"/>
              </w:rPr>
              <w:t>an</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international</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research</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project</w:t>
            </w:r>
            <w:proofErr w:type="spellEnd"/>
            <w:r w:rsidRPr="214678D2" w:rsidR="0AF99275">
              <w:rPr>
                <w:rFonts w:ascii="Calibri" w:hAnsi="Calibri" w:eastAsia="Times New Roman" w:cs="Times New Roman"/>
                <w:color w:val="000000" w:themeColor="text1" w:themeTint="FF" w:themeShade="FF"/>
                <w:lang w:eastAsia="sk-SK"/>
              </w:rPr>
              <w:t xml:space="preserve"> on </w:t>
            </w:r>
            <w:proofErr w:type="spellStart"/>
            <w:r w:rsidRPr="214678D2" w:rsidR="0AF99275">
              <w:rPr>
                <w:rFonts w:ascii="Calibri" w:hAnsi="Calibri" w:eastAsia="Times New Roman" w:cs="Times New Roman"/>
                <w:color w:val="000000" w:themeColor="text1" w:themeTint="FF" w:themeShade="FF"/>
                <w:lang w:eastAsia="sk-SK"/>
              </w:rPr>
              <w:t>rental</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housing</w:t>
            </w:r>
            <w:proofErr w:type="spellEnd"/>
            <w:r w:rsidRPr="214678D2" w:rsidR="0AF99275">
              <w:rPr>
                <w:rFonts w:ascii="Calibri" w:hAnsi="Calibri" w:eastAsia="Times New Roman" w:cs="Times New Roman"/>
                <w:color w:val="000000" w:themeColor="text1" w:themeTint="FF" w:themeShade="FF"/>
                <w:lang w:eastAsia="sk-SK"/>
              </w:rPr>
              <w:t xml:space="preserve"> </w:t>
            </w:r>
            <w:proofErr w:type="spellStart"/>
            <w:r w:rsidRPr="214678D2" w:rsidR="0AF99275">
              <w:rPr>
                <w:rFonts w:ascii="Calibri" w:hAnsi="Calibri" w:eastAsia="Times New Roman" w:cs="Times New Roman"/>
                <w:color w:val="000000" w:themeColor="text1" w:themeTint="FF" w:themeShade="FF"/>
                <w:lang w:eastAsia="sk-SK"/>
              </w:rPr>
              <w:t>under</w:t>
            </w:r>
            <w:proofErr w:type="spellEnd"/>
            <w:r w:rsidRPr="214678D2" w:rsidR="0AF99275">
              <w:rPr>
                <w:rFonts w:ascii="Calibri" w:hAnsi="Calibri" w:eastAsia="Times New Roman" w:cs="Times New Roman"/>
                <w:color w:val="000000" w:themeColor="text1" w:themeTint="FF" w:themeShade="FF"/>
                <w:lang w:eastAsia="sk-SK"/>
              </w:rPr>
              <w:t xml:space="preserve"> EU FP7.</w:t>
            </w:r>
          </w:p>
        </w:tc>
      </w:tr>
      <w:tr w:rsidRPr="00FF6B5A" w:rsidR="00FF6B5A" w:rsidTr="726B92B3" w14:paraId="7CFF4012" w14:textId="77777777">
        <w:trPr>
          <w:trHeight w:val="915"/>
        </w:trPr>
        <w:tc>
          <w:tcPr>
            <w:tcW w:w="160" w:type="dxa"/>
            <w:shd w:val="clear" w:color="auto" w:fill="auto"/>
            <w:tcMar/>
            <w:vAlign w:val="bottom"/>
            <w:hideMark/>
          </w:tcPr>
          <w:p w:rsidRPr="00FF6B5A" w:rsidR="00FF6B5A" w:rsidP="00FF6B5A" w:rsidRDefault="00FF6B5A" w14:paraId="0B28853E"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9E1F2"/>
            <w:tcMar/>
            <w:vAlign w:val="center"/>
            <w:hideMark/>
          </w:tcPr>
          <w:p w:rsidRPr="00FF6B5A" w:rsidR="00FF6B5A" w:rsidP="00532FE9" w:rsidRDefault="00C963A8" w14:paraId="2C8C40C4"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lang w:eastAsia="sk-SK"/>
                </w:rPr>
                <w:lastRenderedPageBreak/>
                <w:t xml:space="preserve">/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7248" w:type="dxa"/>
            <w:shd w:val="clear" w:color="auto" w:fill="auto"/>
            <w:tcMar/>
            <w:hideMark/>
          </w:tcPr>
          <w:p w:rsidR="00FF6B5A" w:rsidP="00FF6B5A" w:rsidRDefault="00FF6B5A" w14:paraId="1B9D5D3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AF5DA9" w:rsidR="00AF5DA9" w:rsidP="00AF5DA9" w:rsidRDefault="00D65474" w14:paraId="0E627CD2" w14:textId="1399D2CB">
            <w:pPr>
              <w:spacing w:after="0" w:line="240" w:lineRule="auto"/>
              <w:rPr>
                <w:rFonts w:ascii="Calibri" w:hAnsi="Calibri" w:eastAsia="Times New Roman"/>
                <w:color w:val="000000"/>
                <w:lang w:eastAsia="sk-SK"/>
              </w:rPr>
            </w:pPr>
            <w:r w:rsidRPr="00D65474">
              <w:rPr>
                <w:rFonts w:ascii="Calibri" w:hAnsi="Calibri" w:eastAsia="Times New Roman" w:cs="Times New Roman"/>
                <w:color w:val="000000"/>
                <w:lang w:eastAsia="sk-SK"/>
              </w:rPr>
              <w:t xml:space="preserve">Tenancy law has been deeply rooted in the national housing policy. This policy and the ability of the state to address the housing needs of its inhabitants strongly influences the </w:t>
            </w:r>
            <w:r w:rsidRPr="00D65474">
              <w:rPr>
                <w:rFonts w:ascii="Calibri" w:hAnsi="Calibri" w:eastAsia="Times New Roman" w:cs="Times New Roman"/>
                <w:color w:val="000000"/>
                <w:lang w:eastAsia="sk-SK"/>
              </w:rPr>
              <w:lastRenderedPageBreak/>
              <w:t xml:space="preserve">overall satisfaction of the citizens. The complicated historical, social and political developments in Slovakia during the last century have all been partial reasons, for which the rental sector in Slovakia is deemed underdeveloped. The thorough analysis of the economic, urban and social factors of housing </w:t>
            </w:r>
            <w:r w:rsidR="00AF5DA9">
              <w:rPr>
                <w:rFonts w:ascii="Calibri" w:hAnsi="Calibri" w:eastAsia="Times New Roman" w:cs="Times New Roman"/>
                <w:color w:val="000000"/>
                <w:lang w:eastAsia="sk-SK"/>
              </w:rPr>
              <w:t xml:space="preserve">put together with overview of </w:t>
            </w:r>
            <w:r w:rsidRPr="00AF5DA9" w:rsidR="00AF5DA9">
              <w:rPr>
                <w:rFonts w:ascii="Calibri" w:hAnsi="Calibri" w:eastAsia="Times New Roman"/>
                <w:color w:val="000000"/>
                <w:lang w:eastAsia="sk-SK"/>
              </w:rPr>
              <w:t>r</w:t>
            </w:r>
            <w:r w:rsidRPr="00AF5DA9" w:rsidR="00AF5DA9">
              <w:rPr>
                <w:rFonts w:ascii="Calibri" w:hAnsi="Calibri" w:eastAsia="Times New Roman"/>
                <w:color w:val="000000"/>
                <w:lang w:eastAsia="sk-SK"/>
              </w:rPr>
              <w:t xml:space="preserve">egulatory types of rental and intermediate tenure </w:t>
            </w:r>
            <w:r w:rsidR="00AF5DA9">
              <w:rPr>
                <w:rFonts w:ascii="Calibri" w:hAnsi="Calibri" w:eastAsia="Times New Roman"/>
                <w:color w:val="000000"/>
                <w:lang w:eastAsia="sk-SK"/>
              </w:rPr>
              <w:t>in Slovakia</w:t>
            </w:r>
            <w:r w:rsidRPr="00AF5DA9" w:rsidR="00AF5DA9">
              <w:rPr>
                <w:rFonts w:ascii="Calibri" w:hAnsi="Calibri" w:eastAsia="Times New Roman"/>
                <w:color w:val="000000"/>
                <w:lang w:eastAsia="sk-SK"/>
              </w:rPr>
              <w:t>. This scientific outpu</w:t>
            </w:r>
            <w:r w:rsidR="00AF5DA9">
              <w:rPr>
                <w:rFonts w:ascii="Calibri" w:hAnsi="Calibri" w:eastAsia="Times New Roman"/>
                <w:color w:val="000000"/>
                <w:lang w:eastAsia="sk-SK"/>
              </w:rPr>
              <w:t>t</w:t>
            </w:r>
            <w:r w:rsidRPr="00AF5DA9" w:rsidR="00AF5DA9">
              <w:rPr>
                <w:rFonts w:ascii="Calibri" w:hAnsi="Calibri" w:eastAsia="Times New Roman"/>
                <w:color w:val="000000"/>
                <w:lang w:eastAsia="sk-SK"/>
              </w:rPr>
              <w:t xml:space="preserve"> provides the analyisi</w:t>
            </w:r>
            <w:r w:rsidR="00AF5DA9">
              <w:rPr>
                <w:rFonts w:ascii="Calibri" w:hAnsi="Calibri" w:eastAsia="Times New Roman"/>
                <w:color w:val="000000"/>
                <w:lang w:eastAsia="sk-SK"/>
              </w:rPr>
              <w:t xml:space="preserve">s </w:t>
            </w:r>
            <w:r w:rsidRPr="00AF5DA9" w:rsidR="00AF5DA9">
              <w:rPr>
                <w:rFonts w:ascii="Calibri" w:hAnsi="Calibri" w:eastAsia="Times New Roman"/>
                <w:color w:val="000000"/>
                <w:lang w:eastAsia="sk-SK"/>
              </w:rPr>
              <w:t>of Slovak t</w:t>
            </w:r>
            <w:r w:rsidRPr="00AF5DA9" w:rsidR="00AF5DA9">
              <w:rPr>
                <w:rFonts w:ascii="Calibri" w:hAnsi="Calibri" w:eastAsia="Times New Roman"/>
                <w:color w:val="000000"/>
                <w:lang w:eastAsia="sk-SK"/>
              </w:rPr>
              <w:t>enancy regulation and its context</w:t>
            </w:r>
            <w:r w:rsidR="00AF5DA9">
              <w:rPr>
                <w:rFonts w:ascii="Calibri" w:hAnsi="Calibri" w:eastAsia="Times New Roman"/>
                <w:color w:val="000000"/>
                <w:lang w:eastAsia="sk-SK"/>
              </w:rPr>
              <w:t xml:space="preserve">, the possible imnfluence of the  EU law and sums up the envisaged trends in rental housing in the country. </w:t>
            </w:r>
          </w:p>
          <w:p w:rsidRPr="00AF5DA9" w:rsidR="00AF5DA9" w:rsidP="00AF5DA9" w:rsidRDefault="00AF5DA9" w14:paraId="2EF6D9EF" w14:textId="735B4A1F">
            <w:pPr>
              <w:spacing w:after="0" w:line="240" w:lineRule="auto"/>
              <w:rPr>
                <w:rFonts w:ascii="Calibri" w:hAnsi="Calibri" w:eastAsia="Times New Roman"/>
                <w:color w:val="000000"/>
                <w:lang w:eastAsia="sk-SK"/>
              </w:rPr>
            </w:pPr>
          </w:p>
          <w:p w:rsidRPr="00FF6B5A" w:rsidR="00422600" w:rsidP="00AF5DA9" w:rsidRDefault="00422600" w14:paraId="7F0EFCA5" w14:textId="4F1360CB">
            <w:pPr>
              <w:spacing w:after="0" w:line="240" w:lineRule="auto"/>
              <w:rPr>
                <w:rFonts w:ascii="Calibri" w:hAnsi="Calibri" w:eastAsia="Times New Roman" w:cs="Times New Roman"/>
                <w:color w:val="000000"/>
                <w:lang w:eastAsia="sk-SK"/>
              </w:rPr>
            </w:pPr>
          </w:p>
        </w:tc>
      </w:tr>
      <w:tr w:rsidRPr="00FF6B5A" w:rsidR="00FF6B5A" w:rsidTr="726B92B3" w14:paraId="478BE4C7" w14:textId="77777777">
        <w:trPr>
          <w:trHeight w:val="810"/>
        </w:trPr>
        <w:tc>
          <w:tcPr>
            <w:tcW w:w="160" w:type="dxa"/>
            <w:shd w:val="clear" w:color="auto" w:fill="auto"/>
            <w:tcMar/>
            <w:vAlign w:val="bottom"/>
            <w:hideMark/>
          </w:tcPr>
          <w:p w:rsidRPr="00FF6B5A" w:rsidR="00FF6B5A" w:rsidP="00FF6B5A" w:rsidRDefault="00FF6B5A" w14:paraId="6749F5BD"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AE3F3"/>
            <w:tcMar/>
            <w:vAlign w:val="center"/>
            <w:hideMark/>
          </w:tcPr>
          <w:p w:rsidRPr="00FF6B5A" w:rsidR="00FF6B5A" w:rsidP="00FF6B5A" w:rsidRDefault="00FF6B5A" w14:paraId="1B652F9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7248" w:type="dxa"/>
            <w:shd w:val="clear" w:color="auto" w:fill="auto"/>
            <w:tcMar/>
            <w:hideMark/>
          </w:tcPr>
          <w:p w:rsidR="00FF6B5A" w:rsidP="00FF6B5A" w:rsidRDefault="00FF6B5A" w14:paraId="13DFD5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D65474" w:rsidP="00D65474" w:rsidRDefault="00D65474" w14:paraId="5AF55311" w14:textId="0A3167B7">
            <w:pPr>
              <w:spacing w:after="0" w:line="240" w:lineRule="auto"/>
              <w:rPr>
                <w:rFonts w:ascii="Calibri" w:hAnsi="Calibri" w:eastAsia="Times New Roman" w:cs="Times New Roman"/>
                <w:color w:val="000000"/>
                <w:lang w:eastAsia="sk-SK"/>
              </w:rPr>
            </w:pPr>
            <w:r w:rsidRPr="00D65474">
              <w:rPr>
                <w:rFonts w:ascii="Calibri" w:hAnsi="Calibri" w:eastAsia="Times New Roman" w:cs="Times New Roman"/>
                <w:color w:val="000000"/>
                <w:lang w:eastAsia="sk-SK"/>
              </w:rPr>
              <w:t>(</w:t>
            </w:r>
            <w:r w:rsidRPr="00D65474">
              <w:rPr>
                <w:rFonts w:ascii="Calibri" w:hAnsi="Calibri" w:eastAsia="Times New Roman" w:cs="Times New Roman"/>
                <w:b/>
                <w:bCs/>
                <w:color w:val="000000"/>
                <w:lang w:eastAsia="sk-SK"/>
              </w:rPr>
              <w:t>Web of Science Core Collection:</w:t>
            </w:r>
            <w:r w:rsidRPr="00D65474">
              <w:rPr>
                <w:rFonts w:ascii="Calibri" w:hAnsi="Calibri" w:eastAsia="Times New Roman" w:cs="Times New Roman"/>
                <w:color w:val="000000"/>
                <w:lang w:eastAsia="sk-SK"/>
              </w:rPr>
              <w:t>WOS:000449207400010) 133679: The British assured shorthold tenancy in a European context: Extremity of tenancy law on the fringes of Europe / Jordan, Mark [Autor]. – WOS CC </w:t>
            </w:r>
            <w:r w:rsidRPr="00D65474">
              <w:rPr>
                <w:rFonts w:ascii="Calibri" w:hAnsi="Calibri" w:eastAsia="Times New Roman" w:cs="Times New Roman"/>
                <w:color w:val="000000"/>
                <w:lang w:eastAsia="sk-SK"/>
              </w:rPr>
              <w:br/>
            </w:r>
            <w:r w:rsidRPr="00D65474">
              <w:rPr>
                <w:rFonts w:ascii="Calibri" w:hAnsi="Calibri" w:eastAsia="Times New Roman" w:cs="Times New Roman"/>
                <w:b/>
                <w:bCs/>
                <w:color w:val="000000"/>
                <w:lang w:eastAsia="sk-SK"/>
              </w:rPr>
              <w:t>In:</w:t>
            </w:r>
            <w:r w:rsidRPr="00D65474">
              <w:rPr>
                <w:rFonts w:ascii="Calibri" w:hAnsi="Calibri" w:eastAsia="Times New Roman" w:cs="Times New Roman"/>
                <w:color w:val="000000"/>
                <w:lang w:eastAsia="sk-SK"/>
              </w:rPr>
              <w:t> </w:t>
            </w:r>
            <w:r w:rsidRPr="00D65474">
              <w:rPr>
                <w:rFonts w:ascii="Calibri" w:hAnsi="Calibri" w:eastAsia="Times New Roman" w:cs="Times New Roman"/>
                <w:i/>
                <w:iCs/>
                <w:color w:val="000000"/>
                <w:lang w:eastAsia="sk-SK"/>
              </w:rPr>
              <w:t>Tenancy law and housing policy in Europe: Towards regulatory equilibrium</w:t>
            </w:r>
            <w:r w:rsidRPr="00D65474">
              <w:rPr>
                <w:rFonts w:ascii="Calibri" w:hAnsi="Calibri" w:eastAsia="Times New Roman" w:cs="Times New Roman"/>
                <w:color w:val="000000"/>
                <w:lang w:eastAsia="sk-SK"/>
              </w:rPr>
              <w:t> [textový dokument (print)] / Schmid, Christoph U. [Zostavovateľ, editor]. – [recenzované]. – 1. vyd. – Cheltenham (Veľká Británia) : Edward Elgar Publishing, 2018. – (Elgar Land and Housing Law and Policy). – ISBN 978-1-78811-398-4, s. 239-259 [tlačená forma]</w:t>
            </w:r>
          </w:p>
          <w:p w:rsidRPr="00D65474" w:rsidR="00D65474" w:rsidP="00D65474" w:rsidRDefault="00D65474" w14:paraId="246487D0" w14:textId="28265FD6">
            <w:pPr>
              <w:spacing w:after="0" w:line="240" w:lineRule="auto"/>
              <w:rPr>
                <w:rFonts w:ascii="Calibri" w:hAnsi="Calibri" w:eastAsia="Times New Roman" w:cs="Times New Roman"/>
                <w:color w:val="000000"/>
                <w:lang w:eastAsia="sk-SK"/>
              </w:rPr>
            </w:pPr>
            <w:r w:rsidRPr="00D65474">
              <w:rPr>
                <w:rFonts w:ascii="Calibri" w:hAnsi="Calibri" w:eastAsia="Times New Roman" w:cs="Times New Roman"/>
                <w:color w:val="000000"/>
                <w:lang w:eastAsia="sk-SK"/>
              </w:rPr>
              <w:t>(</w:t>
            </w:r>
            <w:r w:rsidRPr="00D65474">
              <w:rPr>
                <w:rFonts w:ascii="Calibri" w:hAnsi="Calibri" w:eastAsia="Times New Roman" w:cs="Times New Roman"/>
                <w:b/>
                <w:bCs/>
                <w:color w:val="000000"/>
                <w:lang w:eastAsia="sk-SK"/>
              </w:rPr>
              <w:t>Web of Science Core Collection:</w:t>
            </w:r>
            <w:r w:rsidRPr="00D65474">
              <w:rPr>
                <w:rFonts w:ascii="Calibri" w:hAnsi="Calibri" w:eastAsia="Times New Roman" w:cs="Times New Roman"/>
                <w:color w:val="000000"/>
                <w:lang w:eastAsia="sk-SK"/>
              </w:rPr>
              <w:t>WOS:000449207400009) 133672: Balancing the rights of tenants and landlords in the context of rent regulation - Polish experiences in the light of ECtHR case-law / Habdas, Magdalena [Autor] ; Panek, Grzegorz [Autor]. – WOS CC </w:t>
            </w:r>
            <w:r w:rsidRPr="00D65474">
              <w:rPr>
                <w:rFonts w:ascii="Calibri" w:hAnsi="Calibri" w:eastAsia="Times New Roman" w:cs="Times New Roman"/>
                <w:color w:val="000000"/>
                <w:lang w:eastAsia="sk-SK"/>
              </w:rPr>
              <w:br/>
            </w:r>
            <w:r w:rsidRPr="00D65474">
              <w:rPr>
                <w:rFonts w:ascii="Calibri" w:hAnsi="Calibri" w:eastAsia="Times New Roman" w:cs="Times New Roman"/>
                <w:b/>
                <w:bCs/>
                <w:color w:val="000000"/>
                <w:lang w:eastAsia="sk-SK"/>
              </w:rPr>
              <w:t>In:</w:t>
            </w:r>
            <w:r w:rsidRPr="00D65474">
              <w:rPr>
                <w:rFonts w:ascii="Calibri" w:hAnsi="Calibri" w:eastAsia="Times New Roman" w:cs="Times New Roman"/>
                <w:color w:val="000000"/>
                <w:lang w:eastAsia="sk-SK"/>
              </w:rPr>
              <w:t> </w:t>
            </w:r>
            <w:r w:rsidRPr="00D65474">
              <w:rPr>
                <w:rFonts w:ascii="Calibri" w:hAnsi="Calibri" w:eastAsia="Times New Roman" w:cs="Times New Roman"/>
                <w:i/>
                <w:iCs/>
                <w:color w:val="000000"/>
                <w:lang w:eastAsia="sk-SK"/>
              </w:rPr>
              <w:t>Tenancy law and housing policy in Europe: Towards regulatory equilibrium</w:t>
            </w:r>
            <w:r w:rsidRPr="00D65474">
              <w:rPr>
                <w:rFonts w:ascii="Calibri" w:hAnsi="Calibri" w:eastAsia="Times New Roman" w:cs="Times New Roman"/>
                <w:color w:val="000000"/>
                <w:lang w:eastAsia="sk-SK"/>
              </w:rPr>
              <w:t> [textový dokument (print)] / Schmid, Christoph U. [Zostavovateľ, editor]. – [recenzované]. – 1. vyd. – Cheltenham (Veľká Británia) : Edward Elgar Publishing, 2018. – (Elgar Land and Housing Law and Policy). – ISBN 978-1-78811-398-4, s. 199-238 [tlačená forma]</w:t>
            </w:r>
          </w:p>
          <w:p w:rsidRPr="00D65474" w:rsidR="00D65474" w:rsidP="00D65474" w:rsidRDefault="00D65474" w14:paraId="4BA207AC" w14:textId="77777777">
            <w:pPr>
              <w:spacing w:after="0" w:line="240" w:lineRule="auto"/>
              <w:rPr>
                <w:rFonts w:ascii="Calibri" w:hAnsi="Calibri" w:eastAsia="Times New Roman" w:cs="Times New Roman"/>
                <w:color w:val="000000"/>
                <w:lang w:eastAsia="sk-SK"/>
              </w:rPr>
            </w:pPr>
            <w:r w:rsidRPr="00D65474">
              <w:rPr>
                <w:rFonts w:ascii="Calibri" w:hAnsi="Calibri" w:eastAsia="Times New Roman" w:cs="Times New Roman"/>
                <w:color w:val="000000"/>
                <w:lang w:eastAsia="sk-SK"/>
              </w:rPr>
              <w:t>(</w:t>
            </w:r>
            <w:r w:rsidRPr="00D65474">
              <w:rPr>
                <w:rFonts w:ascii="Calibri" w:hAnsi="Calibri" w:eastAsia="Times New Roman" w:cs="Times New Roman"/>
                <w:b/>
                <w:bCs/>
                <w:color w:val="000000"/>
                <w:lang w:eastAsia="sk-SK"/>
              </w:rPr>
              <w:t>Web of Science Core Collection:</w:t>
            </w:r>
            <w:r w:rsidRPr="00D65474">
              <w:rPr>
                <w:rFonts w:ascii="Calibri" w:hAnsi="Calibri" w:eastAsia="Times New Roman" w:cs="Times New Roman"/>
                <w:color w:val="000000"/>
                <w:lang w:eastAsia="sk-SK"/>
              </w:rPr>
              <w:t>WOS:000449207400004) 133648: Central and East European housing regimes in the light of private rental sector development / Hegedüs, József [Autor] ; Horvath, Vera [Autor]. – WOS CC </w:t>
            </w:r>
            <w:r w:rsidRPr="00D65474">
              <w:rPr>
                <w:rFonts w:ascii="Calibri" w:hAnsi="Calibri" w:eastAsia="Times New Roman" w:cs="Times New Roman"/>
                <w:color w:val="000000"/>
                <w:lang w:eastAsia="sk-SK"/>
              </w:rPr>
              <w:br/>
            </w:r>
            <w:r w:rsidRPr="00D65474">
              <w:rPr>
                <w:rFonts w:ascii="Calibri" w:hAnsi="Calibri" w:eastAsia="Times New Roman" w:cs="Times New Roman"/>
                <w:b/>
                <w:bCs/>
                <w:color w:val="000000"/>
                <w:lang w:eastAsia="sk-SK"/>
              </w:rPr>
              <w:t>In:</w:t>
            </w:r>
            <w:r w:rsidRPr="00D65474">
              <w:rPr>
                <w:rFonts w:ascii="Calibri" w:hAnsi="Calibri" w:eastAsia="Times New Roman" w:cs="Times New Roman"/>
                <w:color w:val="000000"/>
                <w:lang w:eastAsia="sk-SK"/>
              </w:rPr>
              <w:t> </w:t>
            </w:r>
            <w:r w:rsidRPr="00D65474">
              <w:rPr>
                <w:rFonts w:ascii="Calibri" w:hAnsi="Calibri" w:eastAsia="Times New Roman" w:cs="Times New Roman"/>
                <w:i/>
                <w:iCs/>
                <w:color w:val="000000"/>
                <w:lang w:eastAsia="sk-SK"/>
              </w:rPr>
              <w:t>Tenancy law and housing policy in Europe: Towards regulatory equilibrium</w:t>
            </w:r>
            <w:r w:rsidRPr="00D65474">
              <w:rPr>
                <w:rFonts w:ascii="Calibri" w:hAnsi="Calibri" w:eastAsia="Times New Roman" w:cs="Times New Roman"/>
                <w:color w:val="000000"/>
                <w:lang w:eastAsia="sk-SK"/>
              </w:rPr>
              <w:t> [textový dokument (print)] / Schmid, Christoph U. [Zostavovateľ, editor]. – [recenzované]. – 1. vyd. – Cheltenham (Veľká Británia) : Edward Elgar Publishing, 2018. – (Elgar Land and Housing Law and Policy). – ISBN 978-1-78811-398-4, s. 39-66 [tlačená forma]</w:t>
            </w:r>
          </w:p>
          <w:p w:rsidRPr="00FF6B5A" w:rsidR="00422600" w:rsidP="00FF6B5A" w:rsidRDefault="00422600" w14:paraId="0D105B51" w14:textId="77777777">
            <w:pPr>
              <w:spacing w:after="0" w:line="240" w:lineRule="auto"/>
              <w:rPr>
                <w:rFonts w:ascii="Calibri" w:hAnsi="Calibri" w:eastAsia="Times New Roman" w:cs="Times New Roman"/>
                <w:color w:val="000000"/>
                <w:lang w:eastAsia="sk-SK"/>
              </w:rPr>
            </w:pPr>
          </w:p>
        </w:tc>
      </w:tr>
      <w:tr w:rsidRPr="00FF6B5A" w:rsidR="00FF6B5A" w:rsidTr="726B92B3" w14:paraId="47FE52C1" w14:textId="77777777">
        <w:trPr>
          <w:trHeight w:val="1170"/>
        </w:trPr>
        <w:tc>
          <w:tcPr>
            <w:tcW w:w="160" w:type="dxa"/>
            <w:shd w:val="clear" w:color="auto" w:fill="auto"/>
            <w:tcMar/>
            <w:vAlign w:val="bottom"/>
            <w:hideMark/>
          </w:tcPr>
          <w:p w:rsidRPr="00FF6B5A" w:rsidR="00FF6B5A" w:rsidP="00FF6B5A" w:rsidRDefault="00FF6B5A" w14:paraId="5CD48287"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AE3F3"/>
            <w:tcMar/>
            <w:vAlign w:val="center"/>
            <w:hideMark/>
          </w:tcPr>
          <w:p w:rsidRPr="00FF6B5A" w:rsidR="00FF6B5A" w:rsidP="00FF6B5A" w:rsidRDefault="00FF6B5A" w14:paraId="5FA065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w:t>
            </w:r>
            <w:r w:rsidRPr="00FF6B5A">
              <w:rPr>
                <w:rFonts w:ascii="Calibri" w:hAnsi="Calibri" w:eastAsia="Times New Roman" w:cs="Times New Roman"/>
                <w:i/>
                <w:iCs/>
                <w:color w:val="808080"/>
                <w:lang w:eastAsia="sk-SK"/>
              </w:rPr>
              <w:lastRenderedPageBreak/>
              <w:t>jazyku / Range up to 200 words in English</w:t>
            </w:r>
          </w:p>
        </w:tc>
        <w:tc>
          <w:tcPr>
            <w:tcW w:w="7248" w:type="dxa"/>
            <w:shd w:val="clear" w:color="auto" w:fill="auto"/>
            <w:tcMar/>
            <w:hideMark/>
          </w:tcPr>
          <w:p w:rsidR="00FF6B5A" w:rsidP="00B372DA" w:rsidRDefault="00AF5DA9" w14:paraId="722266DA" w14:textId="79BFC3AE">
            <w:pPr>
              <w:spacing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lastRenderedPageBreak/>
              <w:t>Vedecký výstup bol spracovaný v rámci  7</w:t>
            </w:r>
            <w:r w:rsidR="00331157">
              <w:rPr>
                <w:rFonts w:ascii="Calibri" w:hAnsi="Calibri" w:eastAsia="Times New Roman" w:cs="Times New Roman"/>
                <w:color w:val="000000"/>
                <w:lang w:eastAsia="sk-SK"/>
              </w:rPr>
              <w:t>.</w:t>
            </w:r>
            <w:r>
              <w:rPr>
                <w:rFonts w:ascii="Calibri" w:hAnsi="Calibri" w:eastAsia="Times New Roman" w:cs="Times New Roman"/>
                <w:color w:val="000000"/>
                <w:lang w:eastAsia="sk-SK"/>
              </w:rPr>
              <w:t xml:space="preserve"> rámcového projektu EÚ </w:t>
            </w:r>
            <w:r w:rsidRPr="00B372DA" w:rsidR="00B372DA">
              <w:rPr>
                <w:rFonts w:ascii="Calibri" w:hAnsi="Calibri" w:eastAsia="Times New Roman" w:cs="Times New Roman"/>
                <w:color w:val="000000"/>
                <w:lang w:eastAsia="sk-SK"/>
              </w:rPr>
              <w:t>TENLAW: Tenancy law and housing policy in multi-level Europe</w:t>
            </w:r>
            <w:r w:rsidR="00B372DA">
              <w:rPr>
                <w:rFonts w:ascii="Calibri" w:hAnsi="Calibri" w:eastAsia="Times New Roman" w:cs="Times New Roman"/>
                <w:color w:val="000000"/>
                <w:lang w:eastAsia="sk-SK"/>
              </w:rPr>
              <w:t xml:space="preserve"> </w:t>
            </w:r>
            <w:r>
              <w:rPr>
                <w:rFonts w:ascii="Calibri" w:hAnsi="Calibri" w:eastAsia="Times New Roman" w:cs="Times New Roman"/>
                <w:color w:val="000000"/>
                <w:lang w:eastAsia="sk-SK"/>
              </w:rPr>
              <w:t xml:space="preserve">a zodpovedá európskymštandardom vedeckého výskumu. Z hľadiska jeho začlenenia a začkenenia autorov do </w:t>
            </w:r>
            <w:r w:rsidR="00B372DA">
              <w:rPr>
                <w:rFonts w:ascii="Calibri" w:hAnsi="Calibri" w:eastAsia="Times New Roman" w:cs="Times New Roman"/>
                <w:color w:val="000000"/>
                <w:lang w:eastAsia="sk-SK"/>
              </w:rPr>
              <w:t>tohto výskumu je prostriedkom transferu poznatkov. Vý</w:t>
            </w:r>
            <w:r w:rsidR="00331157">
              <w:rPr>
                <w:rFonts w:ascii="Calibri" w:hAnsi="Calibri" w:eastAsia="Times New Roman" w:cs="Times New Roman"/>
                <w:color w:val="000000"/>
                <w:lang w:eastAsia="sk-SK"/>
              </w:rPr>
              <w:t xml:space="preserve">stup </w:t>
            </w:r>
            <w:r w:rsidR="00B372DA">
              <w:rPr>
                <w:rFonts w:ascii="Calibri" w:hAnsi="Calibri" w:eastAsia="Times New Roman" w:cs="Times New Roman"/>
                <w:color w:val="000000"/>
                <w:lang w:eastAsia="sk-SK"/>
              </w:rPr>
              <w:t xml:space="preserve">boli </w:t>
            </w:r>
            <w:r w:rsidR="00331157">
              <w:rPr>
                <w:rFonts w:ascii="Calibri" w:hAnsi="Calibri" w:eastAsia="Times New Roman" w:cs="Times New Roman"/>
                <w:color w:val="000000"/>
                <w:lang w:eastAsia="sk-SK"/>
              </w:rPr>
              <w:t xml:space="preserve">súčasťou  </w:t>
            </w:r>
            <w:r w:rsidR="00B372DA">
              <w:rPr>
                <w:rFonts w:ascii="Calibri" w:hAnsi="Calibri" w:eastAsia="Times New Roman" w:cs="Times New Roman"/>
                <w:color w:val="000000"/>
                <w:lang w:eastAsia="sk-SK"/>
              </w:rPr>
              <w:t xml:space="preserve"> medzináro</w:t>
            </w:r>
            <w:r w:rsidR="00331157">
              <w:rPr>
                <w:rFonts w:ascii="Calibri" w:hAnsi="Calibri" w:eastAsia="Times New Roman" w:cs="Times New Roman"/>
                <w:color w:val="000000"/>
                <w:lang w:eastAsia="sk-SK"/>
              </w:rPr>
              <w:t>d</w:t>
            </w:r>
            <w:r w:rsidR="00B372DA">
              <w:rPr>
                <w:rFonts w:ascii="Calibri" w:hAnsi="Calibri" w:eastAsia="Times New Roman" w:cs="Times New Roman"/>
                <w:color w:val="000000"/>
                <w:lang w:eastAsia="sk-SK"/>
              </w:rPr>
              <w:t>ných komparatívnych výskumov, ktoré smerujú k zlepšeniu regulácie nájomného bývania v Európe a môžu pozitívne pôsobiť tak na domácu právnu úpravu ako aj smerom navonok.</w:t>
            </w:r>
          </w:p>
          <w:p w:rsidRPr="00FF6B5A" w:rsidR="00B372DA" w:rsidP="00B372DA" w:rsidRDefault="00B372DA" w14:paraId="27717E12" w14:textId="040B06A5">
            <w:pPr>
              <w:spacing w:line="240" w:lineRule="auto"/>
              <w:jc w:val="both"/>
              <w:rPr>
                <w:rFonts w:ascii="Calibri" w:hAnsi="Calibri" w:eastAsia="Times New Roman" w:cs="Times New Roman"/>
                <w:color w:val="000000"/>
                <w:lang w:eastAsia="sk-SK"/>
              </w:rPr>
            </w:pPr>
            <w:r w:rsidRPr="00B372DA">
              <w:rPr>
                <w:rFonts w:ascii="Calibri" w:hAnsi="Calibri" w:eastAsia="Times New Roman" w:cs="Times New Roman"/>
                <w:color w:val="000000"/>
                <w:lang w:eastAsia="sk-SK"/>
              </w:rPr>
              <w:t>The scientific output has been developed within the EU FP7 project</w:t>
            </w:r>
            <w:r w:rsidRPr="00B372DA">
              <w:rPr>
                <w:rFonts w:ascii="Roboto" w:hAnsi="Roboto" w:eastAsia="Times New Roman" w:cs="Times New Roman"/>
                <w:color w:val="111111"/>
                <w:kern w:val="36"/>
                <w:sz w:val="48"/>
                <w:szCs w:val="48"/>
                <w:lang w:eastAsia="sk-SK"/>
              </w:rPr>
              <w:t xml:space="preserve"> </w:t>
            </w:r>
            <w:r w:rsidRPr="00B372DA">
              <w:rPr>
                <w:rFonts w:ascii="Calibri" w:hAnsi="Calibri" w:eastAsia="Times New Roman" w:cs="Times New Roman"/>
                <w:color w:val="000000"/>
                <w:lang w:eastAsia="sk-SK"/>
              </w:rPr>
              <w:t>TENLAW: Tenancy law and housing policy in multi-level Europe</w:t>
            </w:r>
            <w:r>
              <w:rPr>
                <w:rFonts w:ascii="Calibri" w:hAnsi="Calibri" w:eastAsia="Times New Roman" w:cs="Times New Roman"/>
                <w:color w:val="000000"/>
                <w:lang w:eastAsia="sk-SK"/>
              </w:rPr>
              <w:t xml:space="preserve"> </w:t>
            </w:r>
            <w:r w:rsidRPr="00B372DA">
              <w:rPr>
                <w:rFonts w:ascii="Calibri" w:hAnsi="Calibri" w:eastAsia="Times New Roman" w:cs="Times New Roman"/>
                <w:color w:val="000000"/>
                <w:lang w:eastAsia="sk-SK"/>
              </w:rPr>
              <w:t>and complies with European  standards for scientific research. In terms of its inclusion and the inclusion of the authors in this research, it is a means of knowledge transfer. The results have been incorporated into international comparative research aimed at improving the regulation of rental housing in Europe and can have a positive impact both domestically and externally.</w:t>
            </w:r>
          </w:p>
        </w:tc>
      </w:tr>
      <w:tr w:rsidRPr="00FF6B5A" w:rsidR="00FF6B5A" w:rsidTr="726B92B3" w14:paraId="6FDEE2BC" w14:textId="77777777">
        <w:trPr>
          <w:trHeight w:val="1290"/>
        </w:trPr>
        <w:tc>
          <w:tcPr>
            <w:tcW w:w="160" w:type="dxa"/>
            <w:shd w:val="clear" w:color="auto" w:fill="auto"/>
            <w:tcMar/>
            <w:vAlign w:val="bottom"/>
            <w:hideMark/>
          </w:tcPr>
          <w:p w:rsidRPr="00FF6B5A" w:rsidR="00FF6B5A" w:rsidP="00FF6B5A" w:rsidRDefault="00FF6B5A" w14:paraId="02B98444" w14:textId="77777777">
            <w:pPr>
              <w:spacing w:after="0" w:line="240" w:lineRule="auto"/>
              <w:rPr>
                <w:rFonts w:ascii="Calibri" w:hAnsi="Calibri" w:eastAsia="Times New Roman" w:cs="Times New Roman"/>
                <w:color w:val="000000"/>
                <w:lang w:eastAsia="sk-SK"/>
              </w:rPr>
            </w:pPr>
          </w:p>
        </w:tc>
        <w:tc>
          <w:tcPr>
            <w:tcW w:w="2671" w:type="dxa"/>
            <w:gridSpan w:val="2"/>
            <w:shd w:val="clear" w:color="auto" w:fill="DAE3F3"/>
            <w:tcMar/>
            <w:vAlign w:val="center"/>
            <w:hideMark/>
          </w:tcPr>
          <w:p w:rsidRPr="00FF6B5A" w:rsidR="00FF6B5A" w:rsidP="00FF6B5A" w:rsidRDefault="00FF6B5A" w14:paraId="2213E97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248" w:type="dxa"/>
            <w:shd w:val="clear" w:color="auto" w:fill="auto"/>
            <w:tcMar/>
            <w:hideMark/>
          </w:tcPr>
          <w:p w:rsidR="00FF6B5A" w:rsidP="00331157" w:rsidRDefault="00B372DA" w14:paraId="0E19CF08" w14:textId="6F63AAAF">
            <w:pPr>
              <w:spacing w:after="0"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Po mnohé roky je  táto národná správa a celý jej kontext vrátane začlenenia jej výsledkov  do európskych komparatívnych správ zdrojom pre písanie záverečných prác a cenných zdrojom poznatkov analýz na úrovni doktorandského štúdia, ktoré sa u viacerých študentov orientovalo na nájomné a iné užívacie vzťahy. </w:t>
            </w:r>
          </w:p>
          <w:p w:rsidRPr="00FF6B5A" w:rsidR="00B372DA" w:rsidP="00331157" w:rsidRDefault="00B372DA" w14:paraId="70F13082" w14:textId="421F2EFA">
            <w:pPr>
              <w:spacing w:after="0" w:line="240" w:lineRule="auto"/>
              <w:jc w:val="both"/>
              <w:rPr>
                <w:rFonts w:ascii="Calibri" w:hAnsi="Calibri" w:eastAsia="Times New Roman" w:cs="Times New Roman"/>
                <w:color w:val="000000"/>
                <w:lang w:eastAsia="sk-SK"/>
              </w:rPr>
            </w:pPr>
            <w:r w:rsidRPr="00B372DA">
              <w:rPr>
                <w:rFonts w:ascii="Calibri" w:hAnsi="Calibri" w:eastAsia="Times New Roman" w:cs="Times New Roman"/>
                <w:color w:val="000000"/>
                <w:lang w:eastAsia="sk-SK"/>
              </w:rPr>
              <w:t>For many years now, this national report and its entire context, including the incorporation of its results into European comparative reports, has been a source for the writing of theses and a valuable source of knowledge for analyses at the level of doctoral studies, which, for many students, have been oriented towards tenancy and other tenure relations.</w:t>
            </w:r>
          </w:p>
        </w:tc>
      </w:tr>
      <w:tr w:rsidRPr="00FF6B5A" w:rsidR="00FF6B5A" w:rsidTr="726B92B3" w14:paraId="51FB8844" w14:textId="77777777">
        <w:trPr>
          <w:trHeight w:val="204"/>
        </w:trPr>
        <w:tc>
          <w:tcPr>
            <w:tcW w:w="160" w:type="dxa"/>
            <w:shd w:val="clear" w:color="auto" w:fill="auto"/>
            <w:tcMar/>
            <w:vAlign w:val="bottom"/>
            <w:hideMark/>
          </w:tcPr>
          <w:p w:rsidRPr="00FF6B5A" w:rsidR="00FF6B5A" w:rsidP="00FF6B5A" w:rsidRDefault="00FF6B5A" w14:paraId="54AD3BB5"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14D880DF" w14:textId="77777777">
            <w:pPr>
              <w:spacing w:after="0" w:line="240" w:lineRule="auto"/>
              <w:rPr>
                <w:rFonts w:ascii="Times New Roman" w:hAnsi="Times New Roman" w:eastAsia="Times New Roman" w:cs="Times New Roman"/>
                <w:lang w:eastAsia="sk-SK"/>
              </w:rPr>
            </w:pPr>
          </w:p>
        </w:tc>
        <w:tc>
          <w:tcPr>
            <w:tcW w:w="2355" w:type="dxa"/>
            <w:shd w:val="clear" w:color="auto" w:fill="auto"/>
            <w:tcMar/>
            <w:vAlign w:val="center"/>
            <w:hideMark/>
          </w:tcPr>
          <w:p w:rsidRPr="00FF6B5A" w:rsidR="00FF6B5A" w:rsidP="00FF6B5A" w:rsidRDefault="00FF6B5A" w14:paraId="50D4B6FD" w14:textId="77777777">
            <w:pPr>
              <w:spacing w:after="0" w:line="240" w:lineRule="auto"/>
              <w:jc w:val="center"/>
              <w:rPr>
                <w:rFonts w:ascii="Times New Roman" w:hAnsi="Times New Roman" w:eastAsia="Times New Roman" w:cs="Times New Roman"/>
                <w:lang w:eastAsia="sk-SK"/>
              </w:rPr>
            </w:pPr>
          </w:p>
        </w:tc>
        <w:tc>
          <w:tcPr>
            <w:tcW w:w="7248" w:type="dxa"/>
            <w:shd w:val="clear" w:color="auto" w:fill="auto"/>
            <w:tcMar/>
            <w:hideMark/>
          </w:tcPr>
          <w:p w:rsidRPr="00FF6B5A" w:rsidR="00FF6B5A" w:rsidP="00FF6B5A" w:rsidRDefault="00FF6B5A" w14:paraId="0B7CE8CC" w14:textId="77777777">
            <w:pPr>
              <w:spacing w:after="0" w:line="240" w:lineRule="auto"/>
              <w:jc w:val="center"/>
              <w:rPr>
                <w:rFonts w:ascii="Times New Roman" w:hAnsi="Times New Roman" w:eastAsia="Times New Roman" w:cs="Times New Roman"/>
                <w:lang w:eastAsia="sk-SK"/>
              </w:rPr>
            </w:pPr>
          </w:p>
        </w:tc>
      </w:tr>
    </w:tbl>
    <w:p w:rsidR="00502F15" w:rsidRDefault="00502F15" w14:paraId="39A76E59" w14:textId="77777777"/>
    <w:p w:rsidR="00C86832" w:rsidRDefault="00C86832" w14:paraId="67411768" w14:textId="77777777"/>
    <w:p w:rsidRPr="00FF6B5A" w:rsidR="00C86832" w:rsidRDefault="00C86832" w14:paraId="472BF122" w14:textId="77777777">
      <w:r w:rsidRPr="00C86832">
        <w:t>https://app.crepc.sk/?fn=detailBiblioFormChildG1J2D&amp;sid=D0F7DA0282A4E6146F8ADDC9&amp;seo=CREP%C4%8C-detail-kniha</w:t>
      </w:r>
    </w:p>
    <w:sectPr w:rsidRPr="00FF6B5A" w:rsidR="00C86832"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3A8" w:rsidP="00816E73" w:rsidRDefault="00C963A8" w14:paraId="25BBE816" w14:textId="77777777">
      <w:pPr>
        <w:spacing w:after="0" w:line="240" w:lineRule="auto"/>
      </w:pPr>
      <w:r>
        <w:separator/>
      </w:r>
    </w:p>
  </w:endnote>
  <w:endnote w:type="continuationSeparator" w:id="0">
    <w:p w:rsidR="00C963A8" w:rsidP="00816E73" w:rsidRDefault="00C963A8" w14:paraId="464E2D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5002EFF" w:usb1="C000E47F" w:usb2="0000002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1C65B01"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7AE9014" w14:textId="77777777">
    <w:pPr>
      <w:pStyle w:val="Pta"/>
    </w:pPr>
    <w:r w:rsidRPr="00A23768">
      <w:t>T_Z_VTCAj_1/ 2020</w:t>
    </w:r>
  </w:p>
  <w:p w:rsidR="00A23768" w:rsidRDefault="00A23768" w14:paraId="0EDA392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A4DC3D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3A8" w:rsidP="00816E73" w:rsidRDefault="00C963A8" w14:paraId="00C08D57" w14:textId="77777777">
      <w:pPr>
        <w:spacing w:after="0" w:line="240" w:lineRule="auto"/>
      </w:pPr>
      <w:r>
        <w:separator/>
      </w:r>
    </w:p>
  </w:footnote>
  <w:footnote w:type="continuationSeparator" w:id="0">
    <w:p w:rsidR="00C963A8" w:rsidP="00816E73" w:rsidRDefault="00C963A8" w14:paraId="376BF90E" w14:textId="77777777">
      <w:pPr>
        <w:spacing w:after="0" w:line="240" w:lineRule="auto"/>
      </w:pPr>
      <w:r>
        <w:continuationSeparator/>
      </w:r>
    </w:p>
  </w:footnote>
  <w:footnote w:id="1">
    <w:p w:rsidRPr="001F26CD" w:rsidR="004E4845" w:rsidP="008E2108" w:rsidRDefault="004E4845" w14:paraId="23A299B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2FF03C3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2E42633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43E61E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E3BAA6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20422C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73B625F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A9AF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677F5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C48F8D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5F7A435" w14:textId="77777777">
    <w:pPr>
      <w:pStyle w:val="Hlavika"/>
      <w:jc w:val="center"/>
    </w:pPr>
    <w:r>
      <w:rPr>
        <w:noProof/>
        <w:lang w:eastAsia="sk-SK"/>
      </w:rPr>
      <w:drawing>
        <wp:anchor distT="0" distB="0" distL="114300" distR="114300" simplePos="0" relativeHeight="251660288" behindDoc="1" locked="0" layoutInCell="1" allowOverlap="1" wp14:anchorId="78FE7975" wp14:editId="55867E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8634A5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7946AC"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2CC"/>
    <w:multiLevelType w:val="multilevel"/>
    <w:tmpl w:val="AAB08B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FEE31ED"/>
    <w:multiLevelType w:val="multilevel"/>
    <w:tmpl w:val="33D26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7243E"/>
    <w:rsid w:val="0008088C"/>
    <w:rsid w:val="00087B3E"/>
    <w:rsid w:val="00102D82"/>
    <w:rsid w:val="00112F47"/>
    <w:rsid w:val="001A42DD"/>
    <w:rsid w:val="001F26CD"/>
    <w:rsid w:val="001F2D04"/>
    <w:rsid w:val="00222794"/>
    <w:rsid w:val="002846C8"/>
    <w:rsid w:val="003010D5"/>
    <w:rsid w:val="00331157"/>
    <w:rsid w:val="00422600"/>
    <w:rsid w:val="004D3FFD"/>
    <w:rsid w:val="004D5CBD"/>
    <w:rsid w:val="004E4845"/>
    <w:rsid w:val="00502F15"/>
    <w:rsid w:val="00532FE9"/>
    <w:rsid w:val="00543C52"/>
    <w:rsid w:val="00572798"/>
    <w:rsid w:val="0067481C"/>
    <w:rsid w:val="00675F63"/>
    <w:rsid w:val="006849EB"/>
    <w:rsid w:val="006D5674"/>
    <w:rsid w:val="00710533"/>
    <w:rsid w:val="007C50DA"/>
    <w:rsid w:val="007E5400"/>
    <w:rsid w:val="00816E73"/>
    <w:rsid w:val="00852CC7"/>
    <w:rsid w:val="008B78D7"/>
    <w:rsid w:val="008E2108"/>
    <w:rsid w:val="008E7E49"/>
    <w:rsid w:val="009547F9"/>
    <w:rsid w:val="00975300"/>
    <w:rsid w:val="009770A6"/>
    <w:rsid w:val="00980601"/>
    <w:rsid w:val="00A15020"/>
    <w:rsid w:val="00A23768"/>
    <w:rsid w:val="00A83E29"/>
    <w:rsid w:val="00AF5DA9"/>
    <w:rsid w:val="00B15040"/>
    <w:rsid w:val="00B372DA"/>
    <w:rsid w:val="00BA1526"/>
    <w:rsid w:val="00BC1203"/>
    <w:rsid w:val="00BC3494"/>
    <w:rsid w:val="00BC77B7"/>
    <w:rsid w:val="00C40D4D"/>
    <w:rsid w:val="00C86832"/>
    <w:rsid w:val="00C963A8"/>
    <w:rsid w:val="00CC62C8"/>
    <w:rsid w:val="00D64B7C"/>
    <w:rsid w:val="00D65474"/>
    <w:rsid w:val="00D733AB"/>
    <w:rsid w:val="00DD23DC"/>
    <w:rsid w:val="00DF77E6"/>
    <w:rsid w:val="00EC403D"/>
    <w:rsid w:val="00FE27EC"/>
    <w:rsid w:val="00FF6B5A"/>
    <w:rsid w:val="0AF99275"/>
    <w:rsid w:val="0BCE30AA"/>
    <w:rsid w:val="19F53E5A"/>
    <w:rsid w:val="214678D2"/>
    <w:rsid w:val="2380EB02"/>
    <w:rsid w:val="28F0EA3F"/>
    <w:rsid w:val="3FE46B6A"/>
    <w:rsid w:val="49647818"/>
    <w:rsid w:val="4E37E93B"/>
    <w:rsid w:val="6D030CF2"/>
    <w:rsid w:val="6ED9BBAD"/>
    <w:rsid w:val="726B9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0DE"/>
  <w15:docId w15:val="{862BBE52-D221-6C49-8F5C-791438BD53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
    <w:qFormat/>
    <w:rsid w:val="00B372D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Predvolenpsmoodseku" w:default="1">
    <w:name w:val="Default Paragraph Font"/>
    <w:uiPriority w:val="1"/>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ormaltextrun" w:customStyle="1">
    <w:name w:val="normaltextrun"/>
    <w:basedOn w:val="Predvolenpsmoodseku"/>
    <w:rsid w:val="00543C52"/>
  </w:style>
  <w:style w:type="character" w:styleId="eop" w:customStyle="1">
    <w:name w:val="eop"/>
    <w:basedOn w:val="Predvolenpsmoodseku"/>
    <w:rsid w:val="00543C52"/>
  </w:style>
  <w:style w:type="character" w:styleId="apple-converted-space" w:customStyle="1">
    <w:name w:val="apple-converted-space"/>
    <w:basedOn w:val="Predvolenpsmoodseku"/>
    <w:rsid w:val="008E7E49"/>
  </w:style>
  <w:style w:type="character" w:styleId="highlight" w:customStyle="1">
    <w:name w:val="highlight"/>
    <w:basedOn w:val="Predvolenpsmoodseku"/>
    <w:rsid w:val="008E7E49"/>
  </w:style>
  <w:style w:type="character" w:styleId="spellingerror" w:customStyle="1">
    <w:name w:val="spellingerror"/>
    <w:basedOn w:val="Predvolenpsmoodseku"/>
    <w:rsid w:val="008E7E49"/>
  </w:style>
  <w:style w:type="character" w:styleId="bcx4" w:customStyle="1">
    <w:name w:val="bcx4"/>
    <w:basedOn w:val="Predvolenpsmoodseku"/>
    <w:rsid w:val="008E7E49"/>
  </w:style>
  <w:style w:type="character" w:styleId="findhit" w:customStyle="1">
    <w:name w:val="findhit"/>
    <w:basedOn w:val="Predvolenpsmoodseku"/>
    <w:rsid w:val="008E7E49"/>
  </w:style>
  <w:style w:type="character" w:styleId="Nevyrieenzmienka">
    <w:name w:val="Unresolved Mention"/>
    <w:basedOn w:val="Predvolenpsmoodseku"/>
    <w:uiPriority w:val="99"/>
    <w:semiHidden/>
    <w:unhideWhenUsed/>
    <w:rsid w:val="00A15020"/>
    <w:rPr>
      <w:color w:val="605E5C"/>
      <w:shd w:val="clear" w:color="auto" w:fill="E1DFDD"/>
    </w:rPr>
  </w:style>
  <w:style w:type="paragraph" w:styleId="active" w:customStyle="1">
    <w:name w:val="active"/>
    <w:basedOn w:val="Normlny"/>
    <w:rsid w:val="006D5674"/>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PouitHypertextovPrepojenie">
    <w:name w:val="FollowedHyperlink"/>
    <w:basedOn w:val="Predvolenpsmoodseku"/>
    <w:uiPriority w:val="99"/>
    <w:semiHidden/>
    <w:unhideWhenUsed/>
    <w:rsid w:val="006D5674"/>
    <w:rPr>
      <w:color w:val="954F72" w:themeColor="followedHyperlink"/>
      <w:u w:val="single"/>
    </w:rPr>
  </w:style>
  <w:style w:type="character" w:styleId="text-success" w:customStyle="1">
    <w:name w:val="text-success"/>
    <w:basedOn w:val="Predvolenpsmoodseku"/>
    <w:rsid w:val="00D65474"/>
  </w:style>
  <w:style w:type="paragraph" w:styleId="Normlnywebov">
    <w:name w:val="Normal (Web)"/>
    <w:basedOn w:val="Normlny"/>
    <w:uiPriority w:val="99"/>
    <w:semiHidden/>
    <w:unhideWhenUsed/>
    <w:rsid w:val="00AF5DA9"/>
    <w:rPr>
      <w:rFonts w:ascii="Times New Roman" w:hAnsi="Times New Roman" w:cs="Times New Roman"/>
      <w:sz w:val="24"/>
      <w:szCs w:val="24"/>
    </w:rPr>
  </w:style>
  <w:style w:type="character" w:styleId="Nadpis1Char" w:customStyle="1">
    <w:name w:val="Nadpis 1 Char"/>
    <w:basedOn w:val="Predvolenpsmoodseku"/>
    <w:link w:val="Nadpis1"/>
    <w:uiPriority w:val="9"/>
    <w:rsid w:val="00B372DA"/>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057">
      <w:bodyDiv w:val="1"/>
      <w:marLeft w:val="0"/>
      <w:marRight w:val="0"/>
      <w:marTop w:val="0"/>
      <w:marBottom w:val="0"/>
      <w:divBdr>
        <w:top w:val="none" w:sz="0" w:space="0" w:color="auto"/>
        <w:left w:val="none" w:sz="0" w:space="0" w:color="auto"/>
        <w:bottom w:val="none" w:sz="0" w:space="0" w:color="auto"/>
        <w:right w:val="none" w:sz="0" w:space="0" w:color="auto"/>
      </w:divBdr>
    </w:div>
    <w:div w:id="157161976">
      <w:bodyDiv w:val="1"/>
      <w:marLeft w:val="0"/>
      <w:marRight w:val="0"/>
      <w:marTop w:val="0"/>
      <w:marBottom w:val="0"/>
      <w:divBdr>
        <w:top w:val="none" w:sz="0" w:space="0" w:color="auto"/>
        <w:left w:val="none" w:sz="0" w:space="0" w:color="auto"/>
        <w:bottom w:val="none" w:sz="0" w:space="0" w:color="auto"/>
        <w:right w:val="none" w:sz="0" w:space="0" w:color="auto"/>
      </w:divBdr>
    </w:div>
    <w:div w:id="160199590">
      <w:bodyDiv w:val="1"/>
      <w:marLeft w:val="0"/>
      <w:marRight w:val="0"/>
      <w:marTop w:val="0"/>
      <w:marBottom w:val="0"/>
      <w:divBdr>
        <w:top w:val="none" w:sz="0" w:space="0" w:color="auto"/>
        <w:left w:val="none" w:sz="0" w:space="0" w:color="auto"/>
        <w:bottom w:val="none" w:sz="0" w:space="0" w:color="auto"/>
        <w:right w:val="none" w:sz="0" w:space="0" w:color="auto"/>
      </w:divBdr>
    </w:div>
    <w:div w:id="183716501">
      <w:bodyDiv w:val="1"/>
      <w:marLeft w:val="0"/>
      <w:marRight w:val="0"/>
      <w:marTop w:val="0"/>
      <w:marBottom w:val="0"/>
      <w:divBdr>
        <w:top w:val="none" w:sz="0" w:space="0" w:color="auto"/>
        <w:left w:val="none" w:sz="0" w:space="0" w:color="auto"/>
        <w:bottom w:val="none" w:sz="0" w:space="0" w:color="auto"/>
        <w:right w:val="none" w:sz="0" w:space="0" w:color="auto"/>
      </w:divBdr>
      <w:divsChild>
        <w:div w:id="301354426">
          <w:marLeft w:val="0"/>
          <w:marRight w:val="0"/>
          <w:marTop w:val="0"/>
          <w:marBottom w:val="0"/>
          <w:divBdr>
            <w:top w:val="none" w:sz="0" w:space="0" w:color="auto"/>
            <w:left w:val="none" w:sz="0" w:space="0" w:color="auto"/>
            <w:bottom w:val="none" w:sz="0" w:space="0" w:color="auto"/>
            <w:right w:val="none" w:sz="0" w:space="0" w:color="auto"/>
          </w:divBdr>
        </w:div>
        <w:div w:id="1526597052">
          <w:marLeft w:val="0"/>
          <w:marRight w:val="0"/>
          <w:marTop w:val="0"/>
          <w:marBottom w:val="0"/>
          <w:divBdr>
            <w:top w:val="none" w:sz="0" w:space="0" w:color="auto"/>
            <w:left w:val="none" w:sz="0" w:space="0" w:color="auto"/>
            <w:bottom w:val="none" w:sz="0" w:space="0" w:color="auto"/>
            <w:right w:val="none" w:sz="0" w:space="0" w:color="auto"/>
          </w:divBdr>
        </w:div>
      </w:divsChild>
    </w:div>
    <w:div w:id="268778842">
      <w:bodyDiv w:val="1"/>
      <w:marLeft w:val="0"/>
      <w:marRight w:val="0"/>
      <w:marTop w:val="0"/>
      <w:marBottom w:val="0"/>
      <w:divBdr>
        <w:top w:val="none" w:sz="0" w:space="0" w:color="auto"/>
        <w:left w:val="none" w:sz="0" w:space="0" w:color="auto"/>
        <w:bottom w:val="none" w:sz="0" w:space="0" w:color="auto"/>
        <w:right w:val="none" w:sz="0" w:space="0" w:color="auto"/>
      </w:divBdr>
      <w:divsChild>
        <w:div w:id="1357198577">
          <w:marLeft w:val="0"/>
          <w:marRight w:val="0"/>
          <w:marTop w:val="0"/>
          <w:marBottom w:val="0"/>
          <w:divBdr>
            <w:top w:val="none" w:sz="0" w:space="0" w:color="auto"/>
            <w:left w:val="none" w:sz="0" w:space="0" w:color="auto"/>
            <w:bottom w:val="none" w:sz="0" w:space="0" w:color="auto"/>
            <w:right w:val="none" w:sz="0" w:space="0" w:color="auto"/>
          </w:divBdr>
          <w:divsChild>
            <w:div w:id="1700160137">
              <w:marLeft w:val="0"/>
              <w:marRight w:val="0"/>
              <w:marTop w:val="0"/>
              <w:marBottom w:val="0"/>
              <w:divBdr>
                <w:top w:val="none" w:sz="0" w:space="0" w:color="auto"/>
                <w:left w:val="none" w:sz="0" w:space="0" w:color="auto"/>
                <w:bottom w:val="none" w:sz="0" w:space="0" w:color="auto"/>
                <w:right w:val="none" w:sz="0" w:space="0" w:color="auto"/>
              </w:divBdr>
              <w:divsChild>
                <w:div w:id="1711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1438">
      <w:bodyDiv w:val="1"/>
      <w:marLeft w:val="0"/>
      <w:marRight w:val="0"/>
      <w:marTop w:val="0"/>
      <w:marBottom w:val="0"/>
      <w:divBdr>
        <w:top w:val="none" w:sz="0" w:space="0" w:color="auto"/>
        <w:left w:val="none" w:sz="0" w:space="0" w:color="auto"/>
        <w:bottom w:val="none" w:sz="0" w:space="0" w:color="auto"/>
        <w:right w:val="none" w:sz="0" w:space="0" w:color="auto"/>
      </w:divBdr>
    </w:div>
    <w:div w:id="405688812">
      <w:bodyDiv w:val="1"/>
      <w:marLeft w:val="0"/>
      <w:marRight w:val="0"/>
      <w:marTop w:val="0"/>
      <w:marBottom w:val="0"/>
      <w:divBdr>
        <w:top w:val="none" w:sz="0" w:space="0" w:color="auto"/>
        <w:left w:val="none" w:sz="0" w:space="0" w:color="auto"/>
        <w:bottom w:val="none" w:sz="0" w:space="0" w:color="auto"/>
        <w:right w:val="none" w:sz="0" w:space="0" w:color="auto"/>
      </w:divBdr>
    </w:div>
    <w:div w:id="425346087">
      <w:bodyDiv w:val="1"/>
      <w:marLeft w:val="0"/>
      <w:marRight w:val="0"/>
      <w:marTop w:val="0"/>
      <w:marBottom w:val="0"/>
      <w:divBdr>
        <w:top w:val="none" w:sz="0" w:space="0" w:color="auto"/>
        <w:left w:val="none" w:sz="0" w:space="0" w:color="auto"/>
        <w:bottom w:val="none" w:sz="0" w:space="0" w:color="auto"/>
        <w:right w:val="none" w:sz="0" w:space="0" w:color="auto"/>
      </w:divBdr>
    </w:div>
    <w:div w:id="458188111">
      <w:bodyDiv w:val="1"/>
      <w:marLeft w:val="0"/>
      <w:marRight w:val="0"/>
      <w:marTop w:val="0"/>
      <w:marBottom w:val="0"/>
      <w:divBdr>
        <w:top w:val="none" w:sz="0" w:space="0" w:color="auto"/>
        <w:left w:val="none" w:sz="0" w:space="0" w:color="auto"/>
        <w:bottom w:val="none" w:sz="0" w:space="0" w:color="auto"/>
        <w:right w:val="none" w:sz="0" w:space="0" w:color="auto"/>
      </w:divBdr>
      <w:divsChild>
        <w:div w:id="744912258">
          <w:marLeft w:val="0"/>
          <w:marRight w:val="0"/>
          <w:marTop w:val="0"/>
          <w:marBottom w:val="0"/>
          <w:divBdr>
            <w:top w:val="none" w:sz="0" w:space="0" w:color="auto"/>
            <w:left w:val="none" w:sz="0" w:space="0" w:color="auto"/>
            <w:bottom w:val="none" w:sz="0" w:space="0" w:color="auto"/>
            <w:right w:val="none" w:sz="0" w:space="0" w:color="auto"/>
          </w:divBdr>
          <w:divsChild>
            <w:div w:id="827332514">
              <w:marLeft w:val="0"/>
              <w:marRight w:val="0"/>
              <w:marTop w:val="0"/>
              <w:marBottom w:val="0"/>
              <w:divBdr>
                <w:top w:val="none" w:sz="0" w:space="0" w:color="auto"/>
                <w:left w:val="none" w:sz="0" w:space="0" w:color="auto"/>
                <w:bottom w:val="none" w:sz="0" w:space="0" w:color="auto"/>
                <w:right w:val="none" w:sz="0" w:space="0" w:color="auto"/>
              </w:divBdr>
              <w:divsChild>
                <w:div w:id="978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381">
      <w:bodyDiv w:val="1"/>
      <w:marLeft w:val="0"/>
      <w:marRight w:val="0"/>
      <w:marTop w:val="0"/>
      <w:marBottom w:val="0"/>
      <w:divBdr>
        <w:top w:val="none" w:sz="0" w:space="0" w:color="auto"/>
        <w:left w:val="none" w:sz="0" w:space="0" w:color="auto"/>
        <w:bottom w:val="none" w:sz="0" w:space="0" w:color="auto"/>
        <w:right w:val="none" w:sz="0" w:space="0" w:color="auto"/>
      </w:divBdr>
    </w:div>
    <w:div w:id="589896403">
      <w:bodyDiv w:val="1"/>
      <w:marLeft w:val="0"/>
      <w:marRight w:val="0"/>
      <w:marTop w:val="0"/>
      <w:marBottom w:val="0"/>
      <w:divBdr>
        <w:top w:val="none" w:sz="0" w:space="0" w:color="auto"/>
        <w:left w:val="none" w:sz="0" w:space="0" w:color="auto"/>
        <w:bottom w:val="none" w:sz="0" w:space="0" w:color="auto"/>
        <w:right w:val="none" w:sz="0" w:space="0" w:color="auto"/>
      </w:divBdr>
    </w:div>
    <w:div w:id="623318075">
      <w:bodyDiv w:val="1"/>
      <w:marLeft w:val="0"/>
      <w:marRight w:val="0"/>
      <w:marTop w:val="0"/>
      <w:marBottom w:val="0"/>
      <w:divBdr>
        <w:top w:val="none" w:sz="0" w:space="0" w:color="auto"/>
        <w:left w:val="none" w:sz="0" w:space="0" w:color="auto"/>
        <w:bottom w:val="none" w:sz="0" w:space="0" w:color="auto"/>
        <w:right w:val="none" w:sz="0" w:space="0" w:color="auto"/>
      </w:divBdr>
    </w:div>
    <w:div w:id="697042987">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47077205">
      <w:bodyDiv w:val="1"/>
      <w:marLeft w:val="0"/>
      <w:marRight w:val="0"/>
      <w:marTop w:val="0"/>
      <w:marBottom w:val="0"/>
      <w:divBdr>
        <w:top w:val="none" w:sz="0" w:space="0" w:color="auto"/>
        <w:left w:val="none" w:sz="0" w:space="0" w:color="auto"/>
        <w:bottom w:val="none" w:sz="0" w:space="0" w:color="auto"/>
        <w:right w:val="none" w:sz="0" w:space="0" w:color="auto"/>
      </w:divBdr>
    </w:div>
    <w:div w:id="788008413">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021008410">
      <w:bodyDiv w:val="1"/>
      <w:marLeft w:val="0"/>
      <w:marRight w:val="0"/>
      <w:marTop w:val="0"/>
      <w:marBottom w:val="0"/>
      <w:divBdr>
        <w:top w:val="none" w:sz="0" w:space="0" w:color="auto"/>
        <w:left w:val="none" w:sz="0" w:space="0" w:color="auto"/>
        <w:bottom w:val="none" w:sz="0" w:space="0" w:color="auto"/>
        <w:right w:val="none" w:sz="0" w:space="0" w:color="auto"/>
      </w:divBdr>
      <w:divsChild>
        <w:div w:id="370038475">
          <w:marLeft w:val="0"/>
          <w:marRight w:val="0"/>
          <w:marTop w:val="0"/>
          <w:marBottom w:val="0"/>
          <w:divBdr>
            <w:top w:val="none" w:sz="0" w:space="0" w:color="auto"/>
            <w:left w:val="none" w:sz="0" w:space="0" w:color="auto"/>
            <w:bottom w:val="none" w:sz="0" w:space="0" w:color="auto"/>
            <w:right w:val="none" w:sz="0" w:space="0" w:color="auto"/>
          </w:divBdr>
        </w:div>
        <w:div w:id="695161376">
          <w:marLeft w:val="0"/>
          <w:marRight w:val="0"/>
          <w:marTop w:val="0"/>
          <w:marBottom w:val="0"/>
          <w:divBdr>
            <w:top w:val="none" w:sz="0" w:space="0" w:color="auto"/>
            <w:left w:val="none" w:sz="0" w:space="0" w:color="auto"/>
            <w:bottom w:val="none" w:sz="0" w:space="0" w:color="auto"/>
            <w:right w:val="none" w:sz="0" w:space="0" w:color="auto"/>
          </w:divBdr>
        </w:div>
      </w:divsChild>
    </w:div>
    <w:div w:id="1029792059">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163669057">
      <w:bodyDiv w:val="1"/>
      <w:marLeft w:val="0"/>
      <w:marRight w:val="0"/>
      <w:marTop w:val="0"/>
      <w:marBottom w:val="0"/>
      <w:divBdr>
        <w:top w:val="none" w:sz="0" w:space="0" w:color="auto"/>
        <w:left w:val="none" w:sz="0" w:space="0" w:color="auto"/>
        <w:bottom w:val="none" w:sz="0" w:space="0" w:color="auto"/>
        <w:right w:val="none" w:sz="0" w:space="0" w:color="auto"/>
      </w:divBdr>
    </w:div>
    <w:div w:id="1165314483">
      <w:bodyDiv w:val="1"/>
      <w:marLeft w:val="0"/>
      <w:marRight w:val="0"/>
      <w:marTop w:val="0"/>
      <w:marBottom w:val="0"/>
      <w:divBdr>
        <w:top w:val="none" w:sz="0" w:space="0" w:color="auto"/>
        <w:left w:val="none" w:sz="0" w:space="0" w:color="auto"/>
        <w:bottom w:val="none" w:sz="0" w:space="0" w:color="auto"/>
        <w:right w:val="none" w:sz="0" w:space="0" w:color="auto"/>
      </w:divBdr>
    </w:div>
    <w:div w:id="1286430918">
      <w:bodyDiv w:val="1"/>
      <w:marLeft w:val="0"/>
      <w:marRight w:val="0"/>
      <w:marTop w:val="0"/>
      <w:marBottom w:val="0"/>
      <w:divBdr>
        <w:top w:val="none" w:sz="0" w:space="0" w:color="auto"/>
        <w:left w:val="none" w:sz="0" w:space="0" w:color="auto"/>
        <w:bottom w:val="none" w:sz="0" w:space="0" w:color="auto"/>
        <w:right w:val="none" w:sz="0" w:space="0" w:color="auto"/>
      </w:divBdr>
    </w:div>
    <w:div w:id="1338265734">
      <w:bodyDiv w:val="1"/>
      <w:marLeft w:val="0"/>
      <w:marRight w:val="0"/>
      <w:marTop w:val="0"/>
      <w:marBottom w:val="0"/>
      <w:divBdr>
        <w:top w:val="none" w:sz="0" w:space="0" w:color="auto"/>
        <w:left w:val="none" w:sz="0" w:space="0" w:color="auto"/>
        <w:bottom w:val="none" w:sz="0" w:space="0" w:color="auto"/>
        <w:right w:val="none" w:sz="0" w:space="0" w:color="auto"/>
      </w:divBdr>
    </w:div>
    <w:div w:id="1366558355">
      <w:bodyDiv w:val="1"/>
      <w:marLeft w:val="0"/>
      <w:marRight w:val="0"/>
      <w:marTop w:val="0"/>
      <w:marBottom w:val="0"/>
      <w:divBdr>
        <w:top w:val="none" w:sz="0" w:space="0" w:color="auto"/>
        <w:left w:val="none" w:sz="0" w:space="0" w:color="auto"/>
        <w:bottom w:val="none" w:sz="0" w:space="0" w:color="auto"/>
        <w:right w:val="none" w:sz="0" w:space="0" w:color="auto"/>
      </w:divBdr>
    </w:div>
    <w:div w:id="1602840691">
      <w:bodyDiv w:val="1"/>
      <w:marLeft w:val="0"/>
      <w:marRight w:val="0"/>
      <w:marTop w:val="0"/>
      <w:marBottom w:val="0"/>
      <w:divBdr>
        <w:top w:val="none" w:sz="0" w:space="0" w:color="auto"/>
        <w:left w:val="none" w:sz="0" w:space="0" w:color="auto"/>
        <w:bottom w:val="none" w:sz="0" w:space="0" w:color="auto"/>
        <w:right w:val="none" w:sz="0" w:space="0" w:color="auto"/>
      </w:divBdr>
    </w:div>
    <w:div w:id="1659504102">
      <w:bodyDiv w:val="1"/>
      <w:marLeft w:val="0"/>
      <w:marRight w:val="0"/>
      <w:marTop w:val="0"/>
      <w:marBottom w:val="0"/>
      <w:divBdr>
        <w:top w:val="none" w:sz="0" w:space="0" w:color="auto"/>
        <w:left w:val="none" w:sz="0" w:space="0" w:color="auto"/>
        <w:bottom w:val="none" w:sz="0" w:space="0" w:color="auto"/>
        <w:right w:val="none" w:sz="0" w:space="0" w:color="auto"/>
      </w:divBdr>
      <w:divsChild>
        <w:div w:id="1400665682">
          <w:marLeft w:val="0"/>
          <w:marRight w:val="0"/>
          <w:marTop w:val="0"/>
          <w:marBottom w:val="0"/>
          <w:divBdr>
            <w:top w:val="none" w:sz="0" w:space="0" w:color="auto"/>
            <w:left w:val="none" w:sz="0" w:space="0" w:color="auto"/>
            <w:bottom w:val="none" w:sz="0" w:space="0" w:color="auto"/>
            <w:right w:val="none" w:sz="0" w:space="0" w:color="auto"/>
          </w:divBdr>
          <w:divsChild>
            <w:div w:id="178546874">
              <w:marLeft w:val="0"/>
              <w:marRight w:val="0"/>
              <w:marTop w:val="0"/>
              <w:marBottom w:val="0"/>
              <w:divBdr>
                <w:top w:val="none" w:sz="0" w:space="0" w:color="auto"/>
                <w:left w:val="none" w:sz="0" w:space="0" w:color="auto"/>
                <w:bottom w:val="none" w:sz="0" w:space="0" w:color="auto"/>
                <w:right w:val="none" w:sz="0" w:space="0" w:color="auto"/>
              </w:divBdr>
              <w:divsChild>
                <w:div w:id="829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3095">
      <w:bodyDiv w:val="1"/>
      <w:marLeft w:val="0"/>
      <w:marRight w:val="0"/>
      <w:marTop w:val="0"/>
      <w:marBottom w:val="0"/>
      <w:divBdr>
        <w:top w:val="none" w:sz="0" w:space="0" w:color="auto"/>
        <w:left w:val="none" w:sz="0" w:space="0" w:color="auto"/>
        <w:bottom w:val="none" w:sz="0" w:space="0" w:color="auto"/>
        <w:right w:val="none" w:sz="0" w:space="0" w:color="auto"/>
      </w:divBdr>
    </w:div>
    <w:div w:id="1777669990">
      <w:bodyDiv w:val="1"/>
      <w:marLeft w:val="0"/>
      <w:marRight w:val="0"/>
      <w:marTop w:val="0"/>
      <w:marBottom w:val="0"/>
      <w:divBdr>
        <w:top w:val="none" w:sz="0" w:space="0" w:color="auto"/>
        <w:left w:val="none" w:sz="0" w:space="0" w:color="auto"/>
        <w:bottom w:val="none" w:sz="0" w:space="0" w:color="auto"/>
        <w:right w:val="none" w:sz="0" w:space="0" w:color="auto"/>
      </w:divBdr>
      <w:divsChild>
        <w:div w:id="2091807424">
          <w:marLeft w:val="0"/>
          <w:marRight w:val="0"/>
          <w:marTop w:val="0"/>
          <w:marBottom w:val="0"/>
          <w:divBdr>
            <w:top w:val="none" w:sz="0" w:space="0" w:color="auto"/>
            <w:left w:val="none" w:sz="0" w:space="0" w:color="auto"/>
            <w:bottom w:val="none" w:sz="0" w:space="0" w:color="auto"/>
            <w:right w:val="none" w:sz="0" w:space="0" w:color="auto"/>
          </w:divBdr>
          <w:divsChild>
            <w:div w:id="867643282">
              <w:marLeft w:val="0"/>
              <w:marRight w:val="0"/>
              <w:marTop w:val="0"/>
              <w:marBottom w:val="0"/>
              <w:divBdr>
                <w:top w:val="none" w:sz="0" w:space="0" w:color="auto"/>
                <w:left w:val="none" w:sz="0" w:space="0" w:color="auto"/>
                <w:bottom w:val="none" w:sz="0" w:space="0" w:color="auto"/>
                <w:right w:val="none" w:sz="0" w:space="0" w:color="auto"/>
              </w:divBdr>
              <w:divsChild>
                <w:div w:id="15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8277">
      <w:bodyDiv w:val="1"/>
      <w:marLeft w:val="0"/>
      <w:marRight w:val="0"/>
      <w:marTop w:val="0"/>
      <w:marBottom w:val="0"/>
      <w:divBdr>
        <w:top w:val="none" w:sz="0" w:space="0" w:color="auto"/>
        <w:left w:val="none" w:sz="0" w:space="0" w:color="auto"/>
        <w:bottom w:val="none" w:sz="0" w:space="0" w:color="auto"/>
        <w:right w:val="none" w:sz="0" w:space="0" w:color="auto"/>
      </w:divBdr>
    </w:div>
    <w:div w:id="1857845597">
      <w:bodyDiv w:val="1"/>
      <w:marLeft w:val="0"/>
      <w:marRight w:val="0"/>
      <w:marTop w:val="0"/>
      <w:marBottom w:val="0"/>
      <w:divBdr>
        <w:top w:val="none" w:sz="0" w:space="0" w:color="auto"/>
        <w:left w:val="none" w:sz="0" w:space="0" w:color="auto"/>
        <w:bottom w:val="none" w:sz="0" w:space="0" w:color="auto"/>
        <w:right w:val="none" w:sz="0" w:space="0" w:color="auto"/>
      </w:divBdr>
      <w:divsChild>
        <w:div w:id="1130559">
          <w:marLeft w:val="0"/>
          <w:marRight w:val="0"/>
          <w:marTop w:val="0"/>
          <w:marBottom w:val="0"/>
          <w:divBdr>
            <w:top w:val="none" w:sz="0" w:space="0" w:color="auto"/>
            <w:left w:val="none" w:sz="0" w:space="0" w:color="auto"/>
            <w:bottom w:val="none" w:sz="0" w:space="0" w:color="auto"/>
            <w:right w:val="none" w:sz="0" w:space="0" w:color="auto"/>
          </w:divBdr>
        </w:div>
        <w:div w:id="938564994">
          <w:marLeft w:val="0"/>
          <w:marRight w:val="0"/>
          <w:marTop w:val="0"/>
          <w:marBottom w:val="0"/>
          <w:divBdr>
            <w:top w:val="none" w:sz="0" w:space="0" w:color="auto"/>
            <w:left w:val="none" w:sz="0" w:space="0" w:color="auto"/>
            <w:bottom w:val="none" w:sz="0" w:space="0" w:color="auto"/>
            <w:right w:val="none" w:sz="0" w:space="0" w:color="auto"/>
          </w:divBdr>
        </w:div>
      </w:divsChild>
    </w:div>
    <w:div w:id="1987078180">
      <w:bodyDiv w:val="1"/>
      <w:marLeft w:val="0"/>
      <w:marRight w:val="0"/>
      <w:marTop w:val="0"/>
      <w:marBottom w:val="0"/>
      <w:divBdr>
        <w:top w:val="none" w:sz="0" w:space="0" w:color="auto"/>
        <w:left w:val="none" w:sz="0" w:space="0" w:color="auto"/>
        <w:bottom w:val="none" w:sz="0" w:space="0" w:color="auto"/>
        <w:right w:val="none" w:sz="0" w:space="0" w:color="auto"/>
      </w:divBdr>
    </w:div>
    <w:div w:id="2062363657">
      <w:bodyDiv w:val="1"/>
      <w:marLeft w:val="0"/>
      <w:marRight w:val="0"/>
      <w:marTop w:val="0"/>
      <w:marBottom w:val="0"/>
      <w:divBdr>
        <w:top w:val="none" w:sz="0" w:space="0" w:color="auto"/>
        <w:left w:val="none" w:sz="0" w:space="0" w:color="auto"/>
        <w:bottom w:val="none" w:sz="0" w:space="0" w:color="auto"/>
        <w:right w:val="none" w:sz="0" w:space="0" w:color="auto"/>
      </w:divBdr>
    </w:div>
    <w:div w:id="209219806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do=filterForm-submit&amp;name=Monika&amp;surname=Jur&#269;ov&#225;&amp;university=713000000&amp;faculty=713050000&amp;sort=surname&amp;employment_state=yes&amp;filter=Vyh&#318;ada&#357;" TargetMode="External" Id="rId13" /><Relationship Type="http://schemas.openxmlformats.org/officeDocument/2006/relationships/hyperlink" Target="https://www.portalvs.sk/regzam/detail/8754?fn=detailBiblioForm&amp;sid=843FECD318613D3B12EEA125F3"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https://app.crepc.sk/" TargetMode="External" Id="rId21" /><Relationship Type="http://schemas.openxmlformats.org/officeDocument/2006/relationships/endnotes" Target="end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4.xml" Id="rId33" /><Relationship Type="http://schemas.openxmlformats.org/officeDocument/2006/relationships/numbering" Target="numbering.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customXml" Target="../customXml/item3.xml" Id="rId32" /><Relationship Type="http://schemas.openxmlformats.org/officeDocument/2006/relationships/webSettings" Target="web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2.xml" Id="rId31" /><Relationship Type="http://schemas.openxmlformats.org/officeDocument/2006/relationships/settings" Target="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A594F65E-0185-4A5A-87F8-DE12E91BA153}"/>
</file>

<file path=customXml/itemProps3.xml><?xml version="1.0" encoding="utf-8"?>
<ds:datastoreItem xmlns:ds="http://schemas.openxmlformats.org/officeDocument/2006/customXml" ds:itemID="{9F61C438-1DA6-47AA-881C-4A574AB394E6}"/>
</file>

<file path=customXml/itemProps4.xml><?xml version="1.0" encoding="utf-8"?>
<ds:datastoreItem xmlns:ds="http://schemas.openxmlformats.org/officeDocument/2006/customXml" ds:itemID="{9BEDBDD0-D116-429A-8688-3BA3E5278A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5</cp:revision>
  <dcterms:created xsi:type="dcterms:W3CDTF">2022-01-11T12:18:00Z</dcterms:created>
  <dcterms:modified xsi:type="dcterms:W3CDTF">2022-01-27T17:24:12Z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