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4"/>
        <w:gridCol w:w="322"/>
        <w:gridCol w:w="1462"/>
        <w:gridCol w:w="8135"/>
      </w:tblGrid>
      <w:tr w:rsidR="00FF6B5A" w:rsidRPr="00FF6B5A" w14:paraId="7999C3D7" w14:textId="77777777" w:rsidTr="00C86832">
        <w:trPr>
          <w:trHeight w:val="204"/>
        </w:trPr>
        <w:tc>
          <w:tcPr>
            <w:tcW w:w="0" w:type="auto"/>
            <w:shd w:val="clear" w:color="auto" w:fill="auto"/>
            <w:vAlign w:val="bottom"/>
            <w:hideMark/>
          </w:tcPr>
          <w:p w14:paraId="73232BE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757A17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7DB4CB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31A0E0C"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23A6B548" w14:textId="77777777" w:rsidTr="00C86832">
        <w:trPr>
          <w:trHeight w:val="450"/>
        </w:trPr>
        <w:tc>
          <w:tcPr>
            <w:tcW w:w="0" w:type="auto"/>
            <w:shd w:val="clear" w:color="auto" w:fill="auto"/>
            <w:vAlign w:val="center"/>
            <w:hideMark/>
          </w:tcPr>
          <w:p w14:paraId="1AFAF50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hideMark/>
          </w:tcPr>
          <w:p w14:paraId="289628C4"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of</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output</w:t>
            </w:r>
            <w:proofErr w:type="spellEnd"/>
          </w:p>
        </w:tc>
      </w:tr>
      <w:tr w:rsidR="00FF6B5A" w:rsidRPr="00FF6B5A" w14:paraId="698368FA" w14:textId="77777777" w:rsidTr="00C86832">
        <w:trPr>
          <w:trHeight w:val="450"/>
        </w:trPr>
        <w:tc>
          <w:tcPr>
            <w:tcW w:w="0" w:type="auto"/>
            <w:shd w:val="clear" w:color="auto" w:fill="auto"/>
            <w:vAlign w:val="center"/>
            <w:hideMark/>
          </w:tcPr>
          <w:p w14:paraId="4D8548F9"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0D4D4CAE"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7BEECFD7" w14:textId="77777777" w:rsidTr="00C86832">
        <w:trPr>
          <w:trHeight w:val="60"/>
        </w:trPr>
        <w:tc>
          <w:tcPr>
            <w:tcW w:w="0" w:type="auto"/>
            <w:shd w:val="clear" w:color="auto" w:fill="auto"/>
            <w:vAlign w:val="bottom"/>
            <w:hideMark/>
          </w:tcPr>
          <w:p w14:paraId="715F40BE"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6E43B7E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6F1FA2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7C163B53"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11A5B647" w14:textId="77777777" w:rsidTr="00C86832">
        <w:trPr>
          <w:trHeight w:val="375"/>
        </w:trPr>
        <w:tc>
          <w:tcPr>
            <w:tcW w:w="0" w:type="auto"/>
            <w:shd w:val="clear" w:color="auto" w:fill="auto"/>
            <w:vAlign w:val="bottom"/>
            <w:hideMark/>
          </w:tcPr>
          <w:p w14:paraId="13A8728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403D7B08"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of</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6AC13F87" w14:textId="77777777" w:rsidTr="00C86832">
        <w:trPr>
          <w:trHeight w:val="375"/>
        </w:trPr>
        <w:tc>
          <w:tcPr>
            <w:tcW w:w="0" w:type="auto"/>
            <w:shd w:val="clear" w:color="auto" w:fill="auto"/>
            <w:vAlign w:val="bottom"/>
            <w:hideMark/>
          </w:tcPr>
          <w:p w14:paraId="1D4E8980"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68FDC6D1"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5198784E" w14:textId="77777777" w:rsidTr="00C86832">
        <w:trPr>
          <w:trHeight w:val="90"/>
        </w:trPr>
        <w:tc>
          <w:tcPr>
            <w:tcW w:w="0" w:type="auto"/>
            <w:shd w:val="clear" w:color="auto" w:fill="auto"/>
            <w:vAlign w:val="bottom"/>
            <w:hideMark/>
          </w:tcPr>
          <w:p w14:paraId="12AF04B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5F53F4A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2DDC2A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008035B1"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F5F1258" w14:textId="77777777" w:rsidTr="00C86832">
        <w:trPr>
          <w:trHeight w:val="345"/>
        </w:trPr>
        <w:tc>
          <w:tcPr>
            <w:tcW w:w="0" w:type="auto"/>
            <w:shd w:val="clear" w:color="auto" w:fill="auto"/>
            <w:vAlign w:val="bottom"/>
            <w:hideMark/>
          </w:tcPr>
          <w:p w14:paraId="614C1A3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97433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000000" w:fill="D9E1F2"/>
            <w:vAlign w:val="center"/>
            <w:hideMark/>
          </w:tcPr>
          <w:p w14:paraId="28F98F03" w14:textId="77777777" w:rsidR="00FF6B5A" w:rsidRPr="00FF6B5A" w:rsidRDefault="00B34A5D"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 xml:space="preserve">ID konania/ID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08F0224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2B5D034A" w14:textId="77777777" w:rsidTr="00C86832">
        <w:trPr>
          <w:trHeight w:val="345"/>
        </w:trPr>
        <w:tc>
          <w:tcPr>
            <w:tcW w:w="0" w:type="auto"/>
            <w:shd w:val="clear" w:color="auto" w:fill="auto"/>
            <w:vAlign w:val="bottom"/>
            <w:hideMark/>
          </w:tcPr>
          <w:p w14:paraId="7D4FA80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3EE5B06"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000000" w:fill="D9E1F2"/>
            <w:vAlign w:val="center"/>
            <w:hideMark/>
          </w:tcPr>
          <w:p w14:paraId="1A26FBD4"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of</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output</w:t>
            </w:r>
            <w:proofErr w:type="spellEnd"/>
            <w:r w:rsidRPr="00FF6B5A">
              <w:rPr>
                <w:rFonts w:ascii="Calibri" w:eastAsia="Times New Roman" w:hAnsi="Calibri" w:cs="Times New Roman"/>
                <w:lang w:eastAsia="sk-SK"/>
              </w:rPr>
              <w:t xml:space="preserve">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6497B73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A3743DC" w14:textId="77777777" w:rsidTr="00C86832">
        <w:trPr>
          <w:trHeight w:val="405"/>
        </w:trPr>
        <w:tc>
          <w:tcPr>
            <w:tcW w:w="0" w:type="auto"/>
            <w:shd w:val="clear" w:color="auto" w:fill="auto"/>
            <w:vAlign w:val="bottom"/>
            <w:hideMark/>
          </w:tcPr>
          <w:p w14:paraId="2A53F1D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171BBA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3386A0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6496F15"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828DDB7" w14:textId="77777777" w:rsidTr="00C86832">
        <w:trPr>
          <w:trHeight w:val="510"/>
        </w:trPr>
        <w:tc>
          <w:tcPr>
            <w:tcW w:w="0" w:type="auto"/>
            <w:shd w:val="clear" w:color="auto" w:fill="auto"/>
            <w:vAlign w:val="bottom"/>
            <w:hideMark/>
          </w:tcPr>
          <w:p w14:paraId="5533107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hideMark/>
          </w:tcPr>
          <w:p w14:paraId="230C3C6A" w14:textId="77777777" w:rsidR="00FF6B5A" w:rsidRPr="00FF6B5A" w:rsidRDefault="00B34A5D" w:rsidP="004E4845">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27768068" w14:textId="6C93286C" w:rsidR="00FF6B5A" w:rsidRPr="00FF6B5A" w:rsidRDefault="000D1F22"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Novotná</w:t>
            </w:r>
          </w:p>
        </w:tc>
      </w:tr>
      <w:tr w:rsidR="00FF6B5A" w:rsidRPr="00FF6B5A" w14:paraId="3D5FD751" w14:textId="77777777" w:rsidTr="00C86832">
        <w:trPr>
          <w:trHeight w:val="315"/>
        </w:trPr>
        <w:tc>
          <w:tcPr>
            <w:tcW w:w="0" w:type="auto"/>
            <w:shd w:val="clear" w:color="auto" w:fill="auto"/>
            <w:vAlign w:val="bottom"/>
            <w:hideMark/>
          </w:tcPr>
          <w:p w14:paraId="22CE775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5C537D8" w14:textId="77777777" w:rsidR="00FF6B5A" w:rsidRPr="00FF6B5A" w:rsidRDefault="00B34A5D"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9FC413E" w14:textId="34F9C1F8" w:rsidR="00FF6B5A" w:rsidRPr="00FF6B5A" w:rsidRDefault="000D1F22"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Marianna</w:t>
            </w:r>
          </w:p>
        </w:tc>
      </w:tr>
      <w:tr w:rsidR="00FF6B5A" w:rsidRPr="00FF6B5A" w14:paraId="6A8415BD" w14:textId="77777777" w:rsidTr="00C86832">
        <w:trPr>
          <w:trHeight w:val="510"/>
        </w:trPr>
        <w:tc>
          <w:tcPr>
            <w:tcW w:w="0" w:type="auto"/>
            <w:shd w:val="clear" w:color="auto" w:fill="auto"/>
            <w:vAlign w:val="bottom"/>
            <w:hideMark/>
          </w:tcPr>
          <w:p w14:paraId="20D4189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03BF39DD" w14:textId="77777777" w:rsidR="00FF6B5A" w:rsidRPr="00FF6B5A" w:rsidRDefault="00B34A5D" w:rsidP="00FF6B5A">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A1B75D3" w14:textId="415D57B0" w:rsidR="00FF6B5A" w:rsidRPr="00FF6B5A" w:rsidRDefault="000D1F22"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doc. JUDr., PhD.</w:t>
            </w:r>
          </w:p>
        </w:tc>
      </w:tr>
      <w:tr w:rsidR="00FF6B5A" w:rsidRPr="00FF6B5A" w14:paraId="3111DAAD" w14:textId="77777777" w:rsidTr="00C86832">
        <w:trPr>
          <w:trHeight w:val="660"/>
        </w:trPr>
        <w:tc>
          <w:tcPr>
            <w:tcW w:w="0" w:type="auto"/>
            <w:shd w:val="clear" w:color="auto" w:fill="auto"/>
            <w:vAlign w:val="bottom"/>
            <w:hideMark/>
          </w:tcPr>
          <w:p w14:paraId="6842D7B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7596795" w14:textId="77777777" w:rsidR="00FF6B5A" w:rsidRPr="00FF6B5A" w:rsidRDefault="00B34A5D"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6BE7A780" w14:textId="1D22211F" w:rsidR="00FF6B5A" w:rsidRPr="004358A8" w:rsidRDefault="000D1F22" w:rsidP="004358A8">
            <w:pPr>
              <w:rPr>
                <w:rFonts w:ascii="Calibri" w:eastAsia="Times New Roman" w:hAnsi="Calibri" w:cs="Times New Roman"/>
                <w:color w:val="000000"/>
                <w:lang w:eastAsia="sk-SK"/>
              </w:rPr>
            </w:pPr>
            <w:r w:rsidRPr="004358A8">
              <w:rPr>
                <w:rStyle w:val="spellingerror"/>
                <w:rFonts w:ascii="Calibri" w:hAnsi="Calibri" w:cs="Calibri"/>
                <w:iCs/>
                <w:color w:val="000000"/>
              </w:rPr>
              <w:t>https</w:t>
            </w:r>
            <w:r w:rsidRPr="004358A8">
              <w:rPr>
                <w:rStyle w:val="normaltextrun"/>
                <w:rFonts w:ascii="Calibri" w:hAnsi="Calibri" w:cs="Calibri"/>
                <w:iCs/>
                <w:color w:val="000000"/>
              </w:rPr>
              <w:t>://www.portalvs.sk/</w:t>
            </w:r>
            <w:r w:rsidRPr="004358A8">
              <w:rPr>
                <w:rStyle w:val="spellingerror"/>
                <w:rFonts w:ascii="Calibri" w:hAnsi="Calibri" w:cs="Calibri"/>
                <w:iCs/>
                <w:color w:val="000000"/>
              </w:rPr>
              <w:t>regzam</w:t>
            </w:r>
            <w:r w:rsidRPr="004358A8">
              <w:rPr>
                <w:rStyle w:val="normaltextrun"/>
                <w:rFonts w:ascii="Calibri" w:hAnsi="Calibri" w:cs="Calibri"/>
                <w:iCs/>
                <w:color w:val="000000"/>
              </w:rPr>
              <w:t>/detail/8767</w:t>
            </w:r>
          </w:p>
        </w:tc>
      </w:tr>
      <w:tr w:rsidR="00FF6B5A" w:rsidRPr="00FF6B5A" w14:paraId="25296673" w14:textId="77777777" w:rsidTr="00C86832">
        <w:trPr>
          <w:trHeight w:val="300"/>
        </w:trPr>
        <w:tc>
          <w:tcPr>
            <w:tcW w:w="0" w:type="auto"/>
            <w:shd w:val="clear" w:color="auto" w:fill="auto"/>
            <w:vAlign w:val="bottom"/>
            <w:hideMark/>
          </w:tcPr>
          <w:p w14:paraId="14FEFE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1571BFC9" w14:textId="77777777" w:rsidR="00FF6B5A" w:rsidRPr="00FF6B5A" w:rsidRDefault="00B34A5D" w:rsidP="004E4845">
            <w:pPr>
              <w:spacing w:after="0" w:line="240" w:lineRule="auto"/>
              <w:rPr>
                <w:rFonts w:ascii="Calibri" w:eastAsia="Times New Roman" w:hAnsi="Calibri" w:cs="Times New Roman"/>
                <w:lang w:eastAsia="sk-SK"/>
              </w:rPr>
            </w:pPr>
            <w:hyperlink r:id="rId16"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lastRenderedPageBreak/>
                <w:t>Area</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47D72EC0" w14:textId="4E386AB8" w:rsidR="00FF6B5A" w:rsidRPr="00FF6B5A" w:rsidRDefault="00422600" w:rsidP="00422600">
            <w:pPr>
              <w:spacing w:after="0" w:line="240" w:lineRule="auto"/>
              <w:rPr>
                <w:rFonts w:ascii="Calibri" w:eastAsia="Times New Roman" w:hAnsi="Calibri" w:cs="Times New Roman"/>
                <w:color w:val="000000"/>
                <w:lang w:eastAsia="sk-SK"/>
              </w:rPr>
            </w:pPr>
            <w:r>
              <w:lastRenderedPageBreak/>
              <w:t xml:space="preserve">Študijný program </w:t>
            </w:r>
            <w:r w:rsidRPr="00DA3A7D">
              <w:t>Pracovné právo</w:t>
            </w:r>
            <w:r>
              <w:t xml:space="preserve">, 3. stupeň / </w:t>
            </w:r>
            <w:proofErr w:type="spellStart"/>
            <w:r>
              <w:t>Third</w:t>
            </w:r>
            <w:proofErr w:type="spellEnd"/>
            <w:r>
              <w:t xml:space="preserve"> </w:t>
            </w:r>
            <w:proofErr w:type="spellStart"/>
            <w:r>
              <w:t>degree</w:t>
            </w:r>
            <w:proofErr w:type="spellEnd"/>
            <w:r>
              <w:t xml:space="preserve"> study </w:t>
            </w:r>
            <w:r w:rsidRPr="00DA3A7D">
              <w:t>programe "</w:t>
            </w:r>
            <w:proofErr w:type="spellStart"/>
            <w:r w:rsidRPr="00DA3A7D">
              <w:t>Labour</w:t>
            </w:r>
            <w:proofErr w:type="spellEnd"/>
            <w:r w:rsidRPr="00DA3A7D">
              <w:t xml:space="preserve"> </w:t>
            </w:r>
            <w:proofErr w:type="spellStart"/>
            <w:r>
              <w:t>law</w:t>
            </w:r>
            <w:proofErr w:type="spellEnd"/>
            <w:r>
              <w:t>"</w:t>
            </w:r>
          </w:p>
        </w:tc>
      </w:tr>
      <w:tr w:rsidR="008E2108" w:rsidRPr="00FF6B5A" w14:paraId="12403A01" w14:textId="77777777" w:rsidTr="00C86832">
        <w:trPr>
          <w:trHeight w:val="300"/>
        </w:trPr>
        <w:tc>
          <w:tcPr>
            <w:tcW w:w="0" w:type="auto"/>
            <w:shd w:val="clear" w:color="auto" w:fill="auto"/>
            <w:vAlign w:val="bottom"/>
          </w:tcPr>
          <w:p w14:paraId="404C166E"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42054CD5" w14:textId="0F412E7D" w:rsidR="008E2108" w:rsidRDefault="00D81D79" w:rsidP="004E4845">
            <w:pPr>
              <w:spacing w:after="0" w:line="240" w:lineRule="auto"/>
            </w:pPr>
            <w:r w:rsidRPr="00FE55BD">
              <w:rPr>
                <w:b/>
              </w:rPr>
              <w:t>Zaradenie (PF TU)</w:t>
            </w:r>
          </w:p>
        </w:tc>
        <w:tc>
          <w:tcPr>
            <w:tcW w:w="0" w:type="auto"/>
            <w:shd w:val="clear" w:color="auto" w:fill="auto"/>
          </w:tcPr>
          <w:p w14:paraId="60615D2C" w14:textId="766EB2A2" w:rsidR="008E2108" w:rsidRPr="00FF6B5A" w:rsidRDefault="00F165AB"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600A7E5F" w14:textId="77777777" w:rsidTr="00C86832">
        <w:trPr>
          <w:trHeight w:val="660"/>
        </w:trPr>
        <w:tc>
          <w:tcPr>
            <w:tcW w:w="0" w:type="auto"/>
            <w:shd w:val="clear" w:color="auto" w:fill="auto"/>
            <w:vAlign w:val="bottom"/>
            <w:hideMark/>
          </w:tcPr>
          <w:p w14:paraId="44FDE3B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B16F6BE" w14:textId="77777777" w:rsidR="00FF6B5A" w:rsidRDefault="00B34A5D" w:rsidP="008E2108">
            <w:pPr>
              <w:spacing w:after="0" w:line="240" w:lineRule="auto"/>
              <w:rPr>
                <w:rFonts w:ascii="Calibri" w:eastAsia="Times New Roman" w:hAnsi="Calibri" w:cs="Times New Roman"/>
                <w:i/>
                <w:iCs/>
                <w:color w:val="808080"/>
                <w:lang w:eastAsia="sk-SK"/>
              </w:rPr>
            </w:pPr>
            <w:hyperlink r:id="rId17"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1B04C77E"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p>
        </w:tc>
        <w:tc>
          <w:tcPr>
            <w:tcW w:w="0" w:type="auto"/>
            <w:shd w:val="clear" w:color="auto" w:fill="auto"/>
            <w:hideMark/>
          </w:tcPr>
          <w:p w14:paraId="2165F8E7" w14:textId="66E0418B" w:rsidR="00FF6B5A" w:rsidRPr="00422600" w:rsidRDefault="00422600"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Cs/>
                <w:lang w:eastAsia="sk-SK"/>
              </w:rPr>
              <w:t>vedecký výstup</w:t>
            </w:r>
            <w:r w:rsidR="00DA3A7D">
              <w:rPr>
                <w:rFonts w:ascii="Calibri" w:eastAsia="Times New Roman" w:hAnsi="Calibri" w:cs="Times New Roman"/>
                <w:iCs/>
                <w:lang w:eastAsia="sk-SK"/>
              </w:rPr>
              <w:t xml:space="preserve"> / </w:t>
            </w:r>
            <w:proofErr w:type="spellStart"/>
            <w:r w:rsidR="00DA3A7D">
              <w:rPr>
                <w:rFonts w:ascii="Calibri" w:eastAsia="Times New Roman" w:hAnsi="Calibri" w:cs="Times New Roman"/>
                <w:iCs/>
                <w:lang w:eastAsia="sk-SK"/>
              </w:rPr>
              <w:t>scientific</w:t>
            </w:r>
            <w:proofErr w:type="spellEnd"/>
            <w:r w:rsidR="00DA3A7D">
              <w:rPr>
                <w:rFonts w:ascii="Calibri" w:eastAsia="Times New Roman" w:hAnsi="Calibri" w:cs="Times New Roman"/>
                <w:iCs/>
                <w:lang w:eastAsia="sk-SK"/>
              </w:rPr>
              <w:t xml:space="preserve"> </w:t>
            </w:r>
            <w:proofErr w:type="spellStart"/>
            <w:r w:rsidR="00DA3A7D">
              <w:rPr>
                <w:rFonts w:ascii="Calibri" w:eastAsia="Times New Roman" w:hAnsi="Calibri" w:cs="Times New Roman"/>
                <w:iCs/>
                <w:lang w:eastAsia="sk-SK"/>
              </w:rPr>
              <w:t>output</w:t>
            </w:r>
            <w:proofErr w:type="spellEnd"/>
          </w:p>
        </w:tc>
      </w:tr>
      <w:tr w:rsidR="00FF6B5A" w:rsidRPr="00FF6B5A" w14:paraId="50478C79" w14:textId="77777777" w:rsidTr="00C86832">
        <w:trPr>
          <w:trHeight w:val="510"/>
        </w:trPr>
        <w:tc>
          <w:tcPr>
            <w:tcW w:w="0" w:type="auto"/>
            <w:shd w:val="clear" w:color="auto" w:fill="auto"/>
            <w:vAlign w:val="bottom"/>
            <w:hideMark/>
          </w:tcPr>
          <w:p w14:paraId="0D9EF528"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FBE5D6" w:fill="DAE3F3"/>
            <w:vAlign w:val="center"/>
            <w:hideMark/>
          </w:tcPr>
          <w:p w14:paraId="262FAF90"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p>
        </w:tc>
        <w:tc>
          <w:tcPr>
            <w:tcW w:w="0" w:type="auto"/>
            <w:shd w:val="clear" w:color="auto" w:fill="auto"/>
            <w:hideMark/>
          </w:tcPr>
          <w:p w14:paraId="0E6EEB5A" w14:textId="3F67A7C8"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44E1E">
              <w:rPr>
                <w:rFonts w:ascii="Calibri" w:eastAsia="Times New Roman" w:hAnsi="Calibri" w:cs="Times New Roman"/>
                <w:color w:val="000000"/>
                <w:lang w:eastAsia="sk-SK"/>
              </w:rPr>
              <w:t>2018</w:t>
            </w:r>
          </w:p>
        </w:tc>
      </w:tr>
      <w:tr w:rsidR="00FF6B5A" w:rsidRPr="00FF6B5A" w14:paraId="223C9C57" w14:textId="77777777" w:rsidTr="00C86832">
        <w:trPr>
          <w:trHeight w:val="660"/>
        </w:trPr>
        <w:tc>
          <w:tcPr>
            <w:tcW w:w="0" w:type="auto"/>
            <w:shd w:val="clear" w:color="auto" w:fill="auto"/>
            <w:vAlign w:val="bottom"/>
            <w:hideMark/>
          </w:tcPr>
          <w:p w14:paraId="63E4E14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EA48E5B" w14:textId="77777777" w:rsidR="00FF6B5A" w:rsidRPr="00FF6B5A" w:rsidRDefault="00B34A5D"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29BE07CC" w14:textId="77777777" w:rsidR="00A10B6E" w:rsidRPr="00A10B6E" w:rsidRDefault="00A10B6E" w:rsidP="00A10B6E">
            <w:pPr>
              <w:rPr>
                <w:rFonts w:ascii="Helvetica Neue" w:hAnsi="Helvetica Neue"/>
                <w:color w:val="333333"/>
                <w:sz w:val="20"/>
                <w:szCs w:val="20"/>
                <w:shd w:val="clear" w:color="auto" w:fill="FFFFFF"/>
              </w:rPr>
            </w:pPr>
            <w:r w:rsidRPr="00A10B6E">
              <w:rPr>
                <w:rFonts w:ascii="Helvetica Neue" w:hAnsi="Helvetica Neue"/>
                <w:color w:val="333333"/>
                <w:sz w:val="20"/>
                <w:szCs w:val="20"/>
                <w:shd w:val="clear" w:color="auto" w:fill="FFFFFF"/>
              </w:rPr>
              <w:t>ID: 83263 | </w:t>
            </w:r>
            <w:proofErr w:type="spellStart"/>
            <w:r w:rsidRPr="00A10B6E">
              <w:rPr>
                <w:rFonts w:ascii="Helvetica Neue" w:hAnsi="Helvetica Neue"/>
                <w:b/>
                <w:bCs/>
                <w:color w:val="333333"/>
                <w:sz w:val="20"/>
                <w:szCs w:val="20"/>
                <w:shd w:val="clear" w:color="auto" w:fill="FFFFFF"/>
              </w:rPr>
              <w:t>The</w:t>
            </w:r>
            <w:proofErr w:type="spellEnd"/>
            <w:r w:rsidRPr="00A10B6E">
              <w:rPr>
                <w:rFonts w:ascii="Helvetica Neue" w:hAnsi="Helvetica Neue"/>
                <w:b/>
                <w:bCs/>
                <w:color w:val="333333"/>
                <w:sz w:val="20"/>
                <w:szCs w:val="20"/>
                <w:shd w:val="clear" w:color="auto" w:fill="FFFFFF"/>
              </w:rPr>
              <w:t xml:space="preserve"> </w:t>
            </w:r>
            <w:proofErr w:type="spellStart"/>
            <w:r w:rsidRPr="00A10B6E">
              <w:rPr>
                <w:rFonts w:ascii="Helvetica Neue" w:hAnsi="Helvetica Neue"/>
                <w:b/>
                <w:bCs/>
                <w:color w:val="333333"/>
                <w:sz w:val="20"/>
                <w:szCs w:val="20"/>
                <w:shd w:val="clear" w:color="auto" w:fill="FFFFFF"/>
              </w:rPr>
              <w:t>Vienna</w:t>
            </w:r>
            <w:proofErr w:type="spellEnd"/>
            <w:r w:rsidRPr="00A10B6E">
              <w:rPr>
                <w:rFonts w:ascii="Helvetica Neue" w:hAnsi="Helvetica Neue"/>
                <w:b/>
                <w:bCs/>
                <w:color w:val="333333"/>
                <w:sz w:val="20"/>
                <w:szCs w:val="20"/>
                <w:shd w:val="clear" w:color="auto" w:fill="FFFFFF"/>
              </w:rPr>
              <w:t xml:space="preserve"> </w:t>
            </w:r>
            <w:proofErr w:type="spellStart"/>
            <w:r w:rsidRPr="00A10B6E">
              <w:rPr>
                <w:rFonts w:ascii="Helvetica Neue" w:hAnsi="Helvetica Neue"/>
                <w:b/>
                <w:bCs/>
                <w:color w:val="333333"/>
                <w:sz w:val="20"/>
                <w:szCs w:val="20"/>
                <w:shd w:val="clear" w:color="auto" w:fill="FFFFFF"/>
              </w:rPr>
              <w:t>convention</w:t>
            </w:r>
            <w:proofErr w:type="spellEnd"/>
            <w:r w:rsidRPr="00A10B6E">
              <w:rPr>
                <w:rFonts w:ascii="Helvetica Neue" w:hAnsi="Helvetica Neue"/>
                <w:b/>
                <w:bCs/>
                <w:color w:val="333333"/>
                <w:sz w:val="20"/>
                <w:szCs w:val="20"/>
                <w:shd w:val="clear" w:color="auto" w:fill="FFFFFF"/>
              </w:rPr>
              <w:t xml:space="preserve"> on civil </w:t>
            </w:r>
            <w:proofErr w:type="spellStart"/>
            <w:r w:rsidRPr="00A10B6E">
              <w:rPr>
                <w:rFonts w:ascii="Helvetica Neue" w:hAnsi="Helvetica Neue"/>
                <w:b/>
                <w:bCs/>
                <w:color w:val="333333"/>
                <w:sz w:val="20"/>
                <w:szCs w:val="20"/>
                <w:shd w:val="clear" w:color="auto" w:fill="FFFFFF"/>
              </w:rPr>
              <w:t>liability</w:t>
            </w:r>
            <w:proofErr w:type="spellEnd"/>
            <w:r w:rsidRPr="00A10B6E">
              <w:rPr>
                <w:rFonts w:ascii="Helvetica Neue" w:hAnsi="Helvetica Neue"/>
                <w:b/>
                <w:bCs/>
                <w:color w:val="333333"/>
                <w:sz w:val="20"/>
                <w:szCs w:val="20"/>
                <w:shd w:val="clear" w:color="auto" w:fill="FFFFFF"/>
              </w:rPr>
              <w:t xml:space="preserve"> </w:t>
            </w:r>
            <w:proofErr w:type="spellStart"/>
            <w:r w:rsidRPr="00A10B6E">
              <w:rPr>
                <w:rFonts w:ascii="Helvetica Neue" w:hAnsi="Helvetica Neue"/>
                <w:b/>
                <w:bCs/>
                <w:color w:val="333333"/>
                <w:sz w:val="20"/>
                <w:szCs w:val="20"/>
                <w:shd w:val="clear" w:color="auto" w:fill="FFFFFF"/>
              </w:rPr>
              <w:t>for</w:t>
            </w:r>
            <w:proofErr w:type="spellEnd"/>
            <w:r w:rsidRPr="00A10B6E">
              <w:rPr>
                <w:rFonts w:ascii="Helvetica Neue" w:hAnsi="Helvetica Neue"/>
                <w:b/>
                <w:bCs/>
                <w:color w:val="333333"/>
                <w:sz w:val="20"/>
                <w:szCs w:val="20"/>
                <w:shd w:val="clear" w:color="auto" w:fill="FFFFFF"/>
              </w:rPr>
              <w:t xml:space="preserve"> </w:t>
            </w:r>
            <w:proofErr w:type="spellStart"/>
            <w:r w:rsidRPr="00A10B6E">
              <w:rPr>
                <w:rFonts w:ascii="Helvetica Neue" w:hAnsi="Helvetica Neue"/>
                <w:b/>
                <w:bCs/>
                <w:color w:val="333333"/>
                <w:sz w:val="20"/>
                <w:szCs w:val="20"/>
                <w:shd w:val="clear" w:color="auto" w:fill="FFFFFF"/>
              </w:rPr>
              <w:t>nuclear</w:t>
            </w:r>
            <w:proofErr w:type="spellEnd"/>
            <w:r w:rsidRPr="00A10B6E">
              <w:rPr>
                <w:rFonts w:ascii="Helvetica Neue" w:hAnsi="Helvetica Neue"/>
                <w:b/>
                <w:bCs/>
                <w:color w:val="333333"/>
                <w:sz w:val="20"/>
                <w:szCs w:val="20"/>
                <w:shd w:val="clear" w:color="auto" w:fill="FFFFFF"/>
              </w:rPr>
              <w:t xml:space="preserve"> </w:t>
            </w:r>
            <w:proofErr w:type="spellStart"/>
            <w:r w:rsidRPr="00A10B6E">
              <w:rPr>
                <w:rFonts w:ascii="Helvetica Neue" w:hAnsi="Helvetica Neue"/>
                <w:b/>
                <w:bCs/>
                <w:color w:val="333333"/>
                <w:sz w:val="20"/>
                <w:szCs w:val="20"/>
                <w:shd w:val="clear" w:color="auto" w:fill="FFFFFF"/>
              </w:rPr>
              <w:t>damage</w:t>
            </w:r>
            <w:proofErr w:type="spellEnd"/>
            <w:r w:rsidRPr="00A10B6E">
              <w:rPr>
                <w:rFonts w:ascii="Helvetica Neue" w:hAnsi="Helvetica Neue"/>
                <w:b/>
                <w:bCs/>
                <w:color w:val="333333"/>
                <w:sz w:val="20"/>
                <w:szCs w:val="20"/>
                <w:shd w:val="clear" w:color="auto" w:fill="FFFFFF"/>
              </w:rPr>
              <w:t xml:space="preserve">: </w:t>
            </w:r>
            <w:proofErr w:type="spellStart"/>
            <w:r w:rsidRPr="00A10B6E">
              <w:rPr>
                <w:rFonts w:ascii="Helvetica Neue" w:hAnsi="Helvetica Neue"/>
                <w:b/>
                <w:bCs/>
                <w:color w:val="333333"/>
                <w:sz w:val="20"/>
                <w:szCs w:val="20"/>
                <w:shd w:val="clear" w:color="auto" w:fill="FFFFFF"/>
              </w:rPr>
              <w:t>Past</w:t>
            </w:r>
            <w:proofErr w:type="spellEnd"/>
            <w:r w:rsidRPr="00A10B6E">
              <w:rPr>
                <w:rFonts w:ascii="Helvetica Neue" w:hAnsi="Helvetica Neue"/>
                <w:b/>
                <w:bCs/>
                <w:color w:val="333333"/>
                <w:sz w:val="20"/>
                <w:szCs w:val="20"/>
                <w:shd w:val="clear" w:color="auto" w:fill="FFFFFF"/>
              </w:rPr>
              <w:t xml:space="preserve">, </w:t>
            </w:r>
            <w:proofErr w:type="spellStart"/>
            <w:r w:rsidRPr="00A10B6E">
              <w:rPr>
                <w:rFonts w:ascii="Helvetica Neue" w:hAnsi="Helvetica Neue"/>
                <w:b/>
                <w:bCs/>
                <w:color w:val="333333"/>
                <w:sz w:val="20"/>
                <w:szCs w:val="20"/>
                <w:shd w:val="clear" w:color="auto" w:fill="FFFFFF"/>
              </w:rPr>
              <w:t>evolution</w:t>
            </w:r>
            <w:proofErr w:type="spellEnd"/>
            <w:r w:rsidRPr="00A10B6E">
              <w:rPr>
                <w:rFonts w:ascii="Helvetica Neue" w:hAnsi="Helvetica Neue"/>
                <w:b/>
                <w:bCs/>
                <w:color w:val="333333"/>
                <w:sz w:val="20"/>
                <w:szCs w:val="20"/>
                <w:shd w:val="clear" w:color="auto" w:fill="FFFFFF"/>
              </w:rPr>
              <w:t xml:space="preserve"> and </w:t>
            </w:r>
            <w:proofErr w:type="spellStart"/>
            <w:r w:rsidRPr="00A10B6E">
              <w:rPr>
                <w:rFonts w:ascii="Helvetica Neue" w:hAnsi="Helvetica Neue"/>
                <w:b/>
                <w:bCs/>
                <w:color w:val="333333"/>
                <w:sz w:val="20"/>
                <w:szCs w:val="20"/>
                <w:shd w:val="clear" w:color="auto" w:fill="FFFFFF"/>
              </w:rPr>
              <w:t>perspectives</w:t>
            </w:r>
            <w:proofErr w:type="spellEnd"/>
            <w:r w:rsidRPr="00A10B6E">
              <w:rPr>
                <w:rFonts w:ascii="Helvetica Neue" w:hAnsi="Helvetica Neue"/>
                <w:color w:val="333333"/>
                <w:sz w:val="20"/>
                <w:szCs w:val="20"/>
                <w:shd w:val="clear" w:color="auto" w:fill="FFFFFF"/>
              </w:rPr>
              <w:t xml:space="preserve"> / </w:t>
            </w:r>
            <w:proofErr w:type="spellStart"/>
            <w:r w:rsidRPr="00A10B6E">
              <w:rPr>
                <w:rFonts w:ascii="Helvetica Neue" w:hAnsi="Helvetica Neue"/>
                <w:color w:val="333333"/>
                <w:sz w:val="20"/>
                <w:szCs w:val="20"/>
                <w:shd w:val="clear" w:color="auto" w:fill="FFFFFF"/>
              </w:rPr>
              <w:t>Handrlica</w:t>
            </w:r>
            <w:proofErr w:type="spellEnd"/>
            <w:r w:rsidRPr="00A10B6E">
              <w:rPr>
                <w:rFonts w:ascii="Helvetica Neue" w:hAnsi="Helvetica Neue"/>
                <w:color w:val="333333"/>
                <w:sz w:val="20"/>
                <w:szCs w:val="20"/>
                <w:shd w:val="clear" w:color="auto" w:fill="FFFFFF"/>
              </w:rPr>
              <w:t>, Jakub [Autor, 50%] ; Novotná, Marianna [Autor, 50%]. – [recenzované]. – WOS CC </w:t>
            </w:r>
            <w:r w:rsidRPr="00A10B6E">
              <w:rPr>
                <w:rFonts w:ascii="Helvetica Neue" w:hAnsi="Helvetica Neue"/>
                <w:color w:val="333333"/>
                <w:sz w:val="20"/>
                <w:szCs w:val="20"/>
                <w:shd w:val="clear" w:color="auto" w:fill="FFFFFF"/>
              </w:rPr>
              <w:br/>
            </w:r>
            <w:r w:rsidRPr="00A10B6E">
              <w:rPr>
                <w:rFonts w:ascii="Helvetica Neue" w:hAnsi="Helvetica Neue"/>
                <w:b/>
                <w:bCs/>
                <w:color w:val="333333"/>
                <w:sz w:val="20"/>
                <w:szCs w:val="20"/>
                <w:shd w:val="clear" w:color="auto" w:fill="FFFFFF"/>
              </w:rPr>
              <w:t>In:</w:t>
            </w:r>
            <w:r w:rsidRPr="00A10B6E">
              <w:rPr>
                <w:rFonts w:ascii="Helvetica Neue" w:hAnsi="Helvetica Neue"/>
                <w:color w:val="333333"/>
                <w:sz w:val="20"/>
                <w:szCs w:val="20"/>
                <w:shd w:val="clear" w:color="auto" w:fill="FFFFFF"/>
              </w:rPr>
              <w:t> </w:t>
            </w:r>
            <w:proofErr w:type="spellStart"/>
            <w:r w:rsidRPr="00A10B6E">
              <w:rPr>
                <w:rFonts w:ascii="Helvetica Neue" w:hAnsi="Helvetica Neue"/>
                <w:i/>
                <w:iCs/>
                <w:color w:val="333333"/>
                <w:sz w:val="20"/>
                <w:szCs w:val="20"/>
                <w:shd w:val="clear" w:color="auto" w:fill="FFFFFF"/>
              </w:rPr>
              <w:t>Juridical</w:t>
            </w:r>
            <w:proofErr w:type="spellEnd"/>
            <w:r w:rsidRPr="00A10B6E">
              <w:rPr>
                <w:rFonts w:ascii="Helvetica Neue" w:hAnsi="Helvetica Neue"/>
                <w:i/>
                <w:iCs/>
                <w:color w:val="333333"/>
                <w:sz w:val="20"/>
                <w:szCs w:val="20"/>
                <w:shd w:val="clear" w:color="auto" w:fill="FFFFFF"/>
              </w:rPr>
              <w:t xml:space="preserve"> </w:t>
            </w:r>
            <w:proofErr w:type="spellStart"/>
            <w:r w:rsidRPr="00A10B6E">
              <w:rPr>
                <w:rFonts w:ascii="Helvetica Neue" w:hAnsi="Helvetica Neue"/>
                <w:i/>
                <w:iCs/>
                <w:color w:val="333333"/>
                <w:sz w:val="20"/>
                <w:szCs w:val="20"/>
                <w:shd w:val="clear" w:color="auto" w:fill="FFFFFF"/>
              </w:rPr>
              <w:t>Tribune</w:t>
            </w:r>
            <w:proofErr w:type="spellEnd"/>
            <w:r w:rsidRPr="00A10B6E">
              <w:rPr>
                <w:rFonts w:ascii="Helvetica Neue" w:hAnsi="Helvetica Neue"/>
                <w:i/>
                <w:iCs/>
                <w:color w:val="333333"/>
                <w:sz w:val="20"/>
                <w:szCs w:val="20"/>
                <w:shd w:val="clear" w:color="auto" w:fill="FFFFFF"/>
              </w:rPr>
              <w:t xml:space="preserve"> - </w:t>
            </w:r>
            <w:proofErr w:type="spellStart"/>
            <w:r w:rsidRPr="00A10B6E">
              <w:rPr>
                <w:rFonts w:ascii="Helvetica Neue" w:hAnsi="Helvetica Neue"/>
                <w:i/>
                <w:iCs/>
                <w:color w:val="333333"/>
                <w:sz w:val="20"/>
                <w:szCs w:val="20"/>
                <w:shd w:val="clear" w:color="auto" w:fill="FFFFFF"/>
              </w:rPr>
              <w:t>Tribuna</w:t>
            </w:r>
            <w:proofErr w:type="spellEnd"/>
            <w:r w:rsidRPr="00A10B6E">
              <w:rPr>
                <w:rFonts w:ascii="Helvetica Neue" w:hAnsi="Helvetica Neue"/>
                <w:i/>
                <w:iCs/>
                <w:color w:val="333333"/>
                <w:sz w:val="20"/>
                <w:szCs w:val="20"/>
                <w:shd w:val="clear" w:color="auto" w:fill="FFFFFF"/>
              </w:rPr>
              <w:t xml:space="preserve"> </w:t>
            </w:r>
            <w:proofErr w:type="spellStart"/>
            <w:r w:rsidRPr="00A10B6E">
              <w:rPr>
                <w:rFonts w:ascii="Helvetica Neue" w:hAnsi="Helvetica Neue"/>
                <w:i/>
                <w:iCs/>
                <w:color w:val="333333"/>
                <w:sz w:val="20"/>
                <w:szCs w:val="20"/>
                <w:shd w:val="clear" w:color="auto" w:fill="FFFFFF"/>
              </w:rPr>
              <w:t>Juridica</w:t>
            </w:r>
            <w:proofErr w:type="spellEnd"/>
            <w:r w:rsidRPr="00A10B6E">
              <w:rPr>
                <w:rFonts w:ascii="Helvetica Neue" w:hAnsi="Helvetica Neue"/>
                <w:color w:val="333333"/>
                <w:sz w:val="20"/>
                <w:szCs w:val="20"/>
                <w:shd w:val="clear" w:color="auto" w:fill="FFFFFF"/>
              </w:rPr>
              <w:t> [textový dokument (</w:t>
            </w:r>
            <w:proofErr w:type="spellStart"/>
            <w:r w:rsidRPr="00A10B6E">
              <w:rPr>
                <w:rFonts w:ascii="Helvetica Neue" w:hAnsi="Helvetica Neue"/>
                <w:color w:val="333333"/>
                <w:sz w:val="20"/>
                <w:szCs w:val="20"/>
                <w:shd w:val="clear" w:color="auto" w:fill="FFFFFF"/>
              </w:rPr>
              <w:t>print</w:t>
            </w:r>
            <w:proofErr w:type="spellEnd"/>
            <w:r w:rsidRPr="00A10B6E">
              <w:rPr>
                <w:rFonts w:ascii="Helvetica Neue" w:hAnsi="Helvetica Neue"/>
                <w:color w:val="333333"/>
                <w:sz w:val="20"/>
                <w:szCs w:val="20"/>
                <w:shd w:val="clear" w:color="auto" w:fill="FFFFFF"/>
              </w:rPr>
              <w:t xml:space="preserve">)] [elektronický dokument] . – Bukurešť (Rumunsko) : </w:t>
            </w:r>
            <w:proofErr w:type="spellStart"/>
            <w:r w:rsidRPr="00A10B6E">
              <w:rPr>
                <w:rFonts w:ascii="Helvetica Neue" w:hAnsi="Helvetica Neue"/>
                <w:color w:val="333333"/>
                <w:sz w:val="20"/>
                <w:szCs w:val="20"/>
                <w:shd w:val="clear" w:color="auto" w:fill="FFFFFF"/>
              </w:rPr>
              <w:t>The</w:t>
            </w:r>
            <w:proofErr w:type="spellEnd"/>
            <w:r w:rsidRPr="00A10B6E">
              <w:rPr>
                <w:rFonts w:ascii="Helvetica Neue" w:hAnsi="Helvetica Neue"/>
                <w:color w:val="333333"/>
                <w:sz w:val="20"/>
                <w:szCs w:val="20"/>
                <w:shd w:val="clear" w:color="auto" w:fill="FFFFFF"/>
              </w:rPr>
              <w:t xml:space="preserve"> </w:t>
            </w:r>
            <w:proofErr w:type="spellStart"/>
            <w:r w:rsidRPr="00A10B6E">
              <w:rPr>
                <w:rFonts w:ascii="Helvetica Neue" w:hAnsi="Helvetica Neue"/>
                <w:color w:val="333333"/>
                <w:sz w:val="20"/>
                <w:szCs w:val="20"/>
                <w:shd w:val="clear" w:color="auto" w:fill="FFFFFF"/>
              </w:rPr>
              <w:t>Bucharest</w:t>
            </w:r>
            <w:proofErr w:type="spellEnd"/>
            <w:r w:rsidRPr="00A10B6E">
              <w:rPr>
                <w:rFonts w:ascii="Helvetica Neue" w:hAnsi="Helvetica Neue"/>
                <w:color w:val="333333"/>
                <w:sz w:val="20"/>
                <w:szCs w:val="20"/>
                <w:shd w:val="clear" w:color="auto" w:fill="FFFFFF"/>
              </w:rPr>
              <w:t xml:space="preserve"> </w:t>
            </w:r>
            <w:proofErr w:type="spellStart"/>
            <w:r w:rsidRPr="00A10B6E">
              <w:rPr>
                <w:rFonts w:ascii="Helvetica Neue" w:hAnsi="Helvetica Neue"/>
                <w:color w:val="333333"/>
                <w:sz w:val="20"/>
                <w:szCs w:val="20"/>
                <w:shd w:val="clear" w:color="auto" w:fill="FFFFFF"/>
              </w:rPr>
              <w:t>University</w:t>
            </w:r>
            <w:proofErr w:type="spellEnd"/>
            <w:r w:rsidRPr="00A10B6E">
              <w:rPr>
                <w:rFonts w:ascii="Helvetica Neue" w:hAnsi="Helvetica Neue"/>
                <w:color w:val="333333"/>
                <w:sz w:val="20"/>
                <w:szCs w:val="20"/>
                <w:shd w:val="clear" w:color="auto" w:fill="FFFFFF"/>
              </w:rPr>
              <w:t xml:space="preserve"> </w:t>
            </w:r>
            <w:proofErr w:type="spellStart"/>
            <w:r w:rsidRPr="00A10B6E">
              <w:rPr>
                <w:rFonts w:ascii="Helvetica Neue" w:hAnsi="Helvetica Neue"/>
                <w:color w:val="333333"/>
                <w:sz w:val="20"/>
                <w:szCs w:val="20"/>
                <w:shd w:val="clear" w:color="auto" w:fill="FFFFFF"/>
              </w:rPr>
              <w:t>of</w:t>
            </w:r>
            <w:proofErr w:type="spellEnd"/>
            <w:r w:rsidRPr="00A10B6E">
              <w:rPr>
                <w:rFonts w:ascii="Helvetica Neue" w:hAnsi="Helvetica Neue"/>
                <w:color w:val="333333"/>
                <w:sz w:val="20"/>
                <w:szCs w:val="20"/>
                <w:shd w:val="clear" w:color="auto" w:fill="FFFFFF"/>
              </w:rPr>
              <w:t xml:space="preserve"> </w:t>
            </w:r>
            <w:proofErr w:type="spellStart"/>
            <w:r w:rsidRPr="00A10B6E">
              <w:rPr>
                <w:rFonts w:ascii="Helvetica Neue" w:hAnsi="Helvetica Neue"/>
                <w:color w:val="333333"/>
                <w:sz w:val="20"/>
                <w:szCs w:val="20"/>
                <w:shd w:val="clear" w:color="auto" w:fill="FFFFFF"/>
              </w:rPr>
              <w:t>Economic</w:t>
            </w:r>
            <w:proofErr w:type="spellEnd"/>
            <w:r w:rsidRPr="00A10B6E">
              <w:rPr>
                <w:rFonts w:ascii="Helvetica Neue" w:hAnsi="Helvetica Neue"/>
                <w:color w:val="333333"/>
                <w:sz w:val="20"/>
                <w:szCs w:val="20"/>
                <w:shd w:val="clear" w:color="auto" w:fill="FFFFFF"/>
              </w:rPr>
              <w:t xml:space="preserve"> </w:t>
            </w:r>
            <w:proofErr w:type="spellStart"/>
            <w:r w:rsidRPr="00A10B6E">
              <w:rPr>
                <w:rFonts w:ascii="Helvetica Neue" w:hAnsi="Helvetica Neue"/>
                <w:color w:val="333333"/>
                <w:sz w:val="20"/>
                <w:szCs w:val="20"/>
                <w:shd w:val="clear" w:color="auto" w:fill="FFFFFF"/>
              </w:rPr>
              <w:t>Studies</w:t>
            </w:r>
            <w:proofErr w:type="spellEnd"/>
            <w:r w:rsidRPr="00A10B6E">
              <w:rPr>
                <w:rFonts w:ascii="Helvetica Neue" w:hAnsi="Helvetica Neue"/>
                <w:color w:val="333333"/>
                <w:sz w:val="20"/>
                <w:szCs w:val="20"/>
                <w:shd w:val="clear" w:color="auto" w:fill="FFFFFF"/>
              </w:rPr>
              <w:t>. – ISSN 2247-7195. – ISSN (online) 2248-0382. – Roč. 8, č. S1 (2018), s. 48-63 [tlačená forma] [online]</w:t>
            </w:r>
          </w:p>
          <w:p w14:paraId="69F62028" w14:textId="380C98E5" w:rsidR="00DA3A7D" w:rsidRPr="00FF6B5A" w:rsidRDefault="00DA3A7D" w:rsidP="00FE27EC">
            <w:pPr>
              <w:spacing w:after="0" w:line="240" w:lineRule="auto"/>
              <w:rPr>
                <w:rFonts w:ascii="Calibri" w:eastAsia="Times New Roman" w:hAnsi="Calibri" w:cs="Times New Roman"/>
                <w:color w:val="000000"/>
                <w:lang w:eastAsia="sk-SK"/>
              </w:rPr>
            </w:pPr>
            <w:bookmarkStart w:id="1" w:name="_GoBack"/>
            <w:bookmarkEnd w:id="1"/>
          </w:p>
        </w:tc>
      </w:tr>
      <w:tr w:rsidR="00FF6B5A" w:rsidRPr="00FF6B5A" w14:paraId="79149E5F" w14:textId="77777777" w:rsidTr="00C86832">
        <w:trPr>
          <w:trHeight w:val="525"/>
        </w:trPr>
        <w:tc>
          <w:tcPr>
            <w:tcW w:w="0" w:type="auto"/>
            <w:shd w:val="clear" w:color="auto" w:fill="auto"/>
            <w:vAlign w:val="bottom"/>
            <w:hideMark/>
          </w:tcPr>
          <w:p w14:paraId="0A46681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4A14BDFB" w14:textId="77777777" w:rsidR="00FF6B5A" w:rsidRPr="00FF6B5A" w:rsidRDefault="00B34A5D" w:rsidP="00532FE9">
            <w:pPr>
              <w:spacing w:after="0" w:line="240" w:lineRule="auto"/>
              <w:rPr>
                <w:rFonts w:ascii="Calibri" w:eastAsia="Times New Roman" w:hAnsi="Calibri" w:cs="Times New Roman"/>
                <w:lang w:eastAsia="sk-SK"/>
              </w:rPr>
            </w:pPr>
            <w:hyperlink r:id="rId19"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lastRenderedPageBreak/>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24157611" w14:textId="665F31CE" w:rsidR="00DC4C52" w:rsidRDefault="00DC4C52" w:rsidP="00DC4C52">
            <w:hyperlink r:id="rId20" w:tgtFrame="_blank" w:history="1">
              <w:r>
                <w:rPr>
                  <w:rStyle w:val="Hypertextovprepojenie"/>
                </w:rPr>
                <w:t>https://app.crepc.sk/?fn=detailBiblioForm&amp;sid=5282B9C5D433775FFCD2AB6B</w:t>
              </w:r>
            </w:hyperlink>
          </w:p>
          <w:p w14:paraId="18C92EC9" w14:textId="4921786B" w:rsidR="00FF6B5A" w:rsidRPr="00FF6B5A" w:rsidRDefault="00FF6B5A" w:rsidP="00FE27EC">
            <w:pPr>
              <w:spacing w:after="0" w:line="240" w:lineRule="auto"/>
              <w:rPr>
                <w:rFonts w:ascii="Calibri" w:eastAsia="Times New Roman" w:hAnsi="Calibri" w:cs="Times New Roman"/>
                <w:color w:val="000000"/>
                <w:lang w:eastAsia="sk-SK"/>
              </w:rPr>
            </w:pPr>
          </w:p>
        </w:tc>
      </w:tr>
      <w:tr w:rsidR="00C86832" w:rsidRPr="00FF6B5A" w14:paraId="606552E8" w14:textId="77777777" w:rsidTr="00C86832">
        <w:trPr>
          <w:trHeight w:val="525"/>
        </w:trPr>
        <w:tc>
          <w:tcPr>
            <w:tcW w:w="0" w:type="auto"/>
            <w:shd w:val="clear" w:color="auto" w:fill="auto"/>
            <w:vAlign w:val="bottom"/>
          </w:tcPr>
          <w:p w14:paraId="270C9C0C"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14:paraId="29CB43D0" w14:textId="77777777" w:rsidR="00C86832" w:rsidRDefault="00C86832" w:rsidP="00532FE9">
            <w:pPr>
              <w:spacing w:after="0" w:line="240" w:lineRule="auto"/>
            </w:pPr>
          </w:p>
        </w:tc>
        <w:tc>
          <w:tcPr>
            <w:tcW w:w="0" w:type="auto"/>
            <w:shd w:val="clear" w:color="auto" w:fill="auto"/>
          </w:tcPr>
          <w:p w14:paraId="75F55907"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055ACEBA" w14:textId="77777777" w:rsidTr="00C86832">
        <w:trPr>
          <w:trHeight w:val="1065"/>
        </w:trPr>
        <w:tc>
          <w:tcPr>
            <w:tcW w:w="0" w:type="auto"/>
            <w:shd w:val="clear" w:color="auto" w:fill="auto"/>
            <w:vAlign w:val="bottom"/>
            <w:hideMark/>
          </w:tcPr>
          <w:p w14:paraId="2A2A87B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FBE5D6" w:fill="DAE3F3"/>
            <w:textDirection w:val="btLr"/>
            <w:vAlign w:val="center"/>
            <w:hideMark/>
          </w:tcPr>
          <w:p w14:paraId="3CA6485C"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000000" w:fill="D9E1F2"/>
            <w:vAlign w:val="center"/>
            <w:hideMark/>
          </w:tcPr>
          <w:p w14:paraId="5232BE13" w14:textId="77777777" w:rsidR="00FF6B5A" w:rsidRPr="00FF6B5A" w:rsidRDefault="00B34A5D"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7FB2B1C5" w14:textId="6482B590" w:rsidR="00FF6B5A" w:rsidRPr="00FF6B5A" w:rsidRDefault="007353ED" w:rsidP="00FF6B5A">
            <w:pPr>
              <w:spacing w:after="0" w:line="240" w:lineRule="auto"/>
              <w:rPr>
                <w:rFonts w:ascii="Calibri" w:eastAsia="Times New Roman" w:hAnsi="Calibri" w:cs="Times New Roman"/>
                <w:color w:val="000000"/>
                <w:lang w:eastAsia="sk-SK"/>
              </w:rPr>
            </w:pPr>
            <w:r w:rsidRPr="007353ED">
              <w:rPr>
                <w:rFonts w:ascii="Calibri" w:eastAsia="Times New Roman" w:hAnsi="Calibri" w:cs="Times New Roman"/>
                <w:color w:val="000000"/>
                <w:lang w:eastAsia="sk-SK"/>
              </w:rPr>
              <w:t>https://www.academia.edu/40958213/The_Vienna_convention_on_civil_liability_for_nuclear_damage_past_evolution_and_perspectives</w:t>
            </w:r>
          </w:p>
        </w:tc>
      </w:tr>
      <w:tr w:rsidR="00FF6B5A" w:rsidRPr="00FF6B5A" w14:paraId="0D315BAE" w14:textId="77777777" w:rsidTr="00C86832">
        <w:trPr>
          <w:trHeight w:val="1515"/>
        </w:trPr>
        <w:tc>
          <w:tcPr>
            <w:tcW w:w="0" w:type="auto"/>
            <w:shd w:val="clear" w:color="auto" w:fill="auto"/>
            <w:vAlign w:val="bottom"/>
            <w:hideMark/>
          </w:tcPr>
          <w:p w14:paraId="07B9684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EE3045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1629C06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lastRenderedPageBreak/>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5AC686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r w:rsidR="00422600">
              <w:rPr>
                <w:rFonts w:ascii="Calibri" w:eastAsia="Times New Roman" w:hAnsi="Calibri" w:cs="Times New Roman"/>
                <w:color w:val="000000"/>
                <w:lang w:eastAsia="sk-SK"/>
              </w:rPr>
              <w:t>x</w:t>
            </w:r>
          </w:p>
        </w:tc>
      </w:tr>
      <w:tr w:rsidR="00FF6B5A" w:rsidRPr="00FF6B5A" w14:paraId="170882F0" w14:textId="77777777" w:rsidTr="00C86832">
        <w:trPr>
          <w:trHeight w:val="1290"/>
        </w:trPr>
        <w:tc>
          <w:tcPr>
            <w:tcW w:w="0" w:type="auto"/>
            <w:shd w:val="clear" w:color="auto" w:fill="auto"/>
            <w:vAlign w:val="bottom"/>
            <w:hideMark/>
          </w:tcPr>
          <w:p w14:paraId="3996D1F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A00D91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3D949587" w14:textId="77777777" w:rsidR="00FF6B5A" w:rsidRPr="00FF6B5A" w:rsidRDefault="00B34A5D" w:rsidP="00087B3E">
            <w:pPr>
              <w:spacing w:after="0" w:line="240" w:lineRule="auto"/>
              <w:rPr>
                <w:rFonts w:ascii="Calibri" w:eastAsia="Times New Roman" w:hAnsi="Calibri" w:cs="Times New Roman"/>
                <w:lang w:eastAsia="sk-SK"/>
              </w:rPr>
            </w:pPr>
            <w:hyperlink r:id="rId22" w:anchor="Expl.OCA12!A1" w:history="1">
              <w:r w:rsidR="00FF6B5A" w:rsidRPr="00FF6B5A">
                <w:rPr>
                  <w:rFonts w:ascii="Calibri" w:eastAsia="Times New Roman" w:hAnsi="Calibri" w:cs="Times New Roman"/>
                  <w:lang w:eastAsia="sk-SK"/>
                </w:rPr>
                <w:t xml:space="preserve">OCA12. Typ výstupu (ak nie je výstup registrovaný v CREPČ alebo CREUČ) / Type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08393DE7"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087B3E" w:rsidRPr="00087B3E">
              <w:rPr>
                <w:rFonts w:ascii="Calibri" w:eastAsia="Times New Roman" w:hAnsi="Calibri" w:cs="Times New Roman"/>
                <w:iCs/>
                <w:color w:val="000000"/>
                <w:lang w:eastAsia="sk-SK"/>
              </w:rPr>
              <w:t>x</w:t>
            </w:r>
          </w:p>
        </w:tc>
      </w:tr>
      <w:tr w:rsidR="00FF6B5A" w:rsidRPr="00FF6B5A" w14:paraId="7D473BEA" w14:textId="77777777" w:rsidTr="00C86832">
        <w:trPr>
          <w:trHeight w:val="1110"/>
        </w:trPr>
        <w:tc>
          <w:tcPr>
            <w:tcW w:w="0" w:type="auto"/>
            <w:shd w:val="clear" w:color="auto" w:fill="auto"/>
            <w:vAlign w:val="bottom"/>
            <w:hideMark/>
          </w:tcPr>
          <w:p w14:paraId="3C93F79F"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138F5EB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7E313EAF"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etc</w:t>
            </w:r>
            <w:proofErr w:type="spellEnd"/>
            <w:r w:rsidRPr="00FF6B5A">
              <w:rPr>
                <w:rFonts w:ascii="Calibri" w:eastAsia="Times New Roman" w:hAnsi="Calibri" w:cs="Times New Roman"/>
                <w:color w:val="000000"/>
                <w:lang w:eastAsia="sk-SK"/>
              </w:rPr>
              <w:t>.)</w:t>
            </w:r>
          </w:p>
        </w:tc>
        <w:tc>
          <w:tcPr>
            <w:tcW w:w="0" w:type="auto"/>
            <w:shd w:val="clear" w:color="auto" w:fill="auto"/>
            <w:hideMark/>
          </w:tcPr>
          <w:p w14:paraId="423EC638" w14:textId="057C38BF" w:rsidR="00FF6B5A" w:rsidRPr="00FF6B5A" w:rsidRDefault="00FF6B5A" w:rsidP="00FF6B5A">
            <w:pPr>
              <w:spacing w:after="0" w:line="240" w:lineRule="auto"/>
              <w:rPr>
                <w:rFonts w:ascii="Calibri" w:eastAsia="Times New Roman" w:hAnsi="Calibri" w:cs="Times New Roman"/>
                <w:color w:val="000000"/>
                <w:lang w:eastAsia="sk-SK"/>
              </w:rPr>
            </w:pPr>
          </w:p>
        </w:tc>
      </w:tr>
      <w:tr w:rsidR="00FF6B5A" w:rsidRPr="00FF6B5A" w14:paraId="778742DE" w14:textId="77777777" w:rsidTr="00C86832">
        <w:trPr>
          <w:trHeight w:val="765"/>
        </w:trPr>
        <w:tc>
          <w:tcPr>
            <w:tcW w:w="0" w:type="auto"/>
            <w:shd w:val="clear" w:color="auto" w:fill="auto"/>
            <w:vAlign w:val="bottom"/>
            <w:hideMark/>
          </w:tcPr>
          <w:p w14:paraId="30D27D9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628CDD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66C9B1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7F86F58E" w14:textId="522AE37C" w:rsidR="00FF6B5A" w:rsidRPr="00FF6B5A" w:rsidRDefault="00A44E1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Spoluautor</w:t>
            </w:r>
            <w:r w:rsidR="00387CE6">
              <w:rPr>
                <w:rFonts w:ascii="Calibri" w:eastAsia="Times New Roman" w:hAnsi="Calibri" w:cs="Times New Roman"/>
                <w:color w:val="000000"/>
                <w:lang w:eastAsia="sk-SK"/>
              </w:rPr>
              <w:t xml:space="preserve"> / </w:t>
            </w:r>
            <w:proofErr w:type="spellStart"/>
            <w:r w:rsidR="00387CE6">
              <w:rPr>
                <w:rFonts w:ascii="Calibri" w:eastAsia="Times New Roman" w:hAnsi="Calibri" w:cs="Times New Roman"/>
                <w:color w:val="000000"/>
                <w:lang w:eastAsia="sk-SK"/>
              </w:rPr>
              <w:t>Co-author</w:t>
            </w:r>
            <w:proofErr w:type="spellEnd"/>
          </w:p>
        </w:tc>
      </w:tr>
      <w:tr w:rsidR="00FF6B5A" w:rsidRPr="00FF6B5A" w14:paraId="7A2DD196" w14:textId="77777777" w:rsidTr="00C86832">
        <w:trPr>
          <w:trHeight w:val="2310"/>
        </w:trPr>
        <w:tc>
          <w:tcPr>
            <w:tcW w:w="0" w:type="auto"/>
            <w:shd w:val="clear" w:color="auto" w:fill="auto"/>
            <w:vAlign w:val="bottom"/>
            <w:hideMark/>
          </w:tcPr>
          <w:p w14:paraId="1B1D294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8C5283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4EA39766" w14:textId="77777777" w:rsidR="00FF6B5A" w:rsidRPr="00FF6B5A" w:rsidRDefault="00B34A5D"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 xml:space="preserve">Anotácia výstupu s kontextovými informáciami týkajúcimi sa opisu tvorivého procesu a </w:t>
              </w:r>
              <w:r w:rsidR="00FF6B5A" w:rsidRPr="00422600">
                <w:rPr>
                  <w:rFonts w:ascii="Calibri" w:eastAsia="Times New Roman" w:hAnsi="Calibri" w:cs="Times New Roman"/>
                  <w:b/>
                  <w:lang w:eastAsia="sk-SK"/>
                </w:rPr>
                <w:lastRenderedPageBreak/>
                <w:t>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etc</w:t>
              </w:r>
              <w:proofErr w:type="spellEnd"/>
              <w:r w:rsidR="00FF6B5A" w:rsidRPr="00FF6B5A">
                <w:rPr>
                  <w:rFonts w:ascii="Calibri" w:eastAsia="Times New Roman" w:hAnsi="Calibri" w:cs="Times New Roman"/>
                  <w:lang w:eastAsia="sk-SK"/>
                </w:rPr>
                <w:t xml:space="preserve">.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w:t>
              </w:r>
              <w:proofErr w:type="spellStart"/>
              <w:r w:rsidR="00FF6B5A" w:rsidRPr="00FF6B5A">
                <w:rPr>
                  <w:rFonts w:ascii="Calibri" w:eastAsia="Times New Roman" w:hAnsi="Calibri" w:cs="Times New Roman"/>
                  <w:i/>
                  <w:iCs/>
                  <w:color w:val="808080"/>
                  <w:lang w:eastAsia="sk-SK"/>
                </w:rPr>
                <w:t>English</w:t>
              </w:r>
              <w:proofErr w:type="spellEnd"/>
              <w:r w:rsidR="00FF6B5A" w:rsidRPr="00FF6B5A">
                <w:rPr>
                  <w:rFonts w:ascii="Calibri" w:eastAsia="Times New Roman" w:hAnsi="Calibri" w:cs="Times New Roman"/>
                  <w:i/>
                  <w:iCs/>
                  <w:color w:val="808080"/>
                  <w:lang w:eastAsia="sk-SK"/>
                </w:rPr>
                <w:t xml:space="preserve"> </w:t>
              </w:r>
            </w:hyperlink>
          </w:p>
        </w:tc>
        <w:tc>
          <w:tcPr>
            <w:tcW w:w="0" w:type="auto"/>
            <w:shd w:val="clear" w:color="auto" w:fill="auto"/>
            <w:hideMark/>
          </w:tcPr>
          <w:p w14:paraId="00EE547B" w14:textId="77777777" w:rsidR="002E6FE9" w:rsidRDefault="00884925" w:rsidP="002E6FE9">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lastRenderedPageBreak/>
              <w:t>Výstup</w:t>
            </w:r>
            <w:r w:rsidR="00A44E1E" w:rsidRPr="00A44E1E">
              <w:rPr>
                <w:rFonts w:ascii="Calibri" w:eastAsia="Times New Roman" w:hAnsi="Calibri" w:cs="Times New Roman"/>
                <w:color w:val="000000"/>
                <w:lang w:eastAsia="sk-SK"/>
              </w:rPr>
              <w:t xml:space="preserve"> analyz</w:t>
            </w:r>
            <w:r>
              <w:rPr>
                <w:rFonts w:ascii="Calibri" w:eastAsia="Times New Roman" w:hAnsi="Calibri" w:cs="Times New Roman"/>
                <w:color w:val="000000"/>
                <w:lang w:eastAsia="sk-SK"/>
              </w:rPr>
              <w:t>uje</w:t>
            </w:r>
            <w:r w:rsidR="00A44E1E" w:rsidRPr="00A44E1E">
              <w:rPr>
                <w:rFonts w:ascii="Calibri" w:eastAsia="Times New Roman" w:hAnsi="Calibri" w:cs="Times New Roman"/>
                <w:color w:val="000000"/>
                <w:lang w:eastAsia="sk-SK"/>
              </w:rPr>
              <w:t xml:space="preserve"> </w:t>
            </w:r>
            <w:r w:rsidR="004F0879">
              <w:rPr>
                <w:rFonts w:ascii="Calibri" w:eastAsia="Times New Roman" w:hAnsi="Calibri" w:cs="Times New Roman"/>
                <w:color w:val="000000"/>
                <w:lang w:eastAsia="sk-SK"/>
              </w:rPr>
              <w:t xml:space="preserve">spoločensko-právny </w:t>
            </w:r>
            <w:r w:rsidR="00A44E1E" w:rsidRPr="00A44E1E">
              <w:rPr>
                <w:rFonts w:ascii="Calibri" w:eastAsia="Times New Roman" w:hAnsi="Calibri" w:cs="Times New Roman"/>
                <w:color w:val="000000"/>
                <w:lang w:eastAsia="sk-SK"/>
              </w:rPr>
              <w:t>vývoj Viedenského dohovoru</w:t>
            </w:r>
            <w:r w:rsidR="004F0879">
              <w:rPr>
                <w:rFonts w:ascii="Calibri" w:eastAsia="Times New Roman" w:hAnsi="Calibri" w:cs="Times New Roman"/>
                <w:color w:val="000000"/>
                <w:lang w:eastAsia="sk-SK"/>
              </w:rPr>
              <w:t xml:space="preserve"> o civilnoprávnej zodpovednosti za jadrovú škodu</w:t>
            </w:r>
            <w:r w:rsidR="00A44E1E" w:rsidRPr="00A44E1E">
              <w:rPr>
                <w:rFonts w:ascii="Calibri" w:eastAsia="Times New Roman" w:hAnsi="Calibri" w:cs="Times New Roman"/>
                <w:color w:val="000000"/>
                <w:lang w:eastAsia="sk-SK"/>
              </w:rPr>
              <w:t>, najmä</w:t>
            </w:r>
            <w:r w:rsidR="004F0879">
              <w:rPr>
                <w:rFonts w:ascii="Calibri" w:eastAsia="Times New Roman" w:hAnsi="Calibri" w:cs="Times New Roman"/>
                <w:color w:val="000000"/>
                <w:lang w:eastAsia="sk-SK"/>
              </w:rPr>
              <w:t xml:space="preserve"> fakt a právne dôsledky</w:t>
            </w:r>
            <w:r w:rsidR="00A44E1E" w:rsidRPr="00A44E1E">
              <w:rPr>
                <w:rFonts w:ascii="Calibri" w:eastAsia="Times New Roman" w:hAnsi="Calibri" w:cs="Times New Roman"/>
                <w:color w:val="000000"/>
                <w:lang w:eastAsia="sk-SK"/>
              </w:rPr>
              <w:t xml:space="preserve"> jeho postupné</w:t>
            </w:r>
            <w:r w:rsidR="004F0879">
              <w:rPr>
                <w:rFonts w:ascii="Calibri" w:eastAsia="Times New Roman" w:hAnsi="Calibri" w:cs="Times New Roman"/>
                <w:color w:val="000000"/>
                <w:lang w:eastAsia="sk-SK"/>
              </w:rPr>
              <w:t>ho</w:t>
            </w:r>
            <w:r w:rsidR="00A44E1E" w:rsidRPr="00A44E1E">
              <w:rPr>
                <w:rFonts w:ascii="Calibri" w:eastAsia="Times New Roman" w:hAnsi="Calibri" w:cs="Times New Roman"/>
                <w:color w:val="000000"/>
                <w:lang w:eastAsia="sk-SK"/>
              </w:rPr>
              <w:t xml:space="preserve"> prijímanie </w:t>
            </w:r>
            <w:r w:rsidR="004F0879">
              <w:rPr>
                <w:rFonts w:ascii="Calibri" w:eastAsia="Times New Roman" w:hAnsi="Calibri" w:cs="Times New Roman"/>
                <w:color w:val="000000"/>
                <w:lang w:eastAsia="sk-SK"/>
              </w:rPr>
              <w:t>v rámci medzinárodnej komunity</w:t>
            </w:r>
            <w:r w:rsidR="00A44E1E" w:rsidRPr="00A44E1E">
              <w:rPr>
                <w:rFonts w:ascii="Calibri" w:eastAsia="Times New Roman" w:hAnsi="Calibri" w:cs="Times New Roman"/>
                <w:color w:val="000000"/>
                <w:lang w:eastAsia="sk-SK"/>
              </w:rPr>
              <w:t xml:space="preserve"> štátov v posledných desaťročiach</w:t>
            </w:r>
            <w:r>
              <w:rPr>
                <w:rFonts w:ascii="Calibri" w:eastAsia="Times New Roman" w:hAnsi="Calibri" w:cs="Times New Roman"/>
                <w:color w:val="000000"/>
                <w:lang w:eastAsia="sk-SK"/>
              </w:rPr>
              <w:t xml:space="preserve">, zásady, na ktorých bol tento režim vybudovaný a ich efektivita </w:t>
            </w:r>
            <w:r w:rsidR="000E773A">
              <w:rPr>
                <w:rFonts w:ascii="Calibri" w:eastAsia="Times New Roman" w:hAnsi="Calibri" w:cs="Times New Roman"/>
                <w:color w:val="000000"/>
                <w:lang w:eastAsia="sk-SK"/>
              </w:rPr>
              <w:t>a využiteľnosť vzhľadom k spoločenským a hospodárskym zmenám, ktorými prešiel jadrový segment a </w:t>
            </w:r>
            <w:proofErr w:type="spellStart"/>
            <w:r w:rsidR="000E773A">
              <w:rPr>
                <w:rFonts w:ascii="Calibri" w:eastAsia="Times New Roman" w:hAnsi="Calibri" w:cs="Times New Roman"/>
                <w:color w:val="000000"/>
                <w:lang w:eastAsia="sk-SK"/>
              </w:rPr>
              <w:t>deliktné</w:t>
            </w:r>
            <w:proofErr w:type="spellEnd"/>
            <w:r w:rsidR="000E773A">
              <w:rPr>
                <w:rFonts w:ascii="Calibri" w:eastAsia="Times New Roman" w:hAnsi="Calibri" w:cs="Times New Roman"/>
                <w:color w:val="000000"/>
                <w:lang w:eastAsia="sk-SK"/>
              </w:rPr>
              <w:t xml:space="preserve"> právo od prijatia Viedenského dohovoru.</w:t>
            </w:r>
            <w:r w:rsidR="00A44E1E" w:rsidRPr="00A44E1E">
              <w:rPr>
                <w:rFonts w:ascii="Calibri" w:eastAsia="Times New Roman" w:hAnsi="Calibri" w:cs="Times New Roman"/>
                <w:color w:val="000000"/>
                <w:lang w:eastAsia="sk-SK"/>
              </w:rPr>
              <w:t xml:space="preserve"> </w:t>
            </w:r>
            <w:r w:rsidR="004F0879">
              <w:rPr>
                <w:rFonts w:ascii="Calibri" w:eastAsia="Times New Roman" w:hAnsi="Calibri" w:cs="Times New Roman"/>
                <w:color w:val="000000"/>
                <w:lang w:eastAsia="sk-SK"/>
              </w:rPr>
              <w:t>P</w:t>
            </w:r>
            <w:r w:rsidR="00A44E1E" w:rsidRPr="00A44E1E">
              <w:rPr>
                <w:rFonts w:ascii="Calibri" w:eastAsia="Times New Roman" w:hAnsi="Calibri" w:cs="Times New Roman"/>
                <w:color w:val="000000"/>
                <w:lang w:eastAsia="sk-SK"/>
              </w:rPr>
              <w:t xml:space="preserve">oukazuje na ďalší vývoj v oblasti jadrovej zodpovednosti, najmä na prijatie Spoločného protokolu, ktorý vytvoril faktický most s ďalším režimom zodpovednosti, ktorý v štátoch západnej Európy zabezpečuje Parížsky dohovor. Článok sa zaoberá aj </w:t>
            </w:r>
            <w:r w:rsidR="0073087F">
              <w:rPr>
                <w:rFonts w:ascii="Calibri" w:eastAsia="Times New Roman" w:hAnsi="Calibri" w:cs="Times New Roman"/>
                <w:color w:val="000000"/>
                <w:lang w:eastAsia="sk-SK"/>
              </w:rPr>
              <w:t xml:space="preserve">dopadmi </w:t>
            </w:r>
            <w:r w:rsidR="00A44E1E" w:rsidRPr="00A44E1E">
              <w:rPr>
                <w:rFonts w:ascii="Calibri" w:eastAsia="Times New Roman" w:hAnsi="Calibri" w:cs="Times New Roman"/>
                <w:color w:val="000000"/>
                <w:lang w:eastAsia="sk-SK"/>
              </w:rPr>
              <w:t>protokol</w:t>
            </w:r>
            <w:r w:rsidR="0073087F">
              <w:rPr>
                <w:rFonts w:ascii="Calibri" w:eastAsia="Times New Roman" w:hAnsi="Calibri" w:cs="Times New Roman"/>
                <w:color w:val="000000"/>
                <w:lang w:eastAsia="sk-SK"/>
              </w:rPr>
              <w:t>u</w:t>
            </w:r>
            <w:r w:rsidR="00A44E1E" w:rsidRPr="00A44E1E">
              <w:rPr>
                <w:rFonts w:ascii="Calibri" w:eastAsia="Times New Roman" w:hAnsi="Calibri" w:cs="Times New Roman"/>
                <w:color w:val="000000"/>
                <w:lang w:eastAsia="sk-SK"/>
              </w:rPr>
              <w:t xml:space="preserve"> z roku 1997, ktorý</w:t>
            </w:r>
            <w:r w:rsidR="0073087F">
              <w:rPr>
                <w:rFonts w:ascii="Calibri" w:eastAsia="Times New Roman" w:hAnsi="Calibri" w:cs="Times New Roman"/>
                <w:color w:val="000000"/>
                <w:lang w:eastAsia="sk-SK"/>
              </w:rPr>
              <w:t xml:space="preserve">m bolo revidované </w:t>
            </w:r>
            <w:r w:rsidR="0073087F">
              <w:rPr>
                <w:rFonts w:ascii="Calibri" w:eastAsia="Times New Roman" w:hAnsi="Calibri" w:cs="Times New Roman"/>
                <w:color w:val="000000"/>
                <w:lang w:eastAsia="sk-SK"/>
              </w:rPr>
              <w:lastRenderedPageBreak/>
              <w:t>pôvodné znenie Viedenského dohovoru a ktorý</w:t>
            </w:r>
            <w:r w:rsidR="00A44E1E" w:rsidRPr="00A44E1E">
              <w:rPr>
                <w:rFonts w:ascii="Calibri" w:eastAsia="Times New Roman" w:hAnsi="Calibri" w:cs="Times New Roman"/>
                <w:color w:val="000000"/>
                <w:lang w:eastAsia="sk-SK"/>
              </w:rPr>
              <w:t xml:space="preserve"> bol prijatý s cieľom posilniť rámec zodpovednosti ustanovený Viedenským dohovorom. Vzhľadom na vývoj za posledných </w:t>
            </w:r>
            <w:r w:rsidR="0073087F">
              <w:rPr>
                <w:rFonts w:ascii="Calibri" w:eastAsia="Times New Roman" w:hAnsi="Calibri" w:cs="Times New Roman"/>
                <w:color w:val="000000"/>
                <w:lang w:eastAsia="sk-SK"/>
              </w:rPr>
              <w:t>takmer 60 rokov</w:t>
            </w:r>
            <w:r w:rsidR="00A44E1E" w:rsidRPr="00A44E1E">
              <w:rPr>
                <w:rFonts w:ascii="Calibri" w:eastAsia="Times New Roman" w:hAnsi="Calibri" w:cs="Times New Roman"/>
                <w:color w:val="000000"/>
                <w:lang w:eastAsia="sk-SK"/>
              </w:rPr>
              <w:t xml:space="preserve"> sa Viedenský dohovor považuje za úspešnú medzinárodnú zmluvu. Podarilo sa mu prilákať viacer</w:t>
            </w:r>
            <w:r w:rsidR="0073087F">
              <w:rPr>
                <w:rFonts w:ascii="Calibri" w:eastAsia="Times New Roman" w:hAnsi="Calibri" w:cs="Times New Roman"/>
                <w:color w:val="000000"/>
                <w:lang w:eastAsia="sk-SK"/>
              </w:rPr>
              <w:t>é</w:t>
            </w:r>
            <w:r w:rsidR="00A44E1E" w:rsidRPr="00A44E1E">
              <w:rPr>
                <w:rFonts w:ascii="Calibri" w:eastAsia="Times New Roman" w:hAnsi="Calibri" w:cs="Times New Roman"/>
                <w:color w:val="000000"/>
                <w:lang w:eastAsia="sk-SK"/>
              </w:rPr>
              <w:t xml:space="preserve"> štát</w:t>
            </w:r>
            <w:r w:rsidR="0073087F">
              <w:rPr>
                <w:rFonts w:ascii="Calibri" w:eastAsia="Times New Roman" w:hAnsi="Calibri" w:cs="Times New Roman"/>
                <w:color w:val="000000"/>
                <w:lang w:eastAsia="sk-SK"/>
              </w:rPr>
              <w:t>y</w:t>
            </w:r>
            <w:r w:rsidR="00A44E1E" w:rsidRPr="00A44E1E">
              <w:rPr>
                <w:rFonts w:ascii="Calibri" w:eastAsia="Times New Roman" w:hAnsi="Calibri" w:cs="Times New Roman"/>
                <w:color w:val="000000"/>
                <w:lang w:eastAsia="sk-SK"/>
              </w:rPr>
              <w:t xml:space="preserve"> strednej a východnej Európy, z ktorých mnohé predstavujú hlavné jadrové krajiny regiónu. </w:t>
            </w:r>
            <w:r w:rsidR="000E773A">
              <w:rPr>
                <w:rFonts w:ascii="Calibri" w:eastAsia="Times New Roman" w:hAnsi="Calibri" w:cs="Times New Roman"/>
                <w:color w:val="000000"/>
                <w:lang w:eastAsia="sk-SK"/>
              </w:rPr>
              <w:t>Z</w:t>
            </w:r>
            <w:r w:rsidR="00A44E1E" w:rsidRPr="00A44E1E">
              <w:rPr>
                <w:rFonts w:ascii="Calibri" w:eastAsia="Times New Roman" w:hAnsi="Calibri" w:cs="Times New Roman"/>
                <w:color w:val="000000"/>
                <w:lang w:eastAsia="sk-SK"/>
              </w:rPr>
              <w:t>ásady</w:t>
            </w:r>
            <w:r w:rsidR="0073087F">
              <w:rPr>
                <w:rFonts w:ascii="Calibri" w:eastAsia="Times New Roman" w:hAnsi="Calibri" w:cs="Times New Roman"/>
                <w:color w:val="000000"/>
                <w:lang w:eastAsia="sk-SK"/>
              </w:rPr>
              <w:t>, na ktorých bol</w:t>
            </w:r>
            <w:r w:rsidR="00A44E1E" w:rsidRPr="00A44E1E">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t>vy</w:t>
            </w:r>
            <w:r w:rsidR="00A44E1E" w:rsidRPr="00A44E1E">
              <w:rPr>
                <w:rFonts w:ascii="Calibri" w:eastAsia="Times New Roman" w:hAnsi="Calibri" w:cs="Times New Roman"/>
                <w:color w:val="000000"/>
                <w:lang w:eastAsia="sk-SK"/>
              </w:rPr>
              <w:t>sta</w:t>
            </w:r>
            <w:r>
              <w:rPr>
                <w:rFonts w:ascii="Calibri" w:eastAsia="Times New Roman" w:hAnsi="Calibri" w:cs="Times New Roman"/>
                <w:color w:val="000000"/>
                <w:lang w:eastAsia="sk-SK"/>
              </w:rPr>
              <w:t>vaný režim</w:t>
            </w:r>
            <w:r w:rsidR="00A44E1E" w:rsidRPr="00A44E1E">
              <w:rPr>
                <w:rFonts w:ascii="Calibri" w:eastAsia="Times New Roman" w:hAnsi="Calibri" w:cs="Times New Roman"/>
                <w:color w:val="000000"/>
                <w:lang w:eastAsia="sk-SK"/>
              </w:rPr>
              <w:t xml:space="preserve"> Viedensk</w:t>
            </w:r>
            <w:r>
              <w:rPr>
                <w:rFonts w:ascii="Calibri" w:eastAsia="Times New Roman" w:hAnsi="Calibri" w:cs="Times New Roman"/>
                <w:color w:val="000000"/>
                <w:lang w:eastAsia="sk-SK"/>
              </w:rPr>
              <w:t>ého</w:t>
            </w:r>
            <w:r w:rsidR="00A44E1E" w:rsidRPr="00A44E1E">
              <w:rPr>
                <w:rFonts w:ascii="Calibri" w:eastAsia="Times New Roman" w:hAnsi="Calibri" w:cs="Times New Roman"/>
                <w:color w:val="000000"/>
                <w:lang w:eastAsia="sk-SK"/>
              </w:rPr>
              <w:t xml:space="preserve"> dohovor</w:t>
            </w:r>
            <w:r>
              <w:rPr>
                <w:rFonts w:ascii="Calibri" w:eastAsia="Times New Roman" w:hAnsi="Calibri" w:cs="Times New Roman"/>
                <w:color w:val="000000"/>
                <w:lang w:eastAsia="sk-SK"/>
              </w:rPr>
              <w:t>u</w:t>
            </w:r>
            <w:r w:rsidR="000E773A">
              <w:rPr>
                <w:rFonts w:ascii="Calibri" w:eastAsia="Times New Roman" w:hAnsi="Calibri" w:cs="Times New Roman"/>
                <w:color w:val="000000"/>
                <w:lang w:eastAsia="sk-SK"/>
              </w:rPr>
              <w:t xml:space="preserve"> a ktoré boli v článku rovnako podrobené analýze</w:t>
            </w:r>
            <w:r>
              <w:rPr>
                <w:rFonts w:ascii="Calibri" w:eastAsia="Times New Roman" w:hAnsi="Calibri" w:cs="Times New Roman"/>
                <w:color w:val="000000"/>
                <w:lang w:eastAsia="sk-SK"/>
              </w:rPr>
              <w:t>, boli</w:t>
            </w:r>
            <w:r w:rsidR="00A44E1E" w:rsidRPr="00A44E1E">
              <w:rPr>
                <w:rFonts w:ascii="Calibri" w:eastAsia="Times New Roman" w:hAnsi="Calibri" w:cs="Times New Roman"/>
                <w:color w:val="000000"/>
                <w:lang w:eastAsia="sk-SK"/>
              </w:rPr>
              <w:t xml:space="preserve"> prijaté ako piliere právneho rámca mierového využívania jadrovej energie.</w:t>
            </w:r>
            <w:r>
              <w:rPr>
                <w:rFonts w:ascii="Calibri" w:eastAsia="Times New Roman" w:hAnsi="Calibri" w:cs="Times New Roman"/>
                <w:color w:val="000000"/>
                <w:lang w:eastAsia="sk-SK"/>
              </w:rPr>
              <w:t xml:space="preserve"> </w:t>
            </w:r>
          </w:p>
          <w:p w14:paraId="6FDA2155" w14:textId="77777777" w:rsidR="002E6FE9" w:rsidRDefault="002E6FE9" w:rsidP="00FF6B5A">
            <w:pPr>
              <w:spacing w:after="0" w:line="240" w:lineRule="auto"/>
              <w:rPr>
                <w:rFonts w:ascii="Calibri" w:eastAsia="Times New Roman" w:hAnsi="Calibri" w:cs="Times New Roman"/>
                <w:color w:val="000000"/>
                <w:lang w:eastAsia="sk-SK"/>
              </w:rPr>
            </w:pPr>
          </w:p>
          <w:p w14:paraId="450F61F5" w14:textId="6CBC1BFC" w:rsidR="00422600" w:rsidRPr="004358A8" w:rsidRDefault="00387CE6" w:rsidP="002E6FE9">
            <w:pPr>
              <w:spacing w:after="0" w:line="240" w:lineRule="auto"/>
              <w:jc w:val="both"/>
              <w:rPr>
                <w:rFonts w:ascii="Calibri" w:eastAsia="Times New Roman" w:hAnsi="Calibri" w:cs="Times New Roman"/>
                <w:i/>
                <w:color w:val="000000"/>
                <w:lang w:val="en-GB" w:eastAsia="sk-SK"/>
              </w:rPr>
            </w:pPr>
            <w:r w:rsidRPr="004358A8">
              <w:rPr>
                <w:rFonts w:ascii="Calibri" w:eastAsia="Times New Roman" w:hAnsi="Calibri" w:cs="Times New Roman"/>
                <w:i/>
                <w:color w:val="000000"/>
                <w:lang w:val="en-GB" w:eastAsia="sk-SK"/>
              </w:rPr>
              <w:t xml:space="preserve">The outcome analyses the socio-legal </w:t>
            </w:r>
            <w:r w:rsidR="002E6FE9" w:rsidRPr="004358A8">
              <w:rPr>
                <w:rFonts w:ascii="Calibri" w:eastAsia="Times New Roman" w:hAnsi="Calibri" w:cs="Times New Roman"/>
                <w:i/>
                <w:color w:val="000000"/>
                <w:lang w:val="en-GB" w:eastAsia="sk-SK"/>
              </w:rPr>
              <w:t xml:space="preserve">development </w:t>
            </w:r>
            <w:r w:rsidRPr="004358A8">
              <w:rPr>
                <w:rFonts w:ascii="Calibri" w:eastAsia="Times New Roman" w:hAnsi="Calibri" w:cs="Times New Roman"/>
                <w:i/>
                <w:color w:val="000000"/>
                <w:lang w:val="en-GB" w:eastAsia="sk-SK"/>
              </w:rPr>
              <w:t xml:space="preserve">of the Vienna Convention on Civil Liability for Nuclear Damage, in particular the fact and legal implications of its gradual adoption within the international community of states over the last decades, the principles on which the regime was built and their effectiveness and applicability </w:t>
            </w:r>
            <w:r w:rsidR="004776A7" w:rsidRPr="004358A8">
              <w:rPr>
                <w:rFonts w:ascii="Calibri" w:eastAsia="Times New Roman" w:hAnsi="Calibri" w:cs="Times New Roman"/>
                <w:i/>
                <w:color w:val="000000"/>
                <w:lang w:val="en-GB" w:eastAsia="sk-SK"/>
              </w:rPr>
              <w:t>considering</w:t>
            </w:r>
            <w:r w:rsidRPr="004358A8">
              <w:rPr>
                <w:rFonts w:ascii="Calibri" w:eastAsia="Times New Roman" w:hAnsi="Calibri" w:cs="Times New Roman"/>
                <w:i/>
                <w:color w:val="000000"/>
                <w:lang w:val="en-GB" w:eastAsia="sk-SK"/>
              </w:rPr>
              <w:t xml:space="preserve"> the social and economic changes that the nuclear segment and tort law have undergone since the adoption of the Vienna Convention. It highlights further developments in the field of nuclear liability, in particular the adoption of the Joint Protocol, which created a de facto bridge with the other liability regime provided in the Western European States by the Paris Convention. The article also discusses the implications of the 1997 Protocol, which revised the original text of the Vienna Convention and was adopted to strengthen the liability framework established by the Vienna Convention. In view of the developments over the last almost 60 years, the Vienna Convention is considered a successful international treaty. It has succeeded in attracting </w:t>
            </w:r>
            <w:r w:rsidR="004776A7" w:rsidRPr="004358A8">
              <w:rPr>
                <w:rFonts w:ascii="Calibri" w:eastAsia="Times New Roman" w:hAnsi="Calibri" w:cs="Times New Roman"/>
                <w:i/>
                <w:color w:val="000000"/>
                <w:lang w:val="en-GB" w:eastAsia="sk-SK"/>
              </w:rPr>
              <w:t>several</w:t>
            </w:r>
            <w:r w:rsidRPr="004358A8">
              <w:rPr>
                <w:rFonts w:ascii="Calibri" w:eastAsia="Times New Roman" w:hAnsi="Calibri" w:cs="Times New Roman"/>
                <w:i/>
                <w:color w:val="000000"/>
                <w:lang w:val="en-GB" w:eastAsia="sk-SK"/>
              </w:rPr>
              <w:t xml:space="preserve"> Central and Eastern European States, many of which represent the main nuclear-weapon countries of the region. The principles on which the Vienna Convention regime was built, and which have been analysed in the article as well, have been adopted as the pillars of the legal framework for the peaceful uses of nuclear energy. </w:t>
            </w:r>
          </w:p>
        </w:tc>
      </w:tr>
      <w:tr w:rsidR="00FF6B5A" w:rsidRPr="00FF6B5A" w14:paraId="01B73760" w14:textId="77777777" w:rsidTr="00C86832">
        <w:trPr>
          <w:trHeight w:val="915"/>
        </w:trPr>
        <w:tc>
          <w:tcPr>
            <w:tcW w:w="0" w:type="auto"/>
            <w:shd w:val="clear" w:color="auto" w:fill="auto"/>
            <w:vAlign w:val="bottom"/>
            <w:hideMark/>
          </w:tcPr>
          <w:p w14:paraId="4ACE62A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AAC5200" w14:textId="77777777" w:rsidR="00FF6B5A" w:rsidRPr="00FF6B5A" w:rsidRDefault="00B34A5D" w:rsidP="00532FE9">
            <w:pPr>
              <w:spacing w:after="0" w:line="240" w:lineRule="auto"/>
              <w:rPr>
                <w:rFonts w:ascii="Calibri" w:eastAsia="Times New Roman" w:hAnsi="Calibri" w:cs="Times New Roman"/>
                <w:lang w:eastAsia="sk-SK"/>
              </w:rPr>
            </w:pPr>
            <w:hyperlink r:id="rId24"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English</w:t>
              </w:r>
              <w:proofErr w:type="spellEnd"/>
              <w:r w:rsidR="00FF6B5A" w:rsidRPr="00FF6B5A">
                <w:rPr>
                  <w:rFonts w:ascii="Calibri" w:eastAsia="Times New Roman" w:hAnsi="Calibri" w:cs="Times New Roman"/>
                  <w:lang w:eastAsia="sk-SK"/>
                </w:rPr>
                <w:t xml:space="preserve">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7FF5547D" w14:textId="7C91A255" w:rsidR="00422600" w:rsidRPr="00FF6B5A" w:rsidRDefault="00422600" w:rsidP="000E773A">
            <w:pPr>
              <w:spacing w:after="0" w:line="240" w:lineRule="auto"/>
              <w:rPr>
                <w:rFonts w:ascii="Calibri" w:eastAsia="Times New Roman" w:hAnsi="Calibri" w:cs="Times New Roman"/>
                <w:color w:val="000000"/>
                <w:lang w:eastAsia="sk-SK"/>
              </w:rPr>
            </w:pPr>
          </w:p>
        </w:tc>
      </w:tr>
      <w:tr w:rsidR="00FF6B5A" w:rsidRPr="00FF6B5A" w14:paraId="37D6A356" w14:textId="77777777" w:rsidTr="00C86832">
        <w:trPr>
          <w:trHeight w:val="810"/>
        </w:trPr>
        <w:tc>
          <w:tcPr>
            <w:tcW w:w="0" w:type="auto"/>
            <w:shd w:val="clear" w:color="auto" w:fill="auto"/>
            <w:vAlign w:val="bottom"/>
            <w:hideMark/>
          </w:tcPr>
          <w:p w14:paraId="6CD40A0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1D90C80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lastRenderedPageBreak/>
              <w:t xml:space="preserve">/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46A3C23A" w14:textId="425B4BCE" w:rsidR="003E03CB" w:rsidRPr="003E03CB" w:rsidRDefault="003E03CB" w:rsidP="003E03CB">
            <w:pPr>
              <w:spacing w:after="0" w:line="240" w:lineRule="auto"/>
              <w:rPr>
                <w:rFonts w:ascii="Calibri" w:eastAsia="Times New Roman" w:hAnsi="Calibri"/>
                <w:color w:val="000000"/>
                <w:lang w:eastAsia="sk-SK"/>
              </w:rPr>
            </w:pPr>
            <w:r w:rsidRPr="003E03CB">
              <w:rPr>
                <w:rFonts w:ascii="Calibri" w:eastAsia="Times New Roman" w:hAnsi="Calibri"/>
                <w:i/>
                <w:iCs/>
                <w:color w:val="000000"/>
                <w:lang w:eastAsia="sk-SK"/>
              </w:rPr>
              <w:lastRenderedPageBreak/>
              <w:t xml:space="preserve">J. HANDRLICA, </w:t>
            </w:r>
            <w:proofErr w:type="spellStart"/>
            <w:r w:rsidRPr="003E03CB">
              <w:rPr>
                <w:rFonts w:ascii="Calibri" w:eastAsia="Times New Roman" w:hAnsi="Calibri"/>
                <w:i/>
                <w:iCs/>
                <w:color w:val="000000"/>
                <w:lang w:eastAsia="sk-SK"/>
              </w:rPr>
              <w:t>The</w:t>
            </w:r>
            <w:proofErr w:type="spellEnd"/>
            <w:r w:rsidRPr="003E03CB">
              <w:rPr>
                <w:rFonts w:ascii="Calibri" w:eastAsia="Times New Roman" w:hAnsi="Calibri"/>
                <w:i/>
                <w:iCs/>
                <w:color w:val="000000"/>
                <w:lang w:eastAsia="sk-SK"/>
              </w:rPr>
              <w:t xml:space="preserve"> Rijeka </w:t>
            </w:r>
            <w:proofErr w:type="spellStart"/>
            <w:r w:rsidRPr="003E03CB">
              <w:rPr>
                <w:rFonts w:ascii="Calibri" w:eastAsia="Times New Roman" w:hAnsi="Calibri"/>
                <w:i/>
                <w:iCs/>
                <w:color w:val="000000"/>
                <w:lang w:eastAsia="sk-SK"/>
              </w:rPr>
              <w:t>Draft</w:t>
            </w:r>
            <w:proofErr w:type="spellEnd"/>
            <w:r w:rsidRPr="003E03CB">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of</w:t>
            </w:r>
            <w:proofErr w:type="spellEnd"/>
            <w:r w:rsidRPr="003E03CB">
              <w:rPr>
                <w:rFonts w:ascii="Calibri" w:eastAsia="Times New Roman" w:hAnsi="Calibri"/>
                <w:i/>
                <w:iCs/>
                <w:color w:val="000000"/>
                <w:lang w:eastAsia="sk-SK"/>
              </w:rPr>
              <w:t xml:space="preserve"> a </w:t>
            </w:r>
            <w:proofErr w:type="spellStart"/>
            <w:r w:rsidRPr="003E03CB">
              <w:rPr>
                <w:rFonts w:ascii="Calibri" w:eastAsia="Times New Roman" w:hAnsi="Calibri"/>
                <w:i/>
                <w:iCs/>
                <w:color w:val="000000"/>
                <w:lang w:eastAsia="sk-SK"/>
              </w:rPr>
              <w:t>Convention</w:t>
            </w:r>
            <w:proofErr w:type="spellEnd"/>
            <w:r w:rsidRPr="003E03CB">
              <w:rPr>
                <w:rFonts w:ascii="Calibri" w:eastAsia="Times New Roman" w:hAnsi="Calibri"/>
                <w:i/>
                <w:iCs/>
                <w:color w:val="000000"/>
                <w:lang w:eastAsia="sk-SK"/>
              </w:rPr>
              <w:t xml:space="preserve"> on </w:t>
            </w:r>
            <w:proofErr w:type="spellStart"/>
            <w:r w:rsidRPr="003E03CB">
              <w:rPr>
                <w:rFonts w:ascii="Calibri" w:eastAsia="Times New Roman" w:hAnsi="Calibri"/>
                <w:i/>
                <w:iCs/>
                <w:color w:val="000000"/>
                <w:lang w:eastAsia="sk-SK"/>
              </w:rPr>
              <w:t>the</w:t>
            </w:r>
            <w:proofErr w:type="spellEnd"/>
            <w:r w:rsidRPr="003E03CB">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Liability</w:t>
            </w:r>
            <w:proofErr w:type="spellEnd"/>
            <w:r w:rsidRPr="003E03CB">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of</w:t>
            </w:r>
            <w:proofErr w:type="spellEnd"/>
            <w:r w:rsidRPr="003E03CB">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Operators</w:t>
            </w:r>
            <w:proofErr w:type="spellEnd"/>
            <w:r w:rsidRPr="003E03CB">
              <w:rPr>
                <w:rFonts w:ascii="Calibri" w:eastAsia="Times New Roman" w:hAnsi="Calibri"/>
                <w:i/>
                <w:iCs/>
                <w:color w:val="000000"/>
                <w:lang w:eastAsia="sk-SK"/>
              </w:rPr>
              <w:t>.</w:t>
            </w:r>
            <w:r>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Zbornik</w:t>
            </w:r>
            <w:proofErr w:type="spellEnd"/>
            <w:r w:rsidRPr="003E03CB">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Pravnog</w:t>
            </w:r>
            <w:proofErr w:type="spellEnd"/>
            <w:r w:rsidRPr="003E03CB">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fakulteta</w:t>
            </w:r>
            <w:proofErr w:type="spellEnd"/>
            <w:r w:rsidRPr="003E03CB">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Sveučilišta</w:t>
            </w:r>
            <w:proofErr w:type="spellEnd"/>
            <w:r w:rsidRPr="003E03CB">
              <w:rPr>
                <w:rFonts w:ascii="Calibri" w:eastAsia="Times New Roman" w:hAnsi="Calibri"/>
                <w:i/>
                <w:iCs/>
                <w:color w:val="000000"/>
                <w:lang w:eastAsia="sk-SK"/>
              </w:rPr>
              <w:t xml:space="preserve"> u </w:t>
            </w:r>
            <w:proofErr w:type="spellStart"/>
            <w:r w:rsidRPr="003E03CB">
              <w:rPr>
                <w:rFonts w:ascii="Calibri" w:eastAsia="Times New Roman" w:hAnsi="Calibri"/>
                <w:i/>
                <w:iCs/>
                <w:color w:val="000000"/>
                <w:lang w:eastAsia="sk-SK"/>
              </w:rPr>
              <w:t>Rijeci</w:t>
            </w:r>
            <w:proofErr w:type="spellEnd"/>
            <w:r w:rsidRPr="003E03CB">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vol</w:t>
            </w:r>
            <w:proofErr w:type="spellEnd"/>
            <w:r w:rsidRPr="003E03CB">
              <w:rPr>
                <w:rFonts w:ascii="Calibri" w:eastAsia="Times New Roman" w:hAnsi="Calibri"/>
                <w:i/>
                <w:iCs/>
                <w:color w:val="000000"/>
                <w:lang w:eastAsia="sk-SK"/>
              </w:rPr>
              <w:t xml:space="preserve">. 40, br. 3, 1153-1174 (2019) </w:t>
            </w:r>
          </w:p>
          <w:p w14:paraId="56572C54" w14:textId="135EF8C6" w:rsidR="00FF6B5A" w:rsidRDefault="00FF6B5A" w:rsidP="00FF6B5A">
            <w:pPr>
              <w:spacing w:after="0" w:line="240" w:lineRule="auto"/>
              <w:rPr>
                <w:rFonts w:ascii="Calibri" w:eastAsia="Times New Roman" w:hAnsi="Calibri" w:cs="Times New Roman"/>
                <w:color w:val="000000"/>
                <w:lang w:eastAsia="sk-SK"/>
              </w:rPr>
            </w:pPr>
          </w:p>
          <w:p w14:paraId="694C86A7"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7DBED568" w14:textId="77777777" w:rsidTr="00C86832">
        <w:trPr>
          <w:trHeight w:val="1170"/>
        </w:trPr>
        <w:tc>
          <w:tcPr>
            <w:tcW w:w="0" w:type="auto"/>
            <w:shd w:val="clear" w:color="auto" w:fill="auto"/>
            <w:vAlign w:val="bottom"/>
            <w:hideMark/>
          </w:tcPr>
          <w:p w14:paraId="4044FEF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1F5688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w:t>
            </w:r>
            <w:proofErr w:type="spellStart"/>
            <w:r w:rsidRPr="00FF6B5A">
              <w:rPr>
                <w:rFonts w:ascii="Calibri" w:eastAsia="Times New Roman" w:hAnsi="Calibri" w:cs="Times New Roman"/>
                <w:i/>
                <w:iCs/>
                <w:color w:val="808080"/>
                <w:lang w:eastAsia="sk-SK"/>
              </w:rPr>
              <w:t>English</w:t>
            </w:r>
            <w:proofErr w:type="spellEnd"/>
          </w:p>
        </w:tc>
        <w:tc>
          <w:tcPr>
            <w:tcW w:w="0" w:type="auto"/>
            <w:shd w:val="clear" w:color="auto" w:fill="auto"/>
            <w:hideMark/>
          </w:tcPr>
          <w:p w14:paraId="50E66A55" w14:textId="66C632E5" w:rsidR="00FF6B5A" w:rsidRDefault="005D6234" w:rsidP="00317E9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Výstup je príspevkom k</w:t>
            </w:r>
            <w:r w:rsidR="0074791C">
              <w:rPr>
                <w:rFonts w:ascii="Calibri" w:eastAsia="Times New Roman" w:hAnsi="Calibri" w:cs="Times New Roman"/>
                <w:color w:val="000000"/>
                <w:lang w:eastAsia="sk-SK"/>
              </w:rPr>
              <w:t xml:space="preserve"> odbornej</w:t>
            </w:r>
            <w:r w:rsidR="00E8454F">
              <w:rPr>
                <w:rFonts w:ascii="Calibri" w:eastAsia="Times New Roman" w:hAnsi="Calibri" w:cs="Times New Roman"/>
                <w:color w:val="000000"/>
                <w:lang w:eastAsia="sk-SK"/>
              </w:rPr>
              <w:t> </w:t>
            </w:r>
            <w:r>
              <w:rPr>
                <w:rFonts w:ascii="Calibri" w:eastAsia="Times New Roman" w:hAnsi="Calibri" w:cs="Times New Roman"/>
                <w:color w:val="000000"/>
                <w:lang w:eastAsia="sk-SK"/>
              </w:rPr>
              <w:t>diskusii</w:t>
            </w:r>
            <w:r w:rsidR="00E8454F">
              <w:rPr>
                <w:rFonts w:ascii="Calibri" w:eastAsia="Times New Roman" w:hAnsi="Calibri" w:cs="Times New Roman"/>
                <w:color w:val="000000"/>
                <w:lang w:eastAsia="sk-SK"/>
              </w:rPr>
              <w:t xml:space="preserve"> prebiehajúcej</w:t>
            </w:r>
            <w:r w:rsidR="007846F8">
              <w:rPr>
                <w:rFonts w:ascii="Calibri" w:eastAsia="Times New Roman" w:hAnsi="Calibri" w:cs="Times New Roman"/>
                <w:color w:val="000000"/>
                <w:lang w:eastAsia="sk-SK"/>
              </w:rPr>
              <w:t xml:space="preserve"> predovšetkým</w:t>
            </w:r>
            <w:r w:rsidR="00E8454F">
              <w:rPr>
                <w:rFonts w:ascii="Calibri" w:eastAsia="Times New Roman" w:hAnsi="Calibri" w:cs="Times New Roman"/>
                <w:color w:val="000000"/>
                <w:lang w:eastAsia="sk-SK"/>
              </w:rPr>
              <w:t xml:space="preserve"> na medzinárodnom fóre </w:t>
            </w:r>
            <w:r w:rsidR="007846F8">
              <w:rPr>
                <w:rFonts w:ascii="Calibri" w:eastAsia="Times New Roman" w:hAnsi="Calibri" w:cs="Times New Roman"/>
                <w:color w:val="000000"/>
                <w:lang w:eastAsia="sk-SK"/>
              </w:rPr>
              <w:t xml:space="preserve">a čiastočne i v rámci česko-slovenského právneho priestoru </w:t>
            </w:r>
            <w:r w:rsidR="00E8454F">
              <w:rPr>
                <w:rFonts w:ascii="Calibri" w:eastAsia="Times New Roman" w:hAnsi="Calibri" w:cs="Times New Roman"/>
                <w:color w:val="000000"/>
                <w:lang w:eastAsia="sk-SK"/>
              </w:rPr>
              <w:t>k</w:t>
            </w:r>
            <w:r w:rsidR="007846F8">
              <w:rPr>
                <w:rFonts w:ascii="Calibri" w:eastAsia="Times New Roman" w:hAnsi="Calibri" w:cs="Times New Roman"/>
                <w:color w:val="000000"/>
                <w:lang w:eastAsia="sk-SK"/>
              </w:rPr>
              <w:t> </w:t>
            </w:r>
            <w:r w:rsidR="00950EFB">
              <w:rPr>
                <w:rFonts w:ascii="Calibri" w:eastAsia="Times New Roman" w:hAnsi="Calibri" w:cs="Times New Roman"/>
                <w:color w:val="000000"/>
                <w:lang w:eastAsia="sk-SK"/>
              </w:rPr>
              <w:t>povahe</w:t>
            </w:r>
            <w:r w:rsidR="007846F8">
              <w:rPr>
                <w:rFonts w:ascii="Calibri" w:eastAsia="Times New Roman" w:hAnsi="Calibri" w:cs="Times New Roman"/>
                <w:color w:val="000000"/>
                <w:lang w:eastAsia="sk-SK"/>
              </w:rPr>
              <w:t xml:space="preserve"> existujúceho</w:t>
            </w:r>
            <w:r w:rsidR="00E8454F">
              <w:rPr>
                <w:rFonts w:ascii="Calibri" w:eastAsia="Times New Roman" w:hAnsi="Calibri" w:cs="Times New Roman"/>
                <w:color w:val="000000"/>
                <w:lang w:eastAsia="sk-SK"/>
              </w:rPr>
              <w:t> právne</w:t>
            </w:r>
            <w:r w:rsidR="007846F8">
              <w:rPr>
                <w:rFonts w:ascii="Calibri" w:eastAsia="Times New Roman" w:hAnsi="Calibri" w:cs="Times New Roman"/>
                <w:color w:val="000000"/>
                <w:lang w:eastAsia="sk-SK"/>
              </w:rPr>
              <w:t>ho</w:t>
            </w:r>
            <w:r w:rsidR="00E8454F">
              <w:rPr>
                <w:rFonts w:ascii="Calibri" w:eastAsia="Times New Roman" w:hAnsi="Calibri" w:cs="Times New Roman"/>
                <w:color w:val="000000"/>
                <w:lang w:eastAsia="sk-SK"/>
              </w:rPr>
              <w:t xml:space="preserve"> režimu civilnoprávnej zodpovednosti za jadrovú šk</w:t>
            </w:r>
            <w:r w:rsidR="008E4E58">
              <w:rPr>
                <w:rFonts w:ascii="Calibri" w:eastAsia="Times New Roman" w:hAnsi="Calibri" w:cs="Times New Roman"/>
                <w:color w:val="000000"/>
                <w:lang w:eastAsia="sk-SK"/>
              </w:rPr>
              <w:t>odu</w:t>
            </w:r>
            <w:r w:rsidR="007846F8">
              <w:rPr>
                <w:rFonts w:ascii="Calibri" w:eastAsia="Times New Roman" w:hAnsi="Calibri" w:cs="Times New Roman"/>
                <w:color w:val="000000"/>
                <w:lang w:eastAsia="sk-SK"/>
              </w:rPr>
              <w:t xml:space="preserve"> založeného Viedenským dohovorom (aplikovaným i v SR)</w:t>
            </w:r>
            <w:r w:rsidR="008E4E58">
              <w:rPr>
                <w:rFonts w:ascii="Calibri" w:eastAsia="Times New Roman" w:hAnsi="Calibri" w:cs="Times New Roman"/>
                <w:color w:val="000000"/>
                <w:lang w:eastAsia="sk-SK"/>
              </w:rPr>
              <w:t xml:space="preserve">, </w:t>
            </w:r>
            <w:r w:rsidR="0074791C">
              <w:rPr>
                <w:rFonts w:ascii="Calibri" w:eastAsia="Times New Roman" w:hAnsi="Calibri" w:cs="Times New Roman"/>
                <w:color w:val="000000"/>
                <w:lang w:eastAsia="sk-SK"/>
              </w:rPr>
              <w:t xml:space="preserve">dopadov </w:t>
            </w:r>
            <w:r w:rsidR="007846F8">
              <w:rPr>
                <w:rFonts w:ascii="Calibri" w:eastAsia="Times New Roman" w:hAnsi="Calibri" w:cs="Times New Roman"/>
                <w:color w:val="000000"/>
                <w:lang w:eastAsia="sk-SK"/>
              </w:rPr>
              <w:t>tohto režimu na oblasť jadrového priemyslu</w:t>
            </w:r>
            <w:r w:rsidR="00950EFB">
              <w:rPr>
                <w:rFonts w:ascii="Calibri" w:eastAsia="Times New Roman" w:hAnsi="Calibri" w:cs="Times New Roman"/>
                <w:color w:val="000000"/>
                <w:lang w:eastAsia="sk-SK"/>
              </w:rPr>
              <w:t xml:space="preserve"> na jednej strane a na oblasť vnútroštátneho </w:t>
            </w:r>
            <w:proofErr w:type="spellStart"/>
            <w:r w:rsidR="00950EFB">
              <w:rPr>
                <w:rFonts w:ascii="Calibri" w:eastAsia="Times New Roman" w:hAnsi="Calibri" w:cs="Times New Roman"/>
                <w:color w:val="000000"/>
                <w:lang w:eastAsia="sk-SK"/>
              </w:rPr>
              <w:t>deliktného</w:t>
            </w:r>
            <w:proofErr w:type="spellEnd"/>
            <w:r w:rsidR="00950EFB">
              <w:rPr>
                <w:rFonts w:ascii="Calibri" w:eastAsia="Times New Roman" w:hAnsi="Calibri" w:cs="Times New Roman"/>
                <w:color w:val="000000"/>
                <w:lang w:eastAsia="sk-SK"/>
              </w:rPr>
              <w:t xml:space="preserve"> práva na druhej strane, ako aj jeho limitom vyplývajúcim najmä </w:t>
            </w:r>
            <w:r w:rsidR="00317E93">
              <w:rPr>
                <w:rFonts w:ascii="Calibri" w:eastAsia="Times New Roman" w:hAnsi="Calibri" w:cs="Times New Roman"/>
                <w:color w:val="000000"/>
                <w:lang w:eastAsia="sk-SK"/>
              </w:rPr>
              <w:t>z obdobia jeho vzniku a</w:t>
            </w:r>
            <w:r w:rsidR="005517AF">
              <w:rPr>
                <w:rFonts w:ascii="Calibri" w:eastAsia="Times New Roman" w:hAnsi="Calibri" w:cs="Times New Roman"/>
                <w:color w:val="000000"/>
                <w:lang w:eastAsia="sk-SK"/>
              </w:rPr>
              <w:t> menej pružného systému možnosti reagovania na technický a technologický rozvoj.</w:t>
            </w:r>
          </w:p>
          <w:p w14:paraId="67966E74" w14:textId="41BA3179" w:rsidR="0074791C" w:rsidRDefault="005517AF" w:rsidP="004776A7">
            <w:pPr>
              <w:jc w:val="both"/>
              <w:rPr>
                <w:rStyle w:val="apple-converted-space"/>
                <w:rFonts w:ascii="Calibri" w:hAnsi="Calibri" w:cs="Calibri"/>
                <w:color w:val="000000"/>
              </w:rPr>
            </w:pPr>
            <w:r>
              <w:rPr>
                <w:rStyle w:val="normaltextrun"/>
                <w:rFonts w:ascii="Calibri" w:hAnsi="Calibri" w:cs="Calibri"/>
                <w:color w:val="000000"/>
              </w:rPr>
              <w:t>V</w:t>
            </w:r>
            <w:r>
              <w:rPr>
                <w:rStyle w:val="normaltextrun"/>
                <w:rFonts w:cs="Calibri"/>
              </w:rPr>
              <w:t>o vzťahu k domácim dopadom je v</w:t>
            </w:r>
            <w:r w:rsidR="0074791C">
              <w:rPr>
                <w:rStyle w:val="normaltextrun"/>
                <w:rFonts w:ascii="Calibri" w:hAnsi="Calibri" w:cs="Calibri"/>
                <w:color w:val="000000"/>
              </w:rPr>
              <w:t>ýstup</w:t>
            </w:r>
            <w:r w:rsidR="0074791C">
              <w:rPr>
                <w:rStyle w:val="apple-converted-space"/>
                <w:rFonts w:ascii="Calibri" w:hAnsi="Calibri" w:cs="Calibri"/>
                <w:color w:val="000000"/>
              </w:rPr>
              <w:t> </w:t>
            </w:r>
            <w:r>
              <w:rPr>
                <w:rStyle w:val="normaltextrun"/>
                <w:rFonts w:ascii="Calibri" w:hAnsi="Calibri" w:cs="Calibri"/>
                <w:color w:val="000000"/>
              </w:rPr>
              <w:t xml:space="preserve"> </w:t>
            </w:r>
            <w:r w:rsidR="0074791C">
              <w:rPr>
                <w:rStyle w:val="normaltextrun"/>
                <w:rFonts w:ascii="Calibri" w:hAnsi="Calibri" w:cs="Calibri"/>
                <w:color w:val="000000"/>
              </w:rPr>
              <w:t>súčasťou </w:t>
            </w:r>
            <w:r w:rsidR="002E6FE9">
              <w:rPr>
                <w:rStyle w:val="normaltextrun"/>
                <w:rFonts w:ascii="Calibri" w:hAnsi="Calibri" w:cs="Calibri"/>
                <w:color w:val="000000"/>
              </w:rPr>
              <w:t xml:space="preserve">odbornej platformy, analyzujúcej </w:t>
            </w:r>
            <w:r w:rsidR="002E6FE9" w:rsidRPr="002E6FE9">
              <w:rPr>
                <w:rStyle w:val="normaltextrun"/>
                <w:rFonts w:ascii="Calibri" w:hAnsi="Calibri" w:cs="Calibri"/>
                <w:color w:val="000000"/>
              </w:rPr>
              <w:t xml:space="preserve">právne, ekonomické ako aj politické východiská </w:t>
            </w:r>
            <w:r w:rsidR="002E6FE9">
              <w:rPr>
                <w:rStyle w:val="normaltextrun"/>
                <w:rFonts w:ascii="Calibri" w:hAnsi="Calibri" w:cs="Calibri"/>
                <w:color w:val="000000"/>
              </w:rPr>
              <w:t>a dostupné</w:t>
            </w:r>
            <w:r w:rsidR="002E6FE9" w:rsidRPr="002E6FE9">
              <w:rPr>
                <w:rStyle w:val="normaltextrun"/>
                <w:rFonts w:ascii="Calibri" w:hAnsi="Calibri" w:cs="Calibri"/>
                <w:color w:val="000000"/>
              </w:rPr>
              <w:t xml:space="preserve"> možnost</w:t>
            </w:r>
            <w:r w:rsidR="002E6FE9">
              <w:rPr>
                <w:rStyle w:val="normaltextrun"/>
                <w:rFonts w:ascii="Calibri" w:hAnsi="Calibri" w:cs="Calibri"/>
                <w:color w:val="000000"/>
              </w:rPr>
              <w:t xml:space="preserve">i </w:t>
            </w:r>
            <w:r w:rsidR="002E6FE9" w:rsidRPr="002E6FE9">
              <w:rPr>
                <w:rStyle w:val="normaltextrun"/>
                <w:rFonts w:ascii="Calibri" w:hAnsi="Calibri" w:cs="Calibri"/>
                <w:color w:val="000000"/>
              </w:rPr>
              <w:t>a dôsledk</w:t>
            </w:r>
            <w:r w:rsidR="002E6FE9">
              <w:rPr>
                <w:rStyle w:val="normaltextrun"/>
                <w:rFonts w:ascii="Calibri" w:hAnsi="Calibri" w:cs="Calibri"/>
                <w:color w:val="000000"/>
              </w:rPr>
              <w:t>y</w:t>
            </w:r>
            <w:r w:rsidR="002E6FE9" w:rsidRPr="002E6FE9">
              <w:rPr>
                <w:rStyle w:val="normaltextrun"/>
                <w:rFonts w:ascii="Calibri" w:hAnsi="Calibri" w:cs="Calibri"/>
                <w:color w:val="000000"/>
              </w:rPr>
              <w:t>, ktoré by mohli sprevádzať pristúpenie alebo nepristúpenie Slovenskej republiky k</w:t>
            </w:r>
            <w:r w:rsidR="002E6FE9">
              <w:rPr>
                <w:rStyle w:val="normaltextrun"/>
                <w:rFonts w:ascii="Calibri" w:hAnsi="Calibri" w:cs="Calibri"/>
                <w:color w:val="000000"/>
              </w:rPr>
              <w:t> </w:t>
            </w:r>
            <w:r w:rsidR="002E6FE9" w:rsidRPr="002E6FE9">
              <w:rPr>
                <w:rStyle w:val="normaltextrun"/>
                <w:rFonts w:ascii="Calibri" w:hAnsi="Calibri" w:cs="Calibri"/>
                <w:color w:val="000000"/>
              </w:rPr>
              <w:t>Protokolu</w:t>
            </w:r>
            <w:r w:rsidR="002E6FE9">
              <w:rPr>
                <w:rStyle w:val="normaltextrun"/>
                <w:rFonts w:ascii="Calibri" w:hAnsi="Calibri" w:cs="Calibri"/>
                <w:color w:val="000000"/>
              </w:rPr>
              <w:t xml:space="preserve"> </w:t>
            </w:r>
            <w:r w:rsidR="002E6FE9" w:rsidRPr="002E6FE9">
              <w:rPr>
                <w:rStyle w:val="normaltextrun"/>
                <w:rFonts w:ascii="Calibri" w:hAnsi="Calibri" w:cs="Calibri"/>
                <w:color w:val="000000"/>
              </w:rPr>
              <w:t>z roku 1997</w:t>
            </w:r>
            <w:r w:rsidR="002E6FE9">
              <w:rPr>
                <w:rStyle w:val="normaltextrun"/>
                <w:rFonts w:ascii="Calibri" w:hAnsi="Calibri" w:cs="Calibri"/>
                <w:color w:val="000000"/>
              </w:rPr>
              <w:t>, ktorým bol revidovaný Viedenský dohovor</w:t>
            </w:r>
            <w:r w:rsidR="004776A7">
              <w:rPr>
                <w:rStyle w:val="normaltextrun"/>
                <w:rFonts w:ascii="Calibri" w:hAnsi="Calibri" w:cs="Calibri"/>
                <w:color w:val="000000"/>
              </w:rPr>
              <w:t xml:space="preserve">, </w:t>
            </w:r>
            <w:proofErr w:type="spellStart"/>
            <w:r w:rsidR="004776A7">
              <w:rPr>
                <w:rStyle w:val="normaltextrun"/>
                <w:rFonts w:cs="Calibri"/>
              </w:rPr>
              <w:t>personalizovanej</w:t>
            </w:r>
            <w:proofErr w:type="spellEnd"/>
            <w:r w:rsidR="004776A7">
              <w:rPr>
                <w:rStyle w:val="normaltextrun"/>
                <w:rFonts w:cs="Calibri"/>
              </w:rPr>
              <w:t xml:space="preserve"> spoluprácou s Úradom jadrového dozoru SR</w:t>
            </w:r>
            <w:r w:rsidR="002E6FE9" w:rsidRPr="002E6FE9">
              <w:rPr>
                <w:rStyle w:val="normaltextrun"/>
                <w:rFonts w:ascii="Calibri" w:hAnsi="Calibri" w:cs="Calibri"/>
                <w:color w:val="000000"/>
              </w:rPr>
              <w:t>.</w:t>
            </w:r>
            <w:r w:rsidR="0074791C">
              <w:rPr>
                <w:rStyle w:val="normaltextrun"/>
                <w:rFonts w:ascii="Calibri" w:hAnsi="Calibri" w:cs="Calibri"/>
                <w:color w:val="000000"/>
              </w:rPr>
              <w:t> </w:t>
            </w:r>
            <w:r w:rsidR="0074791C">
              <w:rPr>
                <w:rStyle w:val="apple-converted-space"/>
                <w:rFonts w:ascii="Calibri" w:hAnsi="Calibri" w:cs="Calibri"/>
                <w:color w:val="000000"/>
              </w:rPr>
              <w:t> </w:t>
            </w:r>
          </w:p>
          <w:p w14:paraId="35D52751" w14:textId="270478DF" w:rsidR="004776A7" w:rsidRPr="004358A8" w:rsidRDefault="004776A7" w:rsidP="004776A7">
            <w:pPr>
              <w:spacing w:after="0"/>
              <w:jc w:val="both"/>
              <w:rPr>
                <w:rStyle w:val="apple-converted-space"/>
                <w:rFonts w:ascii="Calibri" w:hAnsi="Calibri"/>
                <w:i/>
                <w:color w:val="000000"/>
                <w:lang w:val="en-GB"/>
              </w:rPr>
            </w:pPr>
            <w:r w:rsidRPr="004358A8">
              <w:rPr>
                <w:rStyle w:val="apple-converted-space"/>
                <w:rFonts w:ascii="Calibri" w:hAnsi="Calibri"/>
                <w:i/>
                <w:color w:val="000000"/>
                <w:lang w:val="en-GB"/>
              </w:rPr>
              <w:t xml:space="preserve">The </w:t>
            </w:r>
            <w:r w:rsidR="00EC4DA2" w:rsidRPr="004358A8">
              <w:rPr>
                <w:rStyle w:val="apple-converted-space"/>
                <w:rFonts w:ascii="Calibri" w:hAnsi="Calibri"/>
                <w:i/>
                <w:color w:val="000000"/>
                <w:lang w:val="en-GB"/>
              </w:rPr>
              <w:t xml:space="preserve">scientific output </w:t>
            </w:r>
            <w:r w:rsidRPr="004358A8">
              <w:rPr>
                <w:rStyle w:val="apple-converted-space"/>
                <w:rFonts w:ascii="Calibri" w:hAnsi="Calibri"/>
                <w:i/>
                <w:color w:val="000000"/>
                <w:lang w:val="en-GB"/>
              </w:rPr>
              <w:t>is a contribution to the expert discussion taking place mainly in the international forum and partly also within the Czech-Slovak legal area on the nature of the existing legal regime of civil liability for nuclear damage based on the Vienna Convention (also applied in Slovakia), the impact of this regime on the nuclear industry on the one hand and on the area of national tort law on the other hand, as well as its limitations resulting mainly from the period of its creation and the less flexible system of the possibility of responding to technical and technological developments.</w:t>
            </w:r>
          </w:p>
          <w:p w14:paraId="2EB8AC82" w14:textId="6A34F2BC" w:rsidR="0074791C" w:rsidRPr="00FF6B5A" w:rsidRDefault="004776A7" w:rsidP="004358A8">
            <w:pPr>
              <w:spacing w:after="0"/>
              <w:jc w:val="both"/>
              <w:rPr>
                <w:rFonts w:ascii="Calibri" w:eastAsia="Times New Roman" w:hAnsi="Calibri" w:cs="Times New Roman"/>
                <w:color w:val="000000"/>
                <w:lang w:eastAsia="sk-SK"/>
              </w:rPr>
            </w:pPr>
            <w:r w:rsidRPr="004358A8">
              <w:rPr>
                <w:rStyle w:val="apple-converted-space"/>
                <w:rFonts w:ascii="Calibri" w:hAnsi="Calibri"/>
                <w:i/>
                <w:color w:val="000000"/>
                <w:lang w:val="en-GB"/>
              </w:rPr>
              <w:t xml:space="preserve">In relation to the domestic implications, the output is part of an expert platform analysing the legal, economic as well as political background and the available options and consequences that could accompany the accession or non-accession of the Slovak Republic to the 1997 Protocol revising the Vienna Convention, personalised by the cooperation with the Nuclear </w:t>
            </w:r>
            <w:r w:rsidR="00BF314A" w:rsidRPr="004358A8">
              <w:rPr>
                <w:rStyle w:val="apple-converted-space"/>
                <w:rFonts w:ascii="Calibri" w:hAnsi="Calibri"/>
                <w:i/>
                <w:color w:val="000000"/>
                <w:lang w:val="en-GB"/>
              </w:rPr>
              <w:t>Regulatory Authority</w:t>
            </w:r>
            <w:r w:rsidRPr="004358A8">
              <w:rPr>
                <w:rStyle w:val="apple-converted-space"/>
                <w:rFonts w:ascii="Calibri" w:hAnsi="Calibri"/>
                <w:i/>
                <w:color w:val="000000"/>
                <w:lang w:val="en-GB"/>
              </w:rPr>
              <w:t xml:space="preserve"> of the Slovak Republic.</w:t>
            </w:r>
          </w:p>
        </w:tc>
      </w:tr>
      <w:tr w:rsidR="00FF6B5A" w:rsidRPr="00FF6B5A" w14:paraId="524B9FFA" w14:textId="77777777" w:rsidTr="00C86832">
        <w:trPr>
          <w:trHeight w:val="1290"/>
        </w:trPr>
        <w:tc>
          <w:tcPr>
            <w:tcW w:w="0" w:type="auto"/>
            <w:shd w:val="clear" w:color="auto" w:fill="auto"/>
            <w:vAlign w:val="bottom"/>
            <w:hideMark/>
          </w:tcPr>
          <w:p w14:paraId="1D0E035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DA33D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r>
            <w:r w:rsidRPr="00FF6B5A">
              <w:rPr>
                <w:rFonts w:ascii="Calibri" w:eastAsia="Times New Roman" w:hAnsi="Calibri" w:cs="Times New Roman"/>
                <w:i/>
                <w:iCs/>
                <w:color w:val="808080"/>
                <w:lang w:eastAsia="sk-SK"/>
              </w:rPr>
              <w:lastRenderedPageBreak/>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w:t>
            </w:r>
            <w:proofErr w:type="spellStart"/>
            <w:r w:rsidRPr="00FF6B5A">
              <w:rPr>
                <w:rFonts w:ascii="Calibri" w:eastAsia="Times New Roman" w:hAnsi="Calibri" w:cs="Times New Roman"/>
                <w:i/>
                <w:iCs/>
                <w:color w:val="808080"/>
                <w:lang w:eastAsia="sk-SK"/>
              </w:rPr>
              <w:t>English</w:t>
            </w:r>
            <w:proofErr w:type="spellEnd"/>
          </w:p>
        </w:tc>
        <w:tc>
          <w:tcPr>
            <w:tcW w:w="0" w:type="auto"/>
            <w:shd w:val="clear" w:color="auto" w:fill="auto"/>
            <w:hideMark/>
          </w:tcPr>
          <w:p w14:paraId="7D5D8303" w14:textId="77777777" w:rsidR="00FF6B5A" w:rsidRDefault="00A44F05" w:rsidP="004173E3">
            <w:pPr>
              <w:spacing w:after="0"/>
              <w:jc w:val="both"/>
              <w:rPr>
                <w:rStyle w:val="normaltextrun"/>
                <w:rFonts w:cs="Calibri"/>
              </w:rPr>
            </w:pPr>
            <w:r>
              <w:rPr>
                <w:rFonts w:ascii="Calibri" w:eastAsia="Times New Roman" w:hAnsi="Calibri" w:cs="Times New Roman"/>
                <w:color w:val="000000"/>
                <w:lang w:eastAsia="sk-SK"/>
              </w:rPr>
              <w:lastRenderedPageBreak/>
              <w:t xml:space="preserve">Vedecký výstup je v širšom koncepte zasadený do rámca </w:t>
            </w:r>
            <w:proofErr w:type="spellStart"/>
            <w:r>
              <w:rPr>
                <w:rFonts w:ascii="Calibri" w:eastAsia="Times New Roman" w:hAnsi="Calibri" w:cs="Times New Roman"/>
                <w:color w:val="000000"/>
                <w:lang w:eastAsia="sk-SK"/>
              </w:rPr>
              <w:t>deliktného</w:t>
            </w:r>
            <w:proofErr w:type="spellEnd"/>
            <w:r>
              <w:rPr>
                <w:rFonts w:ascii="Calibri" w:eastAsia="Times New Roman" w:hAnsi="Calibri" w:cs="Times New Roman"/>
                <w:color w:val="000000"/>
                <w:lang w:eastAsia="sk-SK"/>
              </w:rPr>
              <w:t xml:space="preserve"> práva a konkrétnejšie do oblasti občianskoprávnej zodpovednosti za </w:t>
            </w:r>
            <w:r w:rsidR="00242C6E">
              <w:rPr>
                <w:rFonts w:ascii="Calibri" w:eastAsia="Times New Roman" w:hAnsi="Calibri" w:cs="Times New Roman"/>
                <w:color w:val="000000"/>
                <w:lang w:eastAsia="sk-SK"/>
              </w:rPr>
              <w:t>dovolené rizikové činnosti</w:t>
            </w:r>
            <w:r>
              <w:rPr>
                <w:rFonts w:ascii="Calibri" w:eastAsia="Times New Roman" w:hAnsi="Calibri" w:cs="Times New Roman"/>
                <w:color w:val="000000"/>
                <w:lang w:eastAsia="sk-SK"/>
              </w:rPr>
              <w:t xml:space="preserve">, ktorá je predmetom výkladu v rámci </w:t>
            </w:r>
            <w:r w:rsidR="00242C6E">
              <w:rPr>
                <w:rFonts w:ascii="Calibri" w:eastAsia="Times New Roman" w:hAnsi="Calibri" w:cs="Times New Roman"/>
                <w:color w:val="000000"/>
                <w:lang w:eastAsia="sk-SK"/>
              </w:rPr>
              <w:t>vzdelávacieho procesu v</w:t>
            </w:r>
            <w:r w:rsidR="004173E3">
              <w:rPr>
                <w:rFonts w:ascii="Calibri" w:eastAsia="Times New Roman" w:hAnsi="Calibri" w:cs="Times New Roman"/>
                <w:color w:val="000000"/>
                <w:lang w:eastAsia="sk-SK"/>
              </w:rPr>
              <w:t> odvetví občianskeho práva</w:t>
            </w:r>
            <w:r>
              <w:rPr>
                <w:rFonts w:ascii="Calibri" w:eastAsia="Times New Roman" w:hAnsi="Calibri" w:cs="Times New Roman"/>
                <w:color w:val="000000"/>
                <w:lang w:eastAsia="sk-SK"/>
              </w:rPr>
              <w:t xml:space="preserve">. </w:t>
            </w:r>
            <w:r>
              <w:rPr>
                <w:rStyle w:val="normaltextrun"/>
                <w:rFonts w:ascii="Calibri" w:hAnsi="Calibri" w:cs="Calibri"/>
                <w:color w:val="000000"/>
              </w:rPr>
              <w:t>Do vzdelávacieho procesu sú z tohto</w:t>
            </w:r>
            <w:r>
              <w:rPr>
                <w:rStyle w:val="apple-converted-space"/>
                <w:rFonts w:ascii="Calibri" w:hAnsi="Calibri" w:cs="Calibri"/>
                <w:color w:val="000000"/>
              </w:rPr>
              <w:t> </w:t>
            </w:r>
            <w:r>
              <w:rPr>
                <w:rStyle w:val="normaltextrun"/>
                <w:rFonts w:ascii="Calibri" w:hAnsi="Calibri" w:cs="Calibri"/>
                <w:color w:val="000000"/>
              </w:rPr>
              <w:t>vedeckého</w:t>
            </w:r>
            <w:r>
              <w:rPr>
                <w:rStyle w:val="apple-converted-space"/>
                <w:rFonts w:ascii="Calibri" w:hAnsi="Calibri" w:cs="Calibri"/>
                <w:color w:val="000000"/>
              </w:rPr>
              <w:t> </w:t>
            </w:r>
            <w:r>
              <w:rPr>
                <w:rStyle w:val="normaltextrun"/>
                <w:rFonts w:ascii="Calibri" w:hAnsi="Calibri" w:cs="Calibri"/>
                <w:color w:val="000000"/>
              </w:rPr>
              <w:t>výstupu implementované poznatky získané z výskumu m</w:t>
            </w:r>
            <w:r>
              <w:rPr>
                <w:rStyle w:val="normaltextrun"/>
                <w:rFonts w:cs="Calibri"/>
              </w:rPr>
              <w:t>edzinárodnoprávneho režimu zodpovednosti za jadrové škody založené Viedenským dohovorom o zodpovednosti za jadrové škody, ktoré boli zmluvnými stranami dohovoru transponované do vnútroštátnych poriadkov</w:t>
            </w:r>
            <w:r w:rsidR="0074791C">
              <w:rPr>
                <w:rStyle w:val="normaltextrun"/>
                <w:rFonts w:cs="Calibri"/>
              </w:rPr>
              <w:t xml:space="preserve"> (rovnako v SR)</w:t>
            </w:r>
            <w:r>
              <w:rPr>
                <w:rStyle w:val="normaltextrun"/>
                <w:rFonts w:cs="Calibri"/>
              </w:rPr>
              <w:t xml:space="preserve"> a</w:t>
            </w:r>
            <w:r w:rsidR="0074791C">
              <w:rPr>
                <w:rStyle w:val="normaltextrun"/>
                <w:rFonts w:cs="Calibri"/>
              </w:rPr>
              <w:t> </w:t>
            </w:r>
            <w:r>
              <w:rPr>
                <w:rStyle w:val="normaltextrun"/>
                <w:rFonts w:cs="Calibri"/>
              </w:rPr>
              <w:t>zasadené</w:t>
            </w:r>
            <w:r w:rsidR="0074791C">
              <w:rPr>
                <w:rStyle w:val="normaltextrun"/>
                <w:rFonts w:cs="Calibri"/>
              </w:rPr>
              <w:t xml:space="preserve"> do kontextu súkromnoprávnej zodpovednosti za škodu. </w:t>
            </w:r>
          </w:p>
          <w:p w14:paraId="7B3E47CC" w14:textId="3FAC851C" w:rsidR="004173E3" w:rsidRDefault="004173E3" w:rsidP="004173E3">
            <w:pPr>
              <w:spacing w:after="0"/>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Výstup je v rámci vzdelávacieho procesu využiteľný</w:t>
            </w:r>
            <w:r w:rsidRPr="004173E3">
              <w:rPr>
                <w:rFonts w:ascii="Calibri" w:eastAsia="Times New Roman" w:hAnsi="Calibri" w:cs="Times New Roman"/>
                <w:color w:val="000000"/>
                <w:lang w:eastAsia="sk-SK"/>
              </w:rPr>
              <w:t xml:space="preserve"> pri hlbšom skúmaní problematiky </w:t>
            </w:r>
            <w:r>
              <w:rPr>
                <w:rFonts w:ascii="Calibri" w:eastAsia="Times New Roman" w:hAnsi="Calibri" w:cs="Times New Roman"/>
                <w:color w:val="000000"/>
                <w:lang w:eastAsia="sk-SK"/>
              </w:rPr>
              <w:t>zodpovednosti za škodu</w:t>
            </w:r>
            <w:r w:rsidRPr="004173E3">
              <w:rPr>
                <w:rFonts w:ascii="Calibri" w:eastAsia="Times New Roman" w:hAnsi="Calibri" w:cs="Times New Roman"/>
                <w:color w:val="000000"/>
                <w:lang w:eastAsia="sk-SK"/>
              </w:rPr>
              <w:t>, najmä pri písaní záverečných prác v prvom a druhom stupni štúdia, ale aj pri výskume v treťom stupni štúdia.   </w:t>
            </w:r>
          </w:p>
          <w:p w14:paraId="587B6B65" w14:textId="11D3F4EF" w:rsidR="004173E3" w:rsidRDefault="004173E3" w:rsidP="004173E3">
            <w:pPr>
              <w:spacing w:after="0"/>
              <w:jc w:val="both"/>
              <w:rPr>
                <w:rFonts w:ascii="Calibri" w:eastAsia="Times New Roman" w:hAnsi="Calibri" w:cs="Times New Roman"/>
                <w:color w:val="000000"/>
                <w:lang w:eastAsia="sk-SK"/>
              </w:rPr>
            </w:pPr>
          </w:p>
          <w:p w14:paraId="22D2247F" w14:textId="179A2B14" w:rsidR="004173E3" w:rsidRPr="004358A8" w:rsidRDefault="004173E3" w:rsidP="004173E3">
            <w:pPr>
              <w:spacing w:after="0"/>
              <w:jc w:val="both"/>
              <w:rPr>
                <w:rFonts w:ascii="Calibri" w:eastAsia="Times New Roman" w:hAnsi="Calibri" w:cs="Times New Roman"/>
                <w:i/>
                <w:color w:val="000000"/>
                <w:lang w:val="en-GB" w:eastAsia="sk-SK"/>
              </w:rPr>
            </w:pPr>
            <w:r w:rsidRPr="004358A8">
              <w:rPr>
                <w:rFonts w:ascii="Calibri" w:eastAsia="Times New Roman" w:hAnsi="Calibri" w:cs="Times New Roman"/>
                <w:i/>
                <w:color w:val="000000"/>
                <w:lang w:val="en-GB" w:eastAsia="sk-SK"/>
              </w:rPr>
              <w:t xml:space="preserve">The scientific output is in a broader concept set into the framework of tort law and more specifically into the area of civil liability for permitted risky activities, which is the subject of interpretation in the educational process in the field of civil law. In the educational process, this scientific output implements the knowledge gained from the research on the </w:t>
            </w:r>
            <w:r w:rsidRPr="004358A8">
              <w:rPr>
                <w:rFonts w:ascii="Calibri" w:eastAsia="Times New Roman" w:hAnsi="Calibri" w:cs="Times New Roman"/>
                <w:i/>
                <w:color w:val="000000"/>
                <w:lang w:val="en-GB" w:eastAsia="sk-SK"/>
              </w:rPr>
              <w:lastRenderedPageBreak/>
              <w:t>international law regime of liability for nuclear damage based on the Vienna Convention on Liability for Nuclear Damage, which has been transposed by the Contracting Parties to the Convention into national regulations (also in the Slovak Republic) and set in</w:t>
            </w:r>
            <w:r w:rsidR="004F5815" w:rsidRPr="004358A8">
              <w:rPr>
                <w:rFonts w:ascii="Calibri" w:eastAsia="Times New Roman" w:hAnsi="Calibri" w:cs="Times New Roman"/>
                <w:i/>
                <w:color w:val="000000"/>
                <w:lang w:val="en-GB" w:eastAsia="sk-SK"/>
              </w:rPr>
              <w:t>to</w:t>
            </w:r>
            <w:r w:rsidRPr="004358A8">
              <w:rPr>
                <w:rFonts w:ascii="Calibri" w:eastAsia="Times New Roman" w:hAnsi="Calibri" w:cs="Times New Roman"/>
                <w:i/>
                <w:color w:val="000000"/>
                <w:lang w:val="en-GB" w:eastAsia="sk-SK"/>
              </w:rPr>
              <w:t xml:space="preserve"> the context of private law liability for damages. </w:t>
            </w:r>
          </w:p>
          <w:p w14:paraId="3A89C4B1" w14:textId="0C1C920C" w:rsidR="004173E3" w:rsidRPr="00FF6B5A" w:rsidRDefault="004173E3" w:rsidP="00881702">
            <w:pPr>
              <w:spacing w:after="0"/>
              <w:jc w:val="both"/>
              <w:rPr>
                <w:rFonts w:ascii="Calibri" w:eastAsia="Times New Roman" w:hAnsi="Calibri" w:cs="Times New Roman"/>
                <w:color w:val="000000"/>
                <w:lang w:eastAsia="sk-SK"/>
              </w:rPr>
            </w:pPr>
            <w:r w:rsidRPr="004358A8">
              <w:rPr>
                <w:rFonts w:ascii="Calibri" w:eastAsia="Times New Roman" w:hAnsi="Calibri" w:cs="Times New Roman"/>
                <w:i/>
                <w:color w:val="000000"/>
                <w:lang w:val="en-GB" w:eastAsia="sk-SK"/>
              </w:rPr>
              <w:t xml:space="preserve">The </w:t>
            </w:r>
            <w:r w:rsidR="004F5815" w:rsidRPr="004358A8">
              <w:rPr>
                <w:rFonts w:ascii="Calibri" w:eastAsia="Times New Roman" w:hAnsi="Calibri" w:cs="Times New Roman"/>
                <w:i/>
                <w:color w:val="000000"/>
                <w:lang w:val="en-GB" w:eastAsia="sk-SK"/>
              </w:rPr>
              <w:t>output</w:t>
            </w:r>
            <w:r w:rsidRPr="004358A8">
              <w:rPr>
                <w:rFonts w:ascii="Calibri" w:eastAsia="Times New Roman" w:hAnsi="Calibri" w:cs="Times New Roman"/>
                <w:i/>
                <w:color w:val="000000"/>
                <w:lang w:val="en-GB" w:eastAsia="sk-SK"/>
              </w:rPr>
              <w:t xml:space="preserve"> </w:t>
            </w:r>
            <w:r w:rsidR="00AF5EF9" w:rsidRPr="004358A8">
              <w:rPr>
                <w:rFonts w:ascii="Calibri" w:eastAsia="Times New Roman" w:hAnsi="Calibri" w:cs="Times New Roman"/>
                <w:i/>
                <w:color w:val="000000"/>
                <w:lang w:val="en-GB" w:eastAsia="sk-SK"/>
              </w:rPr>
              <w:t>can be</w:t>
            </w:r>
            <w:r w:rsidRPr="004358A8">
              <w:rPr>
                <w:rFonts w:ascii="Calibri" w:eastAsia="Times New Roman" w:hAnsi="Calibri" w:cs="Times New Roman"/>
                <w:i/>
                <w:color w:val="000000"/>
                <w:lang w:val="en-GB" w:eastAsia="sk-SK"/>
              </w:rPr>
              <w:t xml:space="preserve"> </w:t>
            </w:r>
            <w:r w:rsidR="004F5815" w:rsidRPr="004358A8">
              <w:rPr>
                <w:rFonts w:ascii="Calibri" w:eastAsia="Times New Roman" w:hAnsi="Calibri" w:cs="Times New Roman"/>
                <w:i/>
                <w:color w:val="000000"/>
                <w:lang w:val="en-GB" w:eastAsia="sk-SK"/>
              </w:rPr>
              <w:t>used</w:t>
            </w:r>
            <w:r w:rsidRPr="004358A8">
              <w:rPr>
                <w:rFonts w:ascii="Calibri" w:eastAsia="Times New Roman" w:hAnsi="Calibri" w:cs="Times New Roman"/>
                <w:i/>
                <w:color w:val="000000"/>
                <w:lang w:val="en-GB" w:eastAsia="sk-SK"/>
              </w:rPr>
              <w:t xml:space="preserve"> in the educational process for a deeper study of the issue of liability for damage, especially </w:t>
            </w:r>
            <w:r w:rsidR="004F5815" w:rsidRPr="004358A8">
              <w:rPr>
                <w:rFonts w:ascii="Calibri" w:eastAsia="Times New Roman" w:hAnsi="Calibri" w:cs="Times New Roman"/>
                <w:i/>
                <w:color w:val="000000"/>
                <w:lang w:val="en-GB" w:eastAsia="sk-SK"/>
              </w:rPr>
              <w:t>when</w:t>
            </w:r>
            <w:r w:rsidRPr="004358A8">
              <w:rPr>
                <w:rFonts w:ascii="Calibri" w:eastAsia="Times New Roman" w:hAnsi="Calibri" w:cs="Times New Roman"/>
                <w:i/>
                <w:color w:val="000000"/>
                <w:lang w:val="en-GB" w:eastAsia="sk-SK"/>
              </w:rPr>
              <w:t xml:space="preserve"> writing</w:t>
            </w:r>
            <w:r w:rsidR="004F5815" w:rsidRPr="004358A8">
              <w:rPr>
                <w:rFonts w:ascii="Calibri" w:eastAsia="Times New Roman" w:hAnsi="Calibri" w:cs="Times New Roman"/>
                <w:i/>
                <w:color w:val="000000"/>
                <w:lang w:val="en-GB" w:eastAsia="sk-SK"/>
              </w:rPr>
              <w:t xml:space="preserve"> the final</w:t>
            </w:r>
            <w:r w:rsidRPr="004358A8">
              <w:rPr>
                <w:rFonts w:ascii="Calibri" w:eastAsia="Times New Roman" w:hAnsi="Calibri" w:cs="Times New Roman"/>
                <w:i/>
                <w:color w:val="000000"/>
                <w:lang w:val="en-GB" w:eastAsia="sk-SK"/>
              </w:rPr>
              <w:t xml:space="preserve"> thesis in the first and second </w:t>
            </w:r>
            <w:r w:rsidR="004F5815" w:rsidRPr="004358A8">
              <w:rPr>
                <w:rFonts w:ascii="Calibri" w:eastAsia="Times New Roman" w:hAnsi="Calibri" w:cs="Times New Roman"/>
                <w:i/>
                <w:color w:val="000000"/>
                <w:lang w:val="en-GB" w:eastAsia="sk-SK"/>
              </w:rPr>
              <w:t>cycle of</w:t>
            </w:r>
            <w:r w:rsidRPr="004358A8">
              <w:rPr>
                <w:rFonts w:ascii="Calibri" w:eastAsia="Times New Roman" w:hAnsi="Calibri" w:cs="Times New Roman"/>
                <w:i/>
                <w:color w:val="000000"/>
                <w:lang w:val="en-GB" w:eastAsia="sk-SK"/>
              </w:rPr>
              <w:t xml:space="preserve"> studies, but also </w:t>
            </w:r>
            <w:r w:rsidR="004F5815" w:rsidRPr="004358A8">
              <w:rPr>
                <w:rFonts w:ascii="Calibri" w:eastAsia="Times New Roman" w:hAnsi="Calibri" w:cs="Times New Roman"/>
                <w:i/>
                <w:color w:val="000000"/>
                <w:lang w:val="en-GB" w:eastAsia="sk-SK"/>
              </w:rPr>
              <w:t>when doing</w:t>
            </w:r>
            <w:r w:rsidRPr="004358A8">
              <w:rPr>
                <w:rFonts w:ascii="Calibri" w:eastAsia="Times New Roman" w:hAnsi="Calibri" w:cs="Times New Roman"/>
                <w:i/>
                <w:color w:val="000000"/>
                <w:lang w:val="en-GB" w:eastAsia="sk-SK"/>
              </w:rPr>
              <w:t xml:space="preserve"> research in the third </w:t>
            </w:r>
            <w:r w:rsidR="004F5815" w:rsidRPr="004358A8">
              <w:rPr>
                <w:rFonts w:ascii="Calibri" w:eastAsia="Times New Roman" w:hAnsi="Calibri" w:cs="Times New Roman"/>
                <w:i/>
                <w:color w:val="000000"/>
                <w:lang w:val="en-GB" w:eastAsia="sk-SK"/>
              </w:rPr>
              <w:t>cycle of</w:t>
            </w:r>
            <w:r w:rsidR="00881702">
              <w:rPr>
                <w:rFonts w:ascii="Calibri" w:eastAsia="Times New Roman" w:hAnsi="Calibri" w:cs="Times New Roman"/>
                <w:i/>
                <w:color w:val="000000"/>
                <w:lang w:val="en-GB" w:eastAsia="sk-SK"/>
              </w:rPr>
              <w:t xml:space="preserve"> studies.</w:t>
            </w:r>
          </w:p>
        </w:tc>
      </w:tr>
    </w:tbl>
    <w:p w14:paraId="5A6B231F" w14:textId="0C511408" w:rsidR="00C86832" w:rsidRPr="00FF6B5A" w:rsidRDefault="00C86832" w:rsidP="004358A8"/>
    <w:sectPr w:rsidR="00C86832" w:rsidRPr="00FF6B5A" w:rsidSect="008E2108">
      <w:headerReference w:type="even" r:id="rId25"/>
      <w:headerReference w:type="default" r:id="rId26"/>
      <w:footerReference w:type="even" r:id="rId27"/>
      <w:footerReference w:type="default" r:id="rId28"/>
      <w:headerReference w:type="first" r:id="rId29"/>
      <w:footerReference w:type="first" r:id="rId3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C8F6D" w14:textId="77777777" w:rsidR="00B34A5D" w:rsidRDefault="00B34A5D" w:rsidP="00816E73">
      <w:pPr>
        <w:spacing w:after="0" w:line="240" w:lineRule="auto"/>
      </w:pPr>
      <w:r>
        <w:separator/>
      </w:r>
    </w:p>
  </w:endnote>
  <w:endnote w:type="continuationSeparator" w:id="0">
    <w:p w14:paraId="69716A96" w14:textId="77777777" w:rsidR="00B34A5D" w:rsidRDefault="00B34A5D"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E1CAB" w14:textId="77777777" w:rsidR="00B15040" w:rsidRDefault="00B1504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C718E" w14:textId="77777777" w:rsidR="00A23768" w:rsidRDefault="00A23768">
    <w:pPr>
      <w:pStyle w:val="Pta"/>
    </w:pPr>
    <w:r w:rsidRPr="00A23768">
      <w:t>T_Z_VTCAj_1/ 2020</w:t>
    </w:r>
  </w:p>
  <w:p w14:paraId="2BAD4189" w14:textId="77777777" w:rsidR="00A23768" w:rsidRDefault="00A2376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97C8" w14:textId="77777777" w:rsidR="00B15040" w:rsidRDefault="00B150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E8829" w14:textId="77777777" w:rsidR="00B34A5D" w:rsidRDefault="00B34A5D" w:rsidP="00816E73">
      <w:pPr>
        <w:spacing w:after="0" w:line="240" w:lineRule="auto"/>
      </w:pPr>
      <w:r>
        <w:separator/>
      </w:r>
    </w:p>
  </w:footnote>
  <w:footnote w:type="continuationSeparator" w:id="0">
    <w:p w14:paraId="7AB75369" w14:textId="77777777" w:rsidR="00B34A5D" w:rsidRDefault="00B34A5D" w:rsidP="00816E73">
      <w:pPr>
        <w:spacing w:after="0" w:line="240" w:lineRule="auto"/>
      </w:pPr>
      <w:r>
        <w:continuationSeparator/>
      </w:r>
    </w:p>
  </w:footnote>
  <w:footnote w:id="1">
    <w:p w14:paraId="229E6521"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Doplní agentúra / To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completed</w:t>
      </w:r>
      <w:proofErr w:type="spellEnd"/>
      <w:r w:rsidRPr="001F26CD">
        <w:rPr>
          <w:rFonts w:ascii="Calibri" w:eastAsia="Times New Roman" w:hAnsi="Calibri" w:cs="Times New Roman"/>
          <w:color w:val="000000"/>
          <w:sz w:val="18"/>
          <w:szCs w:val="18"/>
          <w:lang w:eastAsia="sk-SK"/>
        </w:rPr>
        <w:t xml:space="preserve"> by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Agency</w:t>
      </w:r>
      <w:proofErr w:type="spellEnd"/>
      <w:r w:rsidRPr="001F26CD">
        <w:rPr>
          <w:rFonts w:ascii="Calibri" w:eastAsia="Times New Roman" w:hAnsi="Calibri" w:cs="Times New Roman"/>
          <w:color w:val="000000"/>
          <w:sz w:val="18"/>
          <w:szCs w:val="18"/>
          <w:lang w:eastAsia="sk-SK"/>
        </w:rPr>
        <w:t>.</w:t>
      </w:r>
    </w:p>
  </w:footnote>
  <w:footnote w:id="2">
    <w:p w14:paraId="319A751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Podľa čl. 20 Metodiky na vyhodnocovanie štandardov. /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Art. 20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Methodology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Standards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Evaluation</w:t>
      </w:r>
      <w:proofErr w:type="spellEnd"/>
      <w:r w:rsidRPr="001F26CD">
        <w:rPr>
          <w:rFonts w:ascii="Calibri" w:eastAsia="Times New Roman" w:hAnsi="Calibri" w:cs="Times New Roman"/>
          <w:color w:val="000000"/>
          <w:sz w:val="18"/>
          <w:szCs w:val="18"/>
          <w:lang w:eastAsia="sk-SK"/>
        </w:rPr>
        <w:t>.</w:t>
      </w:r>
    </w:p>
  </w:footnote>
  <w:footnote w:id="3">
    <w:p w14:paraId="0D8B9003"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Uvedie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person's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entry</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Register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University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Staff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https://www.portalvs.sk/regzam.</w:t>
      </w:r>
    </w:p>
  </w:footnote>
  <w:footnote w:id="4">
    <w:p w14:paraId="3E207897"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degree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study </w:t>
      </w:r>
      <w:proofErr w:type="spellStart"/>
      <w:r w:rsidRPr="001F26CD">
        <w:rPr>
          <w:rFonts w:ascii="Calibri" w:eastAsia="Times New Roman" w:hAnsi="Calibri" w:cs="Times New Roman"/>
          <w:color w:val="000000"/>
          <w:sz w:val="18"/>
          <w:szCs w:val="18"/>
          <w:lang w:eastAsia="sk-SK"/>
        </w:rPr>
        <w:t>programme</w:t>
      </w:r>
      <w:proofErr w:type="spellEnd"/>
      <w:r w:rsidRPr="001F26CD">
        <w:rPr>
          <w:rFonts w:ascii="Calibri" w:eastAsia="Times New Roman" w:hAnsi="Calibri" w:cs="Times New Roman"/>
          <w:color w:val="000000"/>
          <w:sz w:val="18"/>
          <w:szCs w:val="18"/>
          <w:lang w:eastAsia="sk-SK"/>
        </w:rPr>
        <w:t xml:space="preserve">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field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habilitation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inaugural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type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5">
    <w:p w14:paraId="7EBF06D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ID záznamu v registri CREPČ alebo CREUČ. /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ID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6">
    <w:p w14:paraId="0176DCC6"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which</w:t>
      </w:r>
      <w:proofErr w:type="spellEnd"/>
      <w:r w:rsidRPr="001F26CD">
        <w:rPr>
          <w:rFonts w:ascii="Calibri" w:eastAsia="Times New Roman" w:hAnsi="Calibri" w:cs="Times New Roman"/>
          <w:color w:val="000000"/>
          <w:sz w:val="18"/>
          <w:szCs w:val="18"/>
          <w:lang w:eastAsia="sk-SK"/>
        </w:rPr>
        <w:t xml:space="preserve"> are </w:t>
      </w:r>
      <w:proofErr w:type="spellStart"/>
      <w:r w:rsidRPr="001F26CD">
        <w:rPr>
          <w:rFonts w:ascii="Calibri" w:eastAsia="Times New Roman" w:hAnsi="Calibri" w:cs="Times New Roman"/>
          <w:color w:val="000000"/>
          <w:sz w:val="18"/>
          <w:szCs w:val="18"/>
          <w:lang w:eastAsia="sk-SK"/>
        </w:rPr>
        <w:t>available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at</w:t>
      </w:r>
      <w:proofErr w:type="spellEnd"/>
      <w:r w:rsidRPr="001F26CD">
        <w:rPr>
          <w:rFonts w:ascii="Calibri" w:eastAsia="Times New Roman" w:hAnsi="Calibri" w:cs="Times New Roman"/>
          <w:color w:val="000000"/>
          <w:sz w:val="18"/>
          <w:szCs w:val="18"/>
          <w:lang w:eastAsia="sk-SK"/>
        </w:rPr>
        <w:t xml:space="preserve"> https://cms.crepc.sk/,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7">
    <w:p w14:paraId="480049E8"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Napríklad katalóg publikačnej činnosti SAV,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a pod. /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example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catalogue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publication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activities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Slovak </w:t>
      </w:r>
      <w:proofErr w:type="spellStart"/>
      <w:r w:rsidRPr="001F26CD">
        <w:rPr>
          <w:rFonts w:ascii="Calibri" w:eastAsia="Times New Roman" w:hAnsi="Calibri" w:cs="Times New Roman"/>
          <w:color w:val="000000"/>
          <w:sz w:val="18"/>
          <w:szCs w:val="18"/>
          <w:lang w:eastAsia="sk-SK"/>
        </w:rPr>
        <w:t>Academy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Sciences</w:t>
      </w:r>
      <w:proofErr w:type="spellEnd"/>
      <w:r w:rsidRPr="001F26CD">
        <w:rPr>
          <w:rFonts w:ascii="Calibri" w:eastAsia="Times New Roman" w:hAnsi="Calibri" w:cs="Times New Roman"/>
          <w:color w:val="000000"/>
          <w:sz w:val="18"/>
          <w:szCs w:val="18"/>
          <w:lang w:eastAsia="sk-SK"/>
        </w:rPr>
        <w:t xml:space="preserve"> (SAS),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etc</w:t>
      </w:r>
      <w:proofErr w:type="spellEnd"/>
      <w:r w:rsidRPr="001F26CD">
        <w:rPr>
          <w:rFonts w:ascii="Calibri" w:eastAsia="Times New Roman" w:hAnsi="Calibri" w:cs="Times New Roman"/>
          <w:color w:val="000000"/>
          <w:sz w:val="18"/>
          <w:szCs w:val="18"/>
          <w:lang w:eastAsia="sk-SK"/>
        </w:rPr>
        <w:t>.</w:t>
      </w:r>
    </w:p>
  </w:footnote>
  <w:footnote w:id="8">
    <w:p w14:paraId="4E20290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non-text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obvious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from</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with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contextual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information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concerning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description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creative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process</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research</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artistic</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etc</w:t>
      </w:r>
      <w:proofErr w:type="spellEnd"/>
      <w:r w:rsidRPr="001F26CD">
        <w:rPr>
          <w:rFonts w:ascii="Calibri" w:eastAsia="Times New Roman" w:hAnsi="Calibri" w:cs="Times New Roman"/>
          <w:color w:val="000000"/>
          <w:sz w:val="18"/>
          <w:szCs w:val="18"/>
          <w:lang w:eastAsia="sk-SK"/>
        </w:rPr>
        <w:t>.</w:t>
      </w:r>
    </w:p>
  </w:footnote>
  <w:footnote w:id="9">
    <w:p w14:paraId="42D34F2E"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published</w:t>
      </w:r>
      <w:proofErr w:type="spellEnd"/>
      <w:r w:rsidRPr="001F26CD">
        <w:rPr>
          <w:rFonts w:ascii="Calibri" w:eastAsia="Times New Roman" w:hAnsi="Calibri" w:cs="Times New Roman"/>
          <w:color w:val="000000"/>
          <w:sz w:val="18"/>
          <w:szCs w:val="18"/>
          <w:lang w:eastAsia="sk-SK"/>
        </w:rPr>
        <w:t xml:space="preserve"> in a </w:t>
      </w:r>
      <w:proofErr w:type="spellStart"/>
      <w:r w:rsidRPr="001F26CD">
        <w:rPr>
          <w:rFonts w:ascii="Calibri" w:eastAsia="Times New Roman" w:hAnsi="Calibri" w:cs="Times New Roman"/>
          <w:color w:val="000000"/>
          <w:sz w:val="18"/>
          <w:szCs w:val="18"/>
          <w:lang w:eastAsia="sk-SK"/>
        </w:rPr>
        <w:t>language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than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English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English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briefly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characterizing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main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results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FA489" w14:textId="77777777" w:rsidR="00B15040" w:rsidRDefault="00B1504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4A341"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5095DEBD" wp14:editId="208ED56C">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3007AFCF" w14:textId="77777777" w:rsidR="006849EB" w:rsidRDefault="006849E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AF394"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BD"/>
    <w:rsid w:val="0008088C"/>
    <w:rsid w:val="00087B3E"/>
    <w:rsid w:val="000D1F22"/>
    <w:rsid w:val="000E773A"/>
    <w:rsid w:val="00102D82"/>
    <w:rsid w:val="00112F47"/>
    <w:rsid w:val="001A42DD"/>
    <w:rsid w:val="001D03F4"/>
    <w:rsid w:val="001F26CD"/>
    <w:rsid w:val="00222794"/>
    <w:rsid w:val="00242C6E"/>
    <w:rsid w:val="002E6FE9"/>
    <w:rsid w:val="00317E93"/>
    <w:rsid w:val="00387CE6"/>
    <w:rsid w:val="003E03CB"/>
    <w:rsid w:val="004173E3"/>
    <w:rsid w:val="00422600"/>
    <w:rsid w:val="004358A8"/>
    <w:rsid w:val="004656F6"/>
    <w:rsid w:val="004776A7"/>
    <w:rsid w:val="004D5CBD"/>
    <w:rsid w:val="004E4845"/>
    <w:rsid w:val="004F0879"/>
    <w:rsid w:val="004F5815"/>
    <w:rsid w:val="00502F15"/>
    <w:rsid w:val="00532FE9"/>
    <w:rsid w:val="005517AF"/>
    <w:rsid w:val="00572798"/>
    <w:rsid w:val="005D6234"/>
    <w:rsid w:val="00675F63"/>
    <w:rsid w:val="006849EB"/>
    <w:rsid w:val="0073087F"/>
    <w:rsid w:val="007353ED"/>
    <w:rsid w:val="0074791C"/>
    <w:rsid w:val="007846F8"/>
    <w:rsid w:val="007D43B7"/>
    <w:rsid w:val="00811C62"/>
    <w:rsid w:val="00816E73"/>
    <w:rsid w:val="008471D2"/>
    <w:rsid w:val="00852CC7"/>
    <w:rsid w:val="00881702"/>
    <w:rsid w:val="00884925"/>
    <w:rsid w:val="008B78D7"/>
    <w:rsid w:val="008E2108"/>
    <w:rsid w:val="008E4E58"/>
    <w:rsid w:val="00950EFB"/>
    <w:rsid w:val="009547F9"/>
    <w:rsid w:val="00975300"/>
    <w:rsid w:val="00980601"/>
    <w:rsid w:val="009A5365"/>
    <w:rsid w:val="00A10B6E"/>
    <w:rsid w:val="00A23768"/>
    <w:rsid w:val="00A44E1E"/>
    <w:rsid w:val="00A44F05"/>
    <w:rsid w:val="00AF5EF9"/>
    <w:rsid w:val="00B15040"/>
    <w:rsid w:val="00B34A5D"/>
    <w:rsid w:val="00BA1526"/>
    <w:rsid w:val="00BF314A"/>
    <w:rsid w:val="00C16FE2"/>
    <w:rsid w:val="00C40D4D"/>
    <w:rsid w:val="00C86832"/>
    <w:rsid w:val="00D64B7C"/>
    <w:rsid w:val="00D733AB"/>
    <w:rsid w:val="00D81D79"/>
    <w:rsid w:val="00DA3A7D"/>
    <w:rsid w:val="00DC4C52"/>
    <w:rsid w:val="00DD0483"/>
    <w:rsid w:val="00DF77E6"/>
    <w:rsid w:val="00E8454F"/>
    <w:rsid w:val="00EC403D"/>
    <w:rsid w:val="00EC4DA2"/>
    <w:rsid w:val="00F165AB"/>
    <w:rsid w:val="00FE27EC"/>
    <w:rsid w:val="00FF6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Siln">
    <w:name w:val="Strong"/>
    <w:basedOn w:val="Predvolenpsmoodseku"/>
    <w:uiPriority w:val="22"/>
    <w:qFormat/>
    <w:rsid w:val="00FE27EC"/>
    <w:rPr>
      <w:b/>
      <w:bCs/>
    </w:rPr>
  </w:style>
  <w:style w:type="character" w:customStyle="1" w:styleId="normaltextrun">
    <w:name w:val="normaltextrun"/>
    <w:basedOn w:val="Predvolenpsmoodseku"/>
    <w:rsid w:val="000D1F22"/>
  </w:style>
  <w:style w:type="character" w:customStyle="1" w:styleId="spellingerror">
    <w:name w:val="spellingerror"/>
    <w:basedOn w:val="Predvolenpsmoodseku"/>
    <w:rsid w:val="000D1F22"/>
  </w:style>
  <w:style w:type="character" w:customStyle="1" w:styleId="eop">
    <w:name w:val="eop"/>
    <w:basedOn w:val="Predvolenpsmoodseku"/>
    <w:rsid w:val="000D1F22"/>
  </w:style>
  <w:style w:type="character" w:customStyle="1" w:styleId="apple-converted-space">
    <w:name w:val="apple-converted-space"/>
    <w:basedOn w:val="Predvolenpsmoodseku"/>
    <w:rsid w:val="00DA3A7D"/>
  </w:style>
  <w:style w:type="paragraph" w:styleId="Normlnywebov">
    <w:name w:val="Normal (Web)"/>
    <w:basedOn w:val="Normlny"/>
    <w:uiPriority w:val="99"/>
    <w:semiHidden/>
    <w:unhideWhenUsed/>
    <w:rsid w:val="003E03CB"/>
    <w:rPr>
      <w:rFonts w:ascii="Times New Roman" w:hAnsi="Times New Roman" w:cs="Times New Roman"/>
      <w:sz w:val="24"/>
      <w:szCs w:val="24"/>
    </w:rPr>
  </w:style>
  <w:style w:type="character" w:customStyle="1" w:styleId="UnresolvedMention">
    <w:name w:val="Unresolved Mention"/>
    <w:basedOn w:val="Predvolenpsmoodseku"/>
    <w:uiPriority w:val="99"/>
    <w:semiHidden/>
    <w:unhideWhenUsed/>
    <w:rsid w:val="00387CE6"/>
    <w:rPr>
      <w:color w:val="605E5C"/>
      <w:shd w:val="clear" w:color="auto" w:fill="E1DFDD"/>
    </w:rPr>
  </w:style>
  <w:style w:type="paragraph" w:styleId="Textbubliny">
    <w:name w:val="Balloon Text"/>
    <w:basedOn w:val="Normlny"/>
    <w:link w:val="TextbublinyChar"/>
    <w:uiPriority w:val="99"/>
    <w:semiHidden/>
    <w:unhideWhenUsed/>
    <w:rsid w:val="00D81D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1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Siln">
    <w:name w:val="Strong"/>
    <w:basedOn w:val="Predvolenpsmoodseku"/>
    <w:uiPriority w:val="22"/>
    <w:qFormat/>
    <w:rsid w:val="00FE27EC"/>
    <w:rPr>
      <w:b/>
      <w:bCs/>
    </w:rPr>
  </w:style>
  <w:style w:type="character" w:customStyle="1" w:styleId="normaltextrun">
    <w:name w:val="normaltextrun"/>
    <w:basedOn w:val="Predvolenpsmoodseku"/>
    <w:rsid w:val="000D1F22"/>
  </w:style>
  <w:style w:type="character" w:customStyle="1" w:styleId="spellingerror">
    <w:name w:val="spellingerror"/>
    <w:basedOn w:val="Predvolenpsmoodseku"/>
    <w:rsid w:val="000D1F22"/>
  </w:style>
  <w:style w:type="character" w:customStyle="1" w:styleId="eop">
    <w:name w:val="eop"/>
    <w:basedOn w:val="Predvolenpsmoodseku"/>
    <w:rsid w:val="000D1F22"/>
  </w:style>
  <w:style w:type="character" w:customStyle="1" w:styleId="apple-converted-space">
    <w:name w:val="apple-converted-space"/>
    <w:basedOn w:val="Predvolenpsmoodseku"/>
    <w:rsid w:val="00DA3A7D"/>
  </w:style>
  <w:style w:type="paragraph" w:styleId="Normlnywebov">
    <w:name w:val="Normal (Web)"/>
    <w:basedOn w:val="Normlny"/>
    <w:uiPriority w:val="99"/>
    <w:semiHidden/>
    <w:unhideWhenUsed/>
    <w:rsid w:val="003E03CB"/>
    <w:rPr>
      <w:rFonts w:ascii="Times New Roman" w:hAnsi="Times New Roman" w:cs="Times New Roman"/>
      <w:sz w:val="24"/>
      <w:szCs w:val="24"/>
    </w:rPr>
  </w:style>
  <w:style w:type="character" w:customStyle="1" w:styleId="UnresolvedMention">
    <w:name w:val="Unresolved Mention"/>
    <w:basedOn w:val="Predvolenpsmoodseku"/>
    <w:uiPriority w:val="99"/>
    <w:semiHidden/>
    <w:unhideWhenUsed/>
    <w:rsid w:val="00387CE6"/>
    <w:rPr>
      <w:color w:val="605E5C"/>
      <w:shd w:val="clear" w:color="auto" w:fill="E1DFDD"/>
    </w:rPr>
  </w:style>
  <w:style w:type="paragraph" w:styleId="Textbubliny">
    <w:name w:val="Balloon Text"/>
    <w:basedOn w:val="Normlny"/>
    <w:link w:val="TextbublinyChar"/>
    <w:uiPriority w:val="99"/>
    <w:semiHidden/>
    <w:unhideWhenUsed/>
    <w:rsid w:val="00D81D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1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4189">
      <w:bodyDiv w:val="1"/>
      <w:marLeft w:val="0"/>
      <w:marRight w:val="0"/>
      <w:marTop w:val="0"/>
      <w:marBottom w:val="0"/>
      <w:divBdr>
        <w:top w:val="none" w:sz="0" w:space="0" w:color="auto"/>
        <w:left w:val="none" w:sz="0" w:space="0" w:color="auto"/>
        <w:bottom w:val="none" w:sz="0" w:space="0" w:color="auto"/>
        <w:right w:val="none" w:sz="0" w:space="0" w:color="auto"/>
      </w:divBdr>
    </w:div>
    <w:div w:id="119037192">
      <w:bodyDiv w:val="1"/>
      <w:marLeft w:val="0"/>
      <w:marRight w:val="0"/>
      <w:marTop w:val="0"/>
      <w:marBottom w:val="0"/>
      <w:divBdr>
        <w:top w:val="none" w:sz="0" w:space="0" w:color="auto"/>
        <w:left w:val="none" w:sz="0" w:space="0" w:color="auto"/>
        <w:bottom w:val="none" w:sz="0" w:space="0" w:color="auto"/>
        <w:right w:val="none" w:sz="0" w:space="0" w:color="auto"/>
      </w:divBdr>
    </w:div>
    <w:div w:id="283195872">
      <w:bodyDiv w:val="1"/>
      <w:marLeft w:val="0"/>
      <w:marRight w:val="0"/>
      <w:marTop w:val="0"/>
      <w:marBottom w:val="0"/>
      <w:divBdr>
        <w:top w:val="none" w:sz="0" w:space="0" w:color="auto"/>
        <w:left w:val="none" w:sz="0" w:space="0" w:color="auto"/>
        <w:bottom w:val="none" w:sz="0" w:space="0" w:color="auto"/>
        <w:right w:val="none" w:sz="0" w:space="0" w:color="auto"/>
      </w:divBdr>
    </w:div>
    <w:div w:id="310524534">
      <w:bodyDiv w:val="1"/>
      <w:marLeft w:val="0"/>
      <w:marRight w:val="0"/>
      <w:marTop w:val="0"/>
      <w:marBottom w:val="0"/>
      <w:divBdr>
        <w:top w:val="none" w:sz="0" w:space="0" w:color="auto"/>
        <w:left w:val="none" w:sz="0" w:space="0" w:color="auto"/>
        <w:bottom w:val="none" w:sz="0" w:space="0" w:color="auto"/>
        <w:right w:val="none" w:sz="0" w:space="0" w:color="auto"/>
      </w:divBdr>
    </w:div>
    <w:div w:id="409468949">
      <w:bodyDiv w:val="1"/>
      <w:marLeft w:val="0"/>
      <w:marRight w:val="0"/>
      <w:marTop w:val="0"/>
      <w:marBottom w:val="0"/>
      <w:divBdr>
        <w:top w:val="none" w:sz="0" w:space="0" w:color="auto"/>
        <w:left w:val="none" w:sz="0" w:space="0" w:color="auto"/>
        <w:bottom w:val="none" w:sz="0" w:space="0" w:color="auto"/>
        <w:right w:val="none" w:sz="0" w:space="0" w:color="auto"/>
      </w:divBdr>
    </w:div>
    <w:div w:id="418603284">
      <w:bodyDiv w:val="1"/>
      <w:marLeft w:val="0"/>
      <w:marRight w:val="0"/>
      <w:marTop w:val="0"/>
      <w:marBottom w:val="0"/>
      <w:divBdr>
        <w:top w:val="none" w:sz="0" w:space="0" w:color="auto"/>
        <w:left w:val="none" w:sz="0" w:space="0" w:color="auto"/>
        <w:bottom w:val="none" w:sz="0" w:space="0" w:color="auto"/>
        <w:right w:val="none" w:sz="0" w:space="0" w:color="auto"/>
      </w:divBdr>
    </w:div>
    <w:div w:id="563218854">
      <w:bodyDiv w:val="1"/>
      <w:marLeft w:val="0"/>
      <w:marRight w:val="0"/>
      <w:marTop w:val="0"/>
      <w:marBottom w:val="0"/>
      <w:divBdr>
        <w:top w:val="none" w:sz="0" w:space="0" w:color="auto"/>
        <w:left w:val="none" w:sz="0" w:space="0" w:color="auto"/>
        <w:bottom w:val="none" w:sz="0" w:space="0" w:color="auto"/>
        <w:right w:val="none" w:sz="0" w:space="0" w:color="auto"/>
      </w:divBdr>
    </w:div>
    <w:div w:id="622658976">
      <w:bodyDiv w:val="1"/>
      <w:marLeft w:val="0"/>
      <w:marRight w:val="0"/>
      <w:marTop w:val="0"/>
      <w:marBottom w:val="0"/>
      <w:divBdr>
        <w:top w:val="none" w:sz="0" w:space="0" w:color="auto"/>
        <w:left w:val="none" w:sz="0" w:space="0" w:color="auto"/>
        <w:bottom w:val="none" w:sz="0" w:space="0" w:color="auto"/>
        <w:right w:val="none" w:sz="0" w:space="0" w:color="auto"/>
      </w:divBdr>
    </w:div>
    <w:div w:id="709964265">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940642405">
      <w:bodyDiv w:val="1"/>
      <w:marLeft w:val="0"/>
      <w:marRight w:val="0"/>
      <w:marTop w:val="0"/>
      <w:marBottom w:val="0"/>
      <w:divBdr>
        <w:top w:val="none" w:sz="0" w:space="0" w:color="auto"/>
        <w:left w:val="none" w:sz="0" w:space="0" w:color="auto"/>
        <w:bottom w:val="none" w:sz="0" w:space="0" w:color="auto"/>
        <w:right w:val="none" w:sz="0" w:space="0" w:color="auto"/>
      </w:divBdr>
    </w:div>
    <w:div w:id="1187712395">
      <w:bodyDiv w:val="1"/>
      <w:marLeft w:val="0"/>
      <w:marRight w:val="0"/>
      <w:marTop w:val="0"/>
      <w:marBottom w:val="0"/>
      <w:divBdr>
        <w:top w:val="none" w:sz="0" w:space="0" w:color="auto"/>
        <w:left w:val="none" w:sz="0" w:space="0" w:color="auto"/>
        <w:bottom w:val="none" w:sz="0" w:space="0" w:color="auto"/>
        <w:right w:val="none" w:sz="0" w:space="0" w:color="auto"/>
      </w:divBdr>
      <w:divsChild>
        <w:div w:id="989600228">
          <w:marLeft w:val="0"/>
          <w:marRight w:val="0"/>
          <w:marTop w:val="0"/>
          <w:marBottom w:val="0"/>
          <w:divBdr>
            <w:top w:val="none" w:sz="0" w:space="0" w:color="auto"/>
            <w:left w:val="none" w:sz="0" w:space="0" w:color="auto"/>
            <w:bottom w:val="none" w:sz="0" w:space="0" w:color="auto"/>
            <w:right w:val="none" w:sz="0" w:space="0" w:color="auto"/>
          </w:divBdr>
          <w:divsChild>
            <w:div w:id="2125224954">
              <w:marLeft w:val="0"/>
              <w:marRight w:val="0"/>
              <w:marTop w:val="0"/>
              <w:marBottom w:val="0"/>
              <w:divBdr>
                <w:top w:val="none" w:sz="0" w:space="0" w:color="auto"/>
                <w:left w:val="none" w:sz="0" w:space="0" w:color="auto"/>
                <w:bottom w:val="none" w:sz="0" w:space="0" w:color="auto"/>
                <w:right w:val="none" w:sz="0" w:space="0" w:color="auto"/>
              </w:divBdr>
              <w:divsChild>
                <w:div w:id="16256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8753">
      <w:bodyDiv w:val="1"/>
      <w:marLeft w:val="0"/>
      <w:marRight w:val="0"/>
      <w:marTop w:val="0"/>
      <w:marBottom w:val="0"/>
      <w:divBdr>
        <w:top w:val="none" w:sz="0" w:space="0" w:color="auto"/>
        <w:left w:val="none" w:sz="0" w:space="0" w:color="auto"/>
        <w:bottom w:val="none" w:sz="0" w:space="0" w:color="auto"/>
        <w:right w:val="none" w:sz="0" w:space="0" w:color="auto"/>
      </w:divBdr>
    </w:div>
    <w:div w:id="1980527028">
      <w:bodyDiv w:val="1"/>
      <w:marLeft w:val="0"/>
      <w:marRight w:val="0"/>
      <w:marTop w:val="0"/>
      <w:marBottom w:val="0"/>
      <w:divBdr>
        <w:top w:val="none" w:sz="0" w:space="0" w:color="auto"/>
        <w:left w:val="none" w:sz="0" w:space="0" w:color="auto"/>
        <w:bottom w:val="none" w:sz="0" w:space="0" w:color="auto"/>
        <w:right w:val="none" w:sz="0" w:space="0" w:color="auto"/>
      </w:divBdr>
      <w:divsChild>
        <w:div w:id="421611688">
          <w:marLeft w:val="0"/>
          <w:marRight w:val="0"/>
          <w:marTop w:val="0"/>
          <w:marBottom w:val="0"/>
          <w:divBdr>
            <w:top w:val="none" w:sz="0" w:space="0" w:color="auto"/>
            <w:left w:val="none" w:sz="0" w:space="0" w:color="auto"/>
            <w:bottom w:val="none" w:sz="0" w:space="0" w:color="auto"/>
            <w:right w:val="none" w:sz="0" w:space="0" w:color="auto"/>
          </w:divBdr>
          <w:divsChild>
            <w:div w:id="1221094932">
              <w:marLeft w:val="0"/>
              <w:marRight w:val="0"/>
              <w:marTop w:val="0"/>
              <w:marBottom w:val="0"/>
              <w:divBdr>
                <w:top w:val="none" w:sz="0" w:space="0" w:color="auto"/>
                <w:left w:val="none" w:sz="0" w:space="0" w:color="auto"/>
                <w:bottom w:val="none" w:sz="0" w:space="0" w:color="auto"/>
                <w:right w:val="none" w:sz="0" w:space="0" w:color="auto"/>
              </w:divBdr>
              <w:divsChild>
                <w:div w:id="17222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5819">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_Docs%20&amp;amp;%20Rozne\DOC\Doc\Zbornik&amp;amp;Doc\Nov&#253;\Nov&#253;_doc\__Webstr\z_POM\Doc\Nov&#253;\Hodnot%20sprava\Intranet\IMG%20web\Nov&#253;%20prie&#269;inok\T_Z_VTC_SjAj_1-2020.xlsx" TargetMode="External"/><Relationship Id="rId18" Type="http://schemas.openxmlformats.org/officeDocument/2006/relationships/hyperlink" Target="file:///E:\_Docs%20&amp;amp;%20Rozne\DOC\Doc\Zbornik&amp;amp;Doc\Nov&#253;\Nov&#253;_doc\__Webstr\z_POM\Doc\Nov&#253;\Hodnot%20sprava\Intranet\IMG%20web\Nov&#253;%20prie&#269;inok\T_Z_VTC_SjAj_1-2020.xls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E:\_Docs%20&amp;amp;%20Rozne\DOC\Doc\Zbornik&amp;amp;Doc\Nov&#253;\Nov&#253;_doc\__Webstr\z_POM\Doc\Nov&#253;\Hodnot%20sprava\Intranet\IMG%20web\Nov&#253;%20prie&#269;inok\T_Z_VTC_SjAj_1-2020.xlsx" TargetMode="External"/><Relationship Id="rId7" Type="http://schemas.openxmlformats.org/officeDocument/2006/relationships/settings" Target="settings.xml"/><Relationship Id="rId12" Type="http://schemas.openxmlformats.org/officeDocument/2006/relationships/hyperlink" Target="file:///E:\_Docs%20&amp;amp;%20Rozne\DOC\Doc\Zbornik&amp;amp;Doc\Nov&#253;\Nov&#253;_doc\__Webstr\z_POM\Doc\Nov&#253;\Hodnot%20sprava\Intranet\IMG%20web\Nov&#253;%20prie&#269;inok\T_Z_VTC_SjAj_1-2020.xlsx" TargetMode="External"/><Relationship Id="rId17" Type="http://schemas.openxmlformats.org/officeDocument/2006/relationships/hyperlink" Target="file:///E:\_Docs%20&amp;amp;%20Rozne\DOC\Doc\Zbornik&amp;amp;Doc\Nov&#253;\Nov&#253;_doc\__Webstr\z_POM\Doc\Nov&#253;\Hodnot%20sprava\Intranet\IMG%20web\Nov&#253;%20prie&#269;inok\T_Z_VTC_SjAj_1-2020.xls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E:\_Docs%20&amp;amp;%20Rozne\DOC\Doc\Zbornik&amp;amp;Doc\Nov&#253;\Nov&#253;_doc\__Webstr\z_POM\Doc\Nov&#253;\Hodnot%20sprava\Intranet\IMG%20web\Nov&#253;%20prie&#269;inok\T_Z_VTC_SjAj_1-2020.xlsx" TargetMode="External"/><Relationship Id="rId20" Type="http://schemas.openxmlformats.org/officeDocument/2006/relationships/hyperlink" Target="https://app.crepc.sk/?fn=detailBiblioForm&amp;sid=5282B9C5D433775FFCD2AB6B" TargetMode="External"/><Relationship Id="rId29"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E:\_Docs%20&amp;amp;%20Rozne\DOC\Doc\Zbornik&amp;amp;Doc\Nov&#253;\Nov&#253;_doc\__Webstr\z_POM\Doc\Nov&#253;\Hodnot%20sprava\Intranet\IMG%20web\Nov&#253;%20prie&#269;inok\T_Z_VTC_SjAj_1-2020.xlsx" TargetMode="External"/><Relationship Id="rId24" Type="http://schemas.openxmlformats.org/officeDocument/2006/relationships/hyperlink" Target="file:///E:\_Docs%20&amp;amp;%20Rozne\DOC\Doc\Zbornik&amp;amp;Doc\Nov&#253;\Nov&#253;_doc\__Webstr\z_POM\Doc\Nov&#253;\Hodnot%20sprava\Intranet\IMG%20web\Nov&#253;%20prie&#269;inok\T_Z_VTC_SjAj_1-2020.xls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E:\_Docs%20&amp;amp;%20Rozne\DOC\Doc\Zbornik&amp;amp;Doc\Nov&#253;\Nov&#253;_doc\__Webstr\z_POM\Doc\Nov&#253;\Hodnot%20sprava\Intranet\IMG%20web\Nov&#253;%20prie&#269;inok\T_Z_VTC_SjAj_1-2020.xlsx" TargetMode="External"/><Relationship Id="rId23" Type="http://schemas.openxmlformats.org/officeDocument/2006/relationships/hyperlink" Target="file:///E:\_Docs%20&amp;amp;%20Rozne\DOC\Doc\Zbornik&amp;amp;Doc\Nov&#253;\Nov&#253;_doc\__Webstr\z_POM\Doc\Nov&#253;\Hodnot%20sprava\Intranet\IMG%20web\Nov&#253;%20prie&#269;inok\T_Z_VTC_SjAj_1-2020.xls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file:///E:\_Docs%20&amp;amp;%20Rozne\DOC\Doc\Zbornik&amp;amp;Doc\Nov&#253;\Nov&#253;_doc\__Webstr\z_POM\Doc\Nov&#253;\Hodnot%20sprava\Intranet\IMG%20web\Nov&#253;%20prie&#269;inok\T_Z_VTC_SjAj_1-2020.xls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_Docs%20&amp;amp;%20Rozne\DOC\Doc\Zbornik&amp;amp;Doc\Nov&#253;\Nov&#253;_doc\__Webstr\z_POM\Doc\Nov&#253;\Hodnot%20sprava\Intranet\IMG%20web\Nov&#253;%20prie&#269;inok\T_Z_VTC_SjAj_1-2020.xlsx" TargetMode="External"/><Relationship Id="rId22" Type="http://schemas.openxmlformats.org/officeDocument/2006/relationships/hyperlink" Target="file:///E:\_Docs%20&amp;amp;%20Rozne\DOC\Doc\Zbornik&amp;amp;Doc\Nov&#253;\Nov&#253;_doc\__Webstr\z_POM\Doc\Nov&#253;\Hodnot%20sprava\Intranet\IMG%20web\Nov&#253;%20prie&#269;inok\T_Z_VTC_SjAj_1-2020.xlsx"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8AF4-3965-415E-8A75-51CB99C600EE}">
  <ds:schemaRefs>
    <ds:schemaRef ds:uri="http://schemas.microsoft.com/sharepoint/v3/contenttype/forms"/>
  </ds:schemaRefs>
</ds:datastoreItem>
</file>

<file path=customXml/itemProps2.xml><?xml version="1.0" encoding="utf-8"?>
<ds:datastoreItem xmlns:ds="http://schemas.openxmlformats.org/officeDocument/2006/customXml" ds:itemID="{239F7ADA-C804-4B99-B38B-869DB84FBEA7}"/>
</file>

<file path=customXml/itemProps3.xml><?xml version="1.0" encoding="utf-8"?>
<ds:datastoreItem xmlns:ds="http://schemas.openxmlformats.org/officeDocument/2006/customXml" ds:itemID="{C2D1FB08-90E1-42A8-BC53-7D2315995D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D05B98-F4F2-4ED6-B48F-2BFBC411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2280</Words>
  <Characters>12998</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Viktor Križan</cp:lastModifiedBy>
  <cp:revision>8</cp:revision>
  <dcterms:created xsi:type="dcterms:W3CDTF">2022-01-16T15:59:00Z</dcterms:created>
  <dcterms:modified xsi:type="dcterms:W3CDTF">2022-01-28T11:15:00Z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