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7"/>
        <w:gridCol w:w="2638"/>
        <w:gridCol w:w="6832"/>
      </w:tblGrid>
      <w:tr w:rsidR="00FF6B5A" w:rsidRPr="00FF6B5A" w14:paraId="7999C3D7" w14:textId="77777777" w:rsidTr="0A014FC4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73232BE3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2757A17F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67DB4CB1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631A0E0C" w14:textId="77777777" w:rsidR="00FF6B5A" w:rsidRPr="00FF6B5A" w:rsidRDefault="00FF6B5A" w:rsidP="00FF6B5A"/>
        </w:tc>
      </w:tr>
      <w:tr w:rsidR="00FF6B5A" w:rsidRPr="00FF6B5A" w14:paraId="23A6B548" w14:textId="77777777" w:rsidTr="0A014FC4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AFAF503" w14:textId="77777777" w:rsidR="00FF6B5A" w:rsidRPr="00FF6B5A" w:rsidRDefault="00FF6B5A" w:rsidP="00FF6B5A"/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289628C4" w14:textId="77777777" w:rsidR="00FF6B5A" w:rsidRPr="00FF6B5A" w:rsidRDefault="00FF6B5A" w:rsidP="00FF6B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Charakteristika predkladaného výstupu tvorivej činnosti / </w:t>
            </w:r>
            <w:r w:rsidRPr="00FF6B5A">
              <w:rPr>
                <w:rFonts w:ascii="Calibri" w:hAnsi="Calibri"/>
                <w:b/>
                <w:bCs/>
                <w:color w:val="FFFFFF"/>
              </w:rPr>
              <w:br/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Characteristics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of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the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submitted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research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/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artistic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>/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other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output</w:t>
            </w:r>
            <w:proofErr w:type="spellEnd"/>
          </w:p>
        </w:tc>
      </w:tr>
      <w:tr w:rsidR="00FF6B5A" w:rsidRPr="00FF6B5A" w14:paraId="698368FA" w14:textId="77777777" w:rsidTr="0A014FC4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D8548F9" w14:textId="77777777" w:rsidR="00FF6B5A" w:rsidRPr="00FF6B5A" w:rsidRDefault="00FF6B5A" w:rsidP="00FF6B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D4D4CAE" w14:textId="77777777" w:rsidR="00FF6B5A" w:rsidRPr="00FF6B5A" w:rsidRDefault="00FF6B5A" w:rsidP="00FF6B5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FF6B5A" w:rsidRPr="00FF6B5A" w14:paraId="7BEECFD7" w14:textId="77777777" w:rsidTr="0A014FC4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715F40BE" w14:textId="77777777" w:rsidR="00FF6B5A" w:rsidRPr="00FF6B5A" w:rsidRDefault="00FF6B5A" w:rsidP="00FF6B5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3B7E0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6F1FA25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7C163B53" w14:textId="77777777" w:rsidR="00FF6B5A" w:rsidRPr="00FF6B5A" w:rsidRDefault="00FF6B5A" w:rsidP="00FF6B5A"/>
        </w:tc>
      </w:tr>
      <w:tr w:rsidR="00FF6B5A" w:rsidRPr="00FF6B5A" w14:paraId="11A5B647" w14:textId="77777777" w:rsidTr="0A014FC4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3A87281" w14:textId="77777777" w:rsidR="00FF6B5A" w:rsidRPr="00FF6B5A" w:rsidRDefault="00FF6B5A" w:rsidP="00FF6B5A"/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03D7B08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form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is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used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submit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research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artistic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other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outputs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according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evaluation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methodology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of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research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artistic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other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activities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(part V.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Methodology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for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Standards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Evaluation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). </w:t>
            </w:r>
          </w:p>
        </w:tc>
      </w:tr>
      <w:tr w:rsidR="00FF6B5A" w:rsidRPr="00FF6B5A" w14:paraId="6AC13F87" w14:textId="77777777" w:rsidTr="0A014FC4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D4E8980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8FDC6D1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</w:p>
        </w:tc>
      </w:tr>
      <w:tr w:rsidR="00FF6B5A" w:rsidRPr="00FF6B5A" w14:paraId="5198784E" w14:textId="77777777" w:rsidTr="0A014FC4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12AF04B3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5F53F4A8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2DDC2A0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008035B1" w14:textId="77777777" w:rsidR="00FF6B5A" w:rsidRPr="00FF6B5A" w:rsidRDefault="00FF6B5A" w:rsidP="00FF6B5A"/>
        </w:tc>
      </w:tr>
      <w:tr w:rsidR="00FF6B5A" w:rsidRPr="00FF6B5A" w14:paraId="7F5F1258" w14:textId="77777777" w:rsidTr="0A014FC4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614C1A3B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F974331" w14:textId="77777777" w:rsidR="00FF6B5A" w:rsidRPr="00FF6B5A" w:rsidRDefault="00FF6B5A" w:rsidP="00FF6B5A"/>
        </w:tc>
        <w:tc>
          <w:tcPr>
            <w:tcW w:w="0" w:type="auto"/>
            <w:shd w:val="clear" w:color="auto" w:fill="D9E1F2"/>
            <w:vAlign w:val="center"/>
            <w:hideMark/>
          </w:tcPr>
          <w:p w14:paraId="28F98F03" w14:textId="77777777" w:rsidR="00FF6B5A" w:rsidRPr="00FF6B5A" w:rsidRDefault="001150E8" w:rsidP="004E4845">
            <w:pPr>
              <w:rPr>
                <w:rFonts w:ascii="Calibri" w:hAnsi="Calibri"/>
              </w:rPr>
            </w:pPr>
            <w:hyperlink r:id="rId11" w:anchor="'poznamky_explanatory notes'!A1" w:history="1">
              <w:r w:rsidR="00FF6B5A" w:rsidRPr="00FF6B5A">
                <w:rPr>
                  <w:rFonts w:ascii="Calibri" w:hAnsi="Calibri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procedure</w:t>
              </w:r>
              <w:proofErr w:type="spellEnd"/>
              <w:r w:rsidR="00FF6B5A" w:rsidRPr="00FF6B5A">
                <w:rPr>
                  <w:rFonts w:ascii="Calibri" w:hAnsi="Calibri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08F02243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2B5D034A" w14:textId="77777777" w:rsidTr="0A014FC4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7D4FA80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E5B06" w14:textId="77777777" w:rsidR="00FF6B5A" w:rsidRPr="00FF6B5A" w:rsidRDefault="00FF6B5A" w:rsidP="00FF6B5A"/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1A26FBD4" w14:textId="77777777" w:rsidR="00FF6B5A" w:rsidRPr="00FF6B5A" w:rsidRDefault="00FF6B5A" w:rsidP="00FF6B5A">
            <w:pPr>
              <w:rPr>
                <w:rFonts w:ascii="Calibri" w:hAnsi="Calibri"/>
              </w:rPr>
            </w:pPr>
            <w:r w:rsidRPr="00FF6B5A">
              <w:rPr>
                <w:rFonts w:ascii="Calibri" w:hAnsi="Calibri"/>
              </w:rPr>
              <w:fldChar w:fldCharType="begin"/>
            </w:r>
            <w:r w:rsidRPr="00FF6B5A">
              <w:rPr>
                <w:rFonts w:ascii="Calibri" w:hAnsi="Calibri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/>
              </w:rPr>
              <w:fldChar w:fldCharType="separate"/>
            </w:r>
            <w:r w:rsidRPr="00FF6B5A">
              <w:rPr>
                <w:rFonts w:ascii="Calibri" w:hAnsi="Calibri"/>
              </w:rPr>
              <w:t>Kód VTC/</w:t>
            </w:r>
            <w:proofErr w:type="spellStart"/>
            <w:r w:rsidRPr="00FF6B5A">
              <w:rPr>
                <w:rFonts w:ascii="Calibri" w:hAnsi="Calibri"/>
              </w:rPr>
              <w:t>Code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of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the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research</w:t>
            </w:r>
            <w:proofErr w:type="spellEnd"/>
            <w:r w:rsidRPr="00FF6B5A">
              <w:rPr>
                <w:rFonts w:ascii="Calibri" w:hAnsi="Calibri"/>
              </w:rPr>
              <w:t>/</w:t>
            </w:r>
            <w:proofErr w:type="spellStart"/>
            <w:r w:rsidRPr="00FF6B5A">
              <w:rPr>
                <w:rFonts w:ascii="Calibri" w:hAnsi="Calibri"/>
              </w:rPr>
              <w:t>artistic</w:t>
            </w:r>
            <w:proofErr w:type="spellEnd"/>
            <w:r w:rsidRPr="00FF6B5A">
              <w:rPr>
                <w:rFonts w:ascii="Calibri" w:hAnsi="Calibri"/>
              </w:rPr>
              <w:t>/</w:t>
            </w:r>
            <w:proofErr w:type="spellStart"/>
            <w:r w:rsidRPr="00FF6B5A">
              <w:rPr>
                <w:rFonts w:ascii="Calibri" w:hAnsi="Calibri"/>
              </w:rPr>
              <w:t>other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output</w:t>
            </w:r>
            <w:proofErr w:type="spellEnd"/>
            <w:r w:rsidRPr="00FF6B5A">
              <w:rPr>
                <w:rFonts w:ascii="Calibri" w:hAnsi="Calibri"/>
              </w:rPr>
              <w:t xml:space="preserve"> (RAOO):</w:t>
            </w:r>
            <w:r w:rsidRPr="00FF6B5A">
              <w:rPr>
                <w:rFonts w:ascii="Calibri" w:hAnsi="Calibri"/>
                <w:vertAlign w:val="superscript"/>
              </w:rPr>
              <w:t>1</w:t>
            </w:r>
            <w:r w:rsidRPr="00FF6B5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6497B73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1A3743DC" w14:textId="77777777" w:rsidTr="0A014FC4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2A53F1D8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1BBA4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3386A0E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16496F15" w14:textId="77777777" w:rsidR="00FF6B5A" w:rsidRPr="00FF6B5A" w:rsidRDefault="00FF6B5A" w:rsidP="00FF6B5A"/>
        </w:tc>
      </w:tr>
      <w:tr w:rsidR="00FF6B5A" w:rsidRPr="00FF6B5A" w14:paraId="0828DDB7" w14:textId="77777777" w:rsidTr="0A014FC4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5533107C" w14:textId="77777777" w:rsidR="00FF6B5A" w:rsidRPr="00FF6B5A" w:rsidRDefault="00FF6B5A" w:rsidP="00FF6B5A"/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230C3C6A" w14:textId="77777777" w:rsidR="00FF6B5A" w:rsidRPr="00FF6B5A" w:rsidRDefault="001150E8" w:rsidP="004E4845">
            <w:pPr>
              <w:rPr>
                <w:rFonts w:ascii="Calibri" w:hAnsi="Calibri"/>
              </w:rPr>
            </w:pPr>
            <w:hyperlink r:id="rId12" w:anchor="'poznamky_explanatory notes'!A1" w:history="1">
              <w:r w:rsidR="00FF6B5A" w:rsidRPr="00FF6B5A">
                <w:rPr>
                  <w:rFonts w:ascii="Calibri" w:hAnsi="Calibri"/>
                </w:rPr>
                <w:t>OCA1.</w:t>
              </w:r>
              <w:r w:rsidR="00FF6B5A" w:rsidRPr="00422600">
                <w:rPr>
                  <w:rFonts w:ascii="Calibri" w:hAnsi="Calibri"/>
                  <w:b/>
                </w:rPr>
                <w:t xml:space="preserve"> Priezvisko hodnotenej osob</w:t>
              </w:r>
              <w:r w:rsidR="00FF6B5A" w:rsidRPr="00FF6B5A">
                <w:rPr>
                  <w:rFonts w:ascii="Calibri" w:hAnsi="Calibri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hAnsi="Calibri"/>
                </w:rPr>
                <w:t>Surname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27768068" w14:textId="7B5E6C48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Novotná</w:t>
            </w:r>
          </w:p>
        </w:tc>
      </w:tr>
      <w:tr w:rsidR="00FF6B5A" w:rsidRPr="00FF6B5A" w14:paraId="3D5FD751" w14:textId="77777777" w:rsidTr="0A014FC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2CE7758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5C537D8" w14:textId="77777777" w:rsidR="00FF6B5A" w:rsidRPr="00FF6B5A" w:rsidRDefault="001150E8" w:rsidP="00FF6B5A">
            <w:pPr>
              <w:rPr>
                <w:rFonts w:ascii="Calibri" w:hAnsi="Calibri"/>
              </w:rPr>
            </w:pPr>
            <w:hyperlink r:id="rId13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OCA2. </w:t>
              </w:r>
              <w:r w:rsidR="00FF6B5A" w:rsidRPr="00422600">
                <w:rPr>
                  <w:rFonts w:ascii="Calibri" w:hAnsi="Calibri"/>
                  <w:b/>
                </w:rPr>
                <w:t>Meno hodnotenej osoby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Name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  <w:r w:rsidR="00FF6B5A" w:rsidRPr="00FF6B5A">
                <w:rPr>
                  <w:rFonts w:ascii="Calibri" w:hAnsi="Calibri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9FC413E" w14:textId="256A557D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Marianna</w:t>
            </w:r>
          </w:p>
        </w:tc>
      </w:tr>
      <w:tr w:rsidR="00FF6B5A" w:rsidRPr="00FF6B5A" w14:paraId="6A8415BD" w14:textId="77777777" w:rsidTr="0A014FC4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20D4189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3BF39DD" w14:textId="77777777" w:rsidR="00FF6B5A" w:rsidRPr="00FF6B5A" w:rsidRDefault="001150E8" w:rsidP="00FF6B5A">
            <w:pPr>
              <w:rPr>
                <w:rFonts w:ascii="Calibri" w:hAnsi="Calibri"/>
              </w:rPr>
            </w:pPr>
            <w:hyperlink r:id="rId14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OCA3. </w:t>
              </w:r>
              <w:r w:rsidR="00FF6B5A" w:rsidRPr="00422600">
                <w:rPr>
                  <w:rFonts w:ascii="Calibri" w:hAnsi="Calibri"/>
                  <w:b/>
                </w:rPr>
                <w:t>Tituly hodnotenej osoby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Degrees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  <w:r w:rsidR="00FF6B5A" w:rsidRPr="00FF6B5A">
                <w:rPr>
                  <w:rFonts w:ascii="Calibri" w:hAnsi="Calibri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A1B75D3" w14:textId="522D0D76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doc. JUDr., PhD.</w:t>
            </w:r>
          </w:p>
        </w:tc>
      </w:tr>
      <w:tr w:rsidR="00FF6B5A" w:rsidRPr="00FF6B5A" w14:paraId="3111DAAD" w14:textId="77777777" w:rsidTr="0A014FC4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842D7B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7596795" w14:textId="77777777" w:rsidR="00FF6B5A" w:rsidRPr="00FF6B5A" w:rsidRDefault="001150E8" w:rsidP="004E4845">
            <w:pPr>
              <w:rPr>
                <w:rFonts w:ascii="Calibri" w:hAnsi="Calibri"/>
              </w:rPr>
            </w:pPr>
            <w:hyperlink r:id="rId15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entry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university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staff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6BE7A780" w14:textId="5C992FAF" w:rsidR="00FF6B5A" w:rsidRPr="000F0DCB" w:rsidRDefault="000D1F22" w:rsidP="000F0DCB">
            <w:pPr>
              <w:rPr>
                <w:rFonts w:ascii="Calibri" w:hAnsi="Calibri"/>
                <w:color w:val="000000"/>
              </w:rPr>
            </w:pPr>
            <w:r w:rsidRPr="000F0DCB">
              <w:rPr>
                <w:rStyle w:val="spellingerror"/>
                <w:rFonts w:ascii="Calibri" w:hAnsi="Calibri" w:cs="Calibri"/>
                <w:iCs/>
                <w:color w:val="000000"/>
              </w:rPr>
              <w:t>https</w:t>
            </w:r>
            <w:r w:rsidRPr="000F0DCB">
              <w:rPr>
                <w:rStyle w:val="normaltextrun"/>
                <w:rFonts w:ascii="Calibri" w:hAnsi="Calibri" w:cs="Calibri"/>
                <w:iCs/>
                <w:color w:val="000000"/>
              </w:rPr>
              <w:t>://www.portalvs.sk/</w:t>
            </w:r>
            <w:r w:rsidRPr="000F0DCB">
              <w:rPr>
                <w:rStyle w:val="spellingerror"/>
                <w:rFonts w:ascii="Calibri" w:hAnsi="Calibri" w:cs="Calibri"/>
                <w:iCs/>
                <w:color w:val="000000"/>
              </w:rPr>
              <w:t>regzam</w:t>
            </w:r>
            <w:r w:rsidRPr="000F0DCB">
              <w:rPr>
                <w:rStyle w:val="normaltextrun"/>
                <w:rFonts w:ascii="Calibri" w:hAnsi="Calibri" w:cs="Calibri"/>
                <w:iCs/>
                <w:color w:val="000000"/>
              </w:rPr>
              <w:t>/detail/8767</w:t>
            </w:r>
          </w:p>
        </w:tc>
      </w:tr>
      <w:tr w:rsidR="00FF6B5A" w:rsidRPr="00FF6B5A" w14:paraId="25296673" w14:textId="77777777" w:rsidTr="0A014FC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4FEFE6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1571BFC9" w14:textId="77777777" w:rsidR="00FF6B5A" w:rsidRPr="00FF6B5A" w:rsidRDefault="001150E8" w:rsidP="004E4845">
            <w:pPr>
              <w:rPr>
                <w:rFonts w:ascii="Calibri" w:hAnsi="Calibri"/>
              </w:rPr>
            </w:pPr>
            <w:hyperlink r:id="rId16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OCA5. </w:t>
              </w:r>
              <w:r w:rsidR="00FF6B5A" w:rsidRPr="00422600">
                <w:rPr>
                  <w:rFonts w:ascii="Calibri" w:hAnsi="Calibri"/>
                  <w:b/>
                </w:rPr>
                <w:t>Oblasť posudzovania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Area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assessment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47D72EC0" w14:textId="6FE8D47F" w:rsidR="00FF6B5A" w:rsidRPr="000F0DCB" w:rsidRDefault="00422600" w:rsidP="00422600">
            <w:pPr>
              <w:rPr>
                <w:rFonts w:asciiTheme="minorHAnsi" w:hAnsiTheme="minorHAnsi"/>
                <w:color w:val="000000"/>
              </w:rPr>
            </w:pPr>
            <w:r w:rsidRPr="000F0DCB">
              <w:rPr>
                <w:rFonts w:asciiTheme="minorHAnsi" w:hAnsiTheme="minorHAnsi"/>
              </w:rPr>
              <w:t xml:space="preserve">Študijný program Pracovné právo, 3. stupeň / </w:t>
            </w:r>
            <w:proofErr w:type="spellStart"/>
            <w:r w:rsidRPr="000F0DCB">
              <w:rPr>
                <w:rFonts w:asciiTheme="minorHAnsi" w:hAnsiTheme="minorHAnsi"/>
              </w:rPr>
              <w:t>Third</w:t>
            </w:r>
            <w:proofErr w:type="spellEnd"/>
            <w:r w:rsidRPr="000F0DCB">
              <w:rPr>
                <w:rFonts w:asciiTheme="minorHAnsi" w:hAnsiTheme="minorHAnsi"/>
              </w:rPr>
              <w:t xml:space="preserve"> </w:t>
            </w:r>
            <w:proofErr w:type="spellStart"/>
            <w:r w:rsidRPr="000F0DCB">
              <w:rPr>
                <w:rFonts w:asciiTheme="minorHAnsi" w:hAnsiTheme="minorHAnsi"/>
              </w:rPr>
              <w:t>degree</w:t>
            </w:r>
            <w:proofErr w:type="spellEnd"/>
            <w:r w:rsidRPr="000F0DCB">
              <w:rPr>
                <w:rFonts w:asciiTheme="minorHAnsi" w:hAnsiTheme="minorHAnsi"/>
              </w:rPr>
              <w:t xml:space="preserve"> study programe "</w:t>
            </w:r>
            <w:proofErr w:type="spellStart"/>
            <w:r w:rsidRPr="000F0DCB">
              <w:rPr>
                <w:rFonts w:asciiTheme="minorHAnsi" w:hAnsiTheme="minorHAnsi"/>
              </w:rPr>
              <w:t>Labour</w:t>
            </w:r>
            <w:proofErr w:type="spellEnd"/>
            <w:r w:rsidRPr="000F0DCB">
              <w:rPr>
                <w:rFonts w:asciiTheme="minorHAnsi" w:hAnsiTheme="minorHAnsi"/>
              </w:rPr>
              <w:t xml:space="preserve"> </w:t>
            </w:r>
            <w:proofErr w:type="spellStart"/>
            <w:r w:rsidRPr="000F0DCB">
              <w:rPr>
                <w:rFonts w:asciiTheme="minorHAnsi" w:hAnsiTheme="minorHAnsi"/>
              </w:rPr>
              <w:t>law</w:t>
            </w:r>
            <w:proofErr w:type="spellEnd"/>
            <w:r w:rsidRPr="000F0DCB">
              <w:rPr>
                <w:rFonts w:asciiTheme="minorHAnsi" w:hAnsiTheme="minorHAnsi"/>
              </w:rPr>
              <w:t>"</w:t>
            </w:r>
          </w:p>
        </w:tc>
      </w:tr>
      <w:tr w:rsidR="008E2108" w:rsidRPr="00FF6B5A" w14:paraId="12403A01" w14:textId="77777777" w:rsidTr="0A014FC4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04C166E" w14:textId="77777777" w:rsidR="008E2108" w:rsidRPr="00FF6B5A" w:rsidRDefault="008E2108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054CD5" w14:textId="32E5C364" w:rsidR="008E2108" w:rsidRDefault="00815CEF" w:rsidP="00815CEF"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60615D2C" w14:textId="53C9C343" w:rsidR="008E2108" w:rsidRPr="00FF6B5A" w:rsidRDefault="00315AE0" w:rsidP="00FF6B5A">
            <w:pPr>
              <w:rPr>
                <w:rFonts w:ascii="Calibri" w:hAnsi="Calibri"/>
                <w:color w:val="000000"/>
              </w:rPr>
            </w:pPr>
            <w:r w:rsidRPr="45FC52B6">
              <w:rPr>
                <w:rFonts w:ascii="Calibri" w:hAnsi="Calibri"/>
                <w:color w:val="000000" w:themeColor="text1"/>
              </w:rPr>
              <w:t>A</w:t>
            </w:r>
            <w:r w:rsidR="139CB817" w:rsidRPr="45FC52B6">
              <w:rPr>
                <w:rFonts w:ascii="Calibri" w:hAnsi="Calibri"/>
                <w:color w:val="000000" w:themeColor="text1"/>
              </w:rPr>
              <w:t>+</w:t>
            </w:r>
          </w:p>
        </w:tc>
      </w:tr>
      <w:tr w:rsidR="00FF6B5A" w:rsidRPr="00FF6B5A" w14:paraId="600A7E5F" w14:textId="77777777" w:rsidTr="0A014FC4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4FDE3B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B16F6BE" w14:textId="77777777" w:rsidR="00FF6B5A" w:rsidRDefault="001150E8" w:rsidP="008E2108">
            <w:pPr>
              <w:rPr>
                <w:rFonts w:ascii="Calibri" w:hAnsi="Calibri"/>
                <w:i/>
                <w:iCs/>
                <w:color w:val="808080"/>
              </w:rPr>
            </w:pPr>
            <w:hyperlink r:id="rId17" w:anchor="Expl.OCA6!A1" w:history="1">
              <w:r w:rsidR="00FF6B5A" w:rsidRPr="00FF6B5A">
                <w:rPr>
                  <w:rFonts w:ascii="Calibri" w:hAnsi="Calibri"/>
                </w:rPr>
                <w:t xml:space="preserve">OCA6. </w:t>
              </w:r>
              <w:r w:rsidR="00FF6B5A" w:rsidRPr="00087B3E">
                <w:rPr>
                  <w:rFonts w:ascii="Calibri" w:hAnsi="Calibri"/>
                  <w:b/>
                </w:rPr>
                <w:t>Kategória výstupu tvorivej činnosti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Category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r w:rsidR="00FF6B5A" w:rsidRPr="00FF6B5A">
                <w:rPr>
                  <w:rFonts w:ascii="Calibri" w:hAnsi="Calibri"/>
                </w:rPr>
                <w:br/>
              </w:r>
              <w:r w:rsidR="008E2108">
                <w:rPr>
                  <w:rFonts w:ascii="Calibri" w:hAnsi="Calibri"/>
                  <w:i/>
                  <w:iCs/>
                  <w:color w:val="808080"/>
                </w:rPr>
                <w:t xml:space="preserve">Výber zo 6 možností 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Choice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from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opt</w:t>
              </w:r>
              <w:r w:rsidR="008E2108">
                <w:rPr>
                  <w:rFonts w:ascii="Calibri" w:hAnsi="Calibri"/>
                  <w:i/>
                  <w:iCs/>
                  <w:color w:val="808080"/>
                </w:rPr>
                <w:t>ions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. </w:t>
              </w:r>
            </w:hyperlink>
          </w:p>
          <w:p w14:paraId="1B04C77E" w14:textId="77777777" w:rsidR="008E2108" w:rsidRPr="00FF6B5A" w:rsidRDefault="008E2108" w:rsidP="008E2108">
            <w:pPr>
              <w:rPr>
                <w:rFonts w:ascii="Calibri" w:hAnsi="Calibri"/>
              </w:rPr>
            </w:pP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vedecký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scientific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odborný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professional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pedagogický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lastRenderedPageBreak/>
              <w:t>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pedagogical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umelecký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artistic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 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intellectual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property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rights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document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standard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iný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other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165F8E7" w14:textId="66E0418B" w:rsidR="00FF6B5A" w:rsidRPr="00422600" w:rsidRDefault="00422600" w:rsidP="00FF6B5A">
            <w:pPr>
              <w:rPr>
                <w:rFonts w:ascii="Calibri" w:hAnsi="Calibri"/>
                <w:iCs/>
                <w:color w:val="00B0F0"/>
              </w:rPr>
            </w:pPr>
            <w:r w:rsidRPr="00422600">
              <w:rPr>
                <w:rFonts w:ascii="Calibri" w:hAnsi="Calibri"/>
                <w:iCs/>
              </w:rPr>
              <w:lastRenderedPageBreak/>
              <w:t>vedecký výstup</w:t>
            </w:r>
            <w:r w:rsidR="00DA3A7D">
              <w:rPr>
                <w:rFonts w:ascii="Calibri" w:hAnsi="Calibri"/>
                <w:iCs/>
              </w:rPr>
              <w:t xml:space="preserve"> / </w:t>
            </w:r>
            <w:proofErr w:type="spellStart"/>
            <w:r w:rsidR="00DA3A7D">
              <w:rPr>
                <w:rFonts w:ascii="Calibri" w:hAnsi="Calibri"/>
                <w:iCs/>
              </w:rPr>
              <w:t>scientific</w:t>
            </w:r>
            <w:proofErr w:type="spellEnd"/>
            <w:r w:rsidR="00DA3A7D">
              <w:rPr>
                <w:rFonts w:ascii="Calibri" w:hAnsi="Calibri"/>
                <w:iCs/>
              </w:rPr>
              <w:t xml:space="preserve"> </w:t>
            </w:r>
            <w:proofErr w:type="spellStart"/>
            <w:r w:rsidR="00DA3A7D">
              <w:rPr>
                <w:rFonts w:ascii="Calibri" w:hAnsi="Calibri"/>
                <w:iCs/>
              </w:rPr>
              <w:t>output</w:t>
            </w:r>
            <w:proofErr w:type="spellEnd"/>
          </w:p>
        </w:tc>
      </w:tr>
      <w:tr w:rsidR="00FF6B5A" w:rsidRPr="00FF6B5A" w14:paraId="50478C79" w14:textId="77777777" w:rsidTr="0A014FC4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D9EF528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262FAF9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OCA7. </w:t>
            </w:r>
            <w:r w:rsidRPr="00422600">
              <w:rPr>
                <w:rFonts w:ascii="Calibri" w:hAnsi="Calibri"/>
                <w:b/>
                <w:color w:val="000000"/>
              </w:rPr>
              <w:t>Rok vydania výstupu tvorivej činnosti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Year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publication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research</w:t>
            </w:r>
            <w:proofErr w:type="spellEnd"/>
            <w:r w:rsidRPr="00FF6B5A">
              <w:rPr>
                <w:rFonts w:ascii="Calibri" w:hAnsi="Calibri"/>
                <w:color w:val="000000"/>
              </w:rPr>
              <w:t>/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artistic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>/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other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6EEB5A" w14:textId="7822AF35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  <w:r w:rsidR="00031988">
              <w:rPr>
                <w:rFonts w:ascii="Calibri" w:hAnsi="Calibri"/>
                <w:color w:val="000000"/>
              </w:rPr>
              <w:t>201</w:t>
            </w:r>
            <w:r w:rsidR="00B14BC9">
              <w:rPr>
                <w:rFonts w:ascii="Calibri" w:hAnsi="Calibri"/>
                <w:color w:val="000000"/>
              </w:rPr>
              <w:t>8</w:t>
            </w:r>
          </w:p>
        </w:tc>
      </w:tr>
      <w:tr w:rsidR="00FF6B5A" w:rsidRPr="00FF6B5A" w14:paraId="223C9C57" w14:textId="77777777" w:rsidTr="0A014FC4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3E4E14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EA48E5B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18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OCA8. </w:t>
              </w:r>
              <w:r w:rsidR="00FF6B5A" w:rsidRPr="00422600">
                <w:rPr>
                  <w:rFonts w:ascii="Calibri" w:hAnsi="Calibri"/>
                  <w:b/>
                </w:rPr>
                <w:t>ID záznamu v CREPČ alebo CREUČ</w:t>
              </w:r>
              <w:r w:rsidR="00FF6B5A" w:rsidRPr="00FF6B5A">
                <w:rPr>
                  <w:rFonts w:ascii="Calibri" w:hAnsi="Calibri"/>
                </w:rPr>
                <w:t xml:space="preserve"> </w:t>
              </w:r>
              <w:r w:rsidR="00FF6B5A" w:rsidRPr="00FF6B5A">
                <w:rPr>
                  <w:rFonts w:ascii="Calibri" w:hAnsi="Calibri"/>
                  <w:i/>
                  <w:iCs/>
                </w:rPr>
                <w:t>(ak je)</w:t>
              </w:r>
              <w:r w:rsidR="00FF6B5A" w:rsidRPr="00FF6B5A">
                <w:rPr>
                  <w:rFonts w:ascii="Calibri" w:hAnsi="Calibri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Central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Publication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Central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7CE33DB6" w14:textId="3D52EACC" w:rsidR="00B14BC9" w:rsidRPr="00192E4F" w:rsidRDefault="00B14BC9" w:rsidP="00B14B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ID: 92077 | </w:t>
            </w:r>
            <w:r w:rsidRPr="00192E4F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Škoda na vnesené </w:t>
            </w:r>
            <w:proofErr w:type="spellStart"/>
            <w:r w:rsidRPr="00192E4F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věci</w:t>
            </w:r>
            <w:proofErr w:type="spellEnd"/>
            <w:r w:rsidRPr="00192E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: § 2946-2949 / Novotná, Marianna [Autor, 100%]. – [recenzované]</w:t>
            </w:r>
            <w:r w:rsidRPr="00192E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92E4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In:</w:t>
            </w:r>
            <w:r w:rsidRPr="00192E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192E4F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>Občanský</w:t>
            </w:r>
            <w:proofErr w:type="spellEnd"/>
            <w:r w:rsidRPr="00192E4F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92E4F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>zákoník</w:t>
            </w:r>
            <w:proofErr w:type="spellEnd"/>
            <w:r w:rsidRPr="00192E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Svazek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9. § 2894-3081) [textový dokument (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print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)] :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velký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komentář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/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Melzer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Filip [Autor] ;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Tégl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Petr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[Autor]. – 1. vyd. – Praha (Česko) :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Nakladatelství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Leges, 2018. –</w:t>
            </w:r>
            <w:r w:rsid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ISBN 978-80-7502-199-1, s. 799-871 [tlačená forma]</w:t>
            </w:r>
          </w:p>
          <w:p w14:paraId="26449B39" w14:textId="146B8BEA" w:rsidR="00315AE0" w:rsidRDefault="00315AE0" w:rsidP="00315AE0">
            <w:pPr>
              <w:jc w:val="both"/>
            </w:pPr>
          </w:p>
          <w:p w14:paraId="69F62028" w14:textId="380C98E5" w:rsidR="00DA3A7D" w:rsidRPr="00FF6B5A" w:rsidRDefault="00DA3A7D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79149E5F" w14:textId="77777777" w:rsidTr="0A014FC4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0A46681C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A14BDFB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19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hAnsi="Calibri"/>
                  <w:b/>
                </w:rPr>
                <w:t>Hyperlink</w:t>
              </w:r>
              <w:proofErr w:type="spellEnd"/>
              <w:r w:rsidR="00FF6B5A" w:rsidRPr="00422600">
                <w:rPr>
                  <w:rFonts w:ascii="Calibri" w:hAnsi="Calibri"/>
                  <w:b/>
                </w:rPr>
                <w:t xml:space="preserve"> na záznam v CREPČ alebo CREUČ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6"/>
            </w:r>
          </w:p>
        </w:tc>
        <w:bookmarkStart w:id="1" w:name="_GoBack"/>
        <w:bookmarkEnd w:id="1"/>
        <w:tc>
          <w:tcPr>
            <w:tcW w:w="0" w:type="auto"/>
            <w:shd w:val="clear" w:color="auto" w:fill="auto"/>
            <w:hideMark/>
          </w:tcPr>
          <w:p w14:paraId="6C5D95C0" w14:textId="38695E1F" w:rsidR="00B14BC9" w:rsidRDefault="001150E8" w:rsidP="00B14BC9">
            <w:pPr>
              <w:rPr>
                <w:rFonts w:ascii="Helvetica Neue" w:hAnsi="Helvetica Neue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"https://app.crepc.sk/?fn=detailBiblioForm&amp;sid=10AD924D42DF4021CF64C121" \t "_blank" </w:instrText>
            </w:r>
            <w:r>
              <w:fldChar w:fldCharType="separate"/>
            </w:r>
            <w:r w:rsidR="00B14BC9">
              <w:rPr>
                <w:rStyle w:val="Hypertextovprepojenie"/>
                <w:rFonts w:ascii="Helvetica Neue" w:hAnsi="Helvetica Neue"/>
                <w:color w:val="653129"/>
                <w:sz w:val="20"/>
                <w:szCs w:val="20"/>
              </w:rPr>
              <w:t>https://app.crepc.sk/?fn=detailBiblioForm&amp;sid=10AD924D42DF4021CF64C121</w:t>
            </w:r>
            <w:r>
              <w:rPr>
                <w:rStyle w:val="Hypertextovprepojenie"/>
                <w:rFonts w:ascii="Helvetica Neue" w:hAnsi="Helvetica Neue"/>
                <w:color w:val="653129"/>
                <w:sz w:val="20"/>
                <w:szCs w:val="20"/>
              </w:rPr>
              <w:fldChar w:fldCharType="end"/>
            </w:r>
          </w:p>
          <w:p w14:paraId="18C92EC9" w14:textId="5D46E275" w:rsidR="00FF6B5A" w:rsidRPr="00FF6B5A" w:rsidRDefault="00FF6B5A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C86832" w:rsidRPr="00FF6B5A" w14:paraId="606552E8" w14:textId="77777777" w:rsidTr="0A014FC4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270C9C0C" w14:textId="77777777" w:rsidR="00C86832" w:rsidRPr="00FF6B5A" w:rsidRDefault="00C86832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29CB43D0" w14:textId="77777777" w:rsidR="00C86832" w:rsidRDefault="00C86832" w:rsidP="00532FE9"/>
        </w:tc>
        <w:tc>
          <w:tcPr>
            <w:tcW w:w="0" w:type="auto"/>
            <w:shd w:val="clear" w:color="auto" w:fill="auto"/>
          </w:tcPr>
          <w:p w14:paraId="75F55907" w14:textId="77777777" w:rsidR="00C86832" w:rsidRPr="00FF6B5A" w:rsidRDefault="00C86832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055ACEBA" w14:textId="77777777" w:rsidTr="0A014FC4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2A2A87BE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3CA6485C" w14:textId="77777777" w:rsidR="00FF6B5A" w:rsidRPr="00FF6B5A" w:rsidRDefault="00FF6B5A" w:rsidP="00FF6B5A">
            <w:pPr>
              <w:jc w:val="center"/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that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not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registered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5232BE13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20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hAnsi="Calibri"/>
                  <w:b/>
                </w:rPr>
                <w:t>Hyperlink</w:t>
              </w:r>
              <w:proofErr w:type="spellEnd"/>
              <w:r w:rsidR="00FF6B5A" w:rsidRPr="00422600">
                <w:rPr>
                  <w:rFonts w:ascii="Calibri" w:hAnsi="Calibri"/>
                  <w:b/>
                </w:rPr>
                <w:t xml:space="preserve"> na záznam v inom verejne prístupnom registri</w:t>
              </w:r>
              <w:r w:rsidR="00FF6B5A" w:rsidRPr="00FF6B5A">
                <w:rPr>
                  <w:rFonts w:ascii="Calibri" w:hAnsi="Calibri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another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publicly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accessible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hAnsi="Calibri"/>
                </w:rPr>
                <w:t>catalogue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7FB2B1C5" w14:textId="11A8608D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0D315BAE" w14:textId="77777777" w:rsidTr="0A014FC4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07B9684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3045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1629C064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format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CRPA or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CRAA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bibliographic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record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lastRenderedPageBreak/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not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available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a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publicly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accessible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register or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catalogue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AC686E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lastRenderedPageBreak/>
              <w:t> </w:t>
            </w:r>
            <w:r w:rsidR="00422600">
              <w:rPr>
                <w:rFonts w:ascii="Calibri" w:hAnsi="Calibri"/>
                <w:color w:val="000000"/>
              </w:rPr>
              <w:t>x</w:t>
            </w:r>
          </w:p>
        </w:tc>
      </w:tr>
      <w:tr w:rsidR="00FF6B5A" w:rsidRPr="00FF6B5A" w14:paraId="170882F0" w14:textId="77777777" w:rsidTr="0A014FC4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3996D1F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0D913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3D949587" w14:textId="77777777" w:rsidR="00FF6B5A" w:rsidRPr="00FF6B5A" w:rsidRDefault="001150E8" w:rsidP="00087B3E">
            <w:pPr>
              <w:rPr>
                <w:rFonts w:ascii="Calibri" w:hAnsi="Calibri"/>
              </w:rPr>
            </w:pPr>
            <w:hyperlink r:id="rId21" w:anchor="Expl.OCA12!A1" w:history="1">
              <w:r w:rsidR="00FF6B5A" w:rsidRPr="00FF6B5A">
                <w:rPr>
                  <w:rFonts w:ascii="Calibri" w:hAnsi="Calibri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hAnsi="Calibri"/>
                </w:rPr>
                <w:t>if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is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not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registered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CRPA or CRAA)</w:t>
              </w:r>
              <w:r w:rsidR="00FF6B5A" w:rsidRPr="00FF6B5A">
                <w:rPr>
                  <w:rFonts w:ascii="Calibri" w:hAnsi="Calibri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8393DE7" w14:textId="77777777" w:rsidR="00FF6B5A" w:rsidRPr="00087B3E" w:rsidRDefault="00FF6B5A" w:rsidP="00FF6B5A">
            <w:pPr>
              <w:rPr>
                <w:rFonts w:ascii="Calibri" w:hAnsi="Calibri"/>
                <w:iCs/>
                <w:color w:val="000000"/>
              </w:rPr>
            </w:pPr>
            <w:r w:rsidRPr="00FF6B5A">
              <w:rPr>
                <w:rFonts w:ascii="Calibri" w:hAnsi="Calibri"/>
                <w:i/>
                <w:iCs/>
                <w:color w:val="000000"/>
              </w:rPr>
              <w:t> </w:t>
            </w:r>
            <w:r w:rsidR="00087B3E" w:rsidRPr="00087B3E">
              <w:rPr>
                <w:rFonts w:ascii="Calibri" w:hAnsi="Calibri"/>
                <w:iCs/>
                <w:color w:val="000000"/>
              </w:rPr>
              <w:t>x</w:t>
            </w:r>
          </w:p>
        </w:tc>
      </w:tr>
      <w:tr w:rsidR="00FF6B5A" w:rsidRPr="00FF6B5A" w14:paraId="7D473BEA" w14:textId="77777777" w:rsidTr="0A014FC4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3C93F79F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F5EB7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7E313EA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OCA13. </w:t>
            </w:r>
            <w:proofErr w:type="spellStart"/>
            <w:r w:rsidRPr="00422600">
              <w:rPr>
                <w:rFonts w:ascii="Calibri" w:hAnsi="Calibri"/>
                <w:b/>
                <w:color w:val="000000"/>
              </w:rPr>
              <w:t>Hyperlink</w:t>
            </w:r>
            <w:proofErr w:type="spellEnd"/>
            <w:r w:rsidRPr="00422600">
              <w:rPr>
                <w:rFonts w:ascii="Calibri" w:hAnsi="Calibri"/>
                <w:b/>
                <w:color w:val="000000"/>
              </w:rPr>
              <w:t xml:space="preserve"> na stránku, na ktorej je výstup sprístupnený</w:t>
            </w:r>
            <w:r w:rsidRPr="00FF6B5A">
              <w:rPr>
                <w:rFonts w:ascii="Calibri" w:hAnsi="Calibri"/>
                <w:color w:val="000000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Hyperlink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webpage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where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available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full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text,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other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documentation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etc</w:t>
            </w:r>
            <w:proofErr w:type="spellEnd"/>
            <w:r w:rsidRPr="00FF6B5A"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23EC638" w14:textId="038CB082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778742DE" w14:textId="77777777" w:rsidTr="0A014FC4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30D27D97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8CDD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366C9B1A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OCA14. </w:t>
            </w:r>
            <w:r w:rsidRPr="00422600">
              <w:rPr>
                <w:rFonts w:ascii="Calibri" w:hAnsi="Calibri"/>
                <w:color w:val="000000"/>
              </w:rPr>
              <w:t>Charakteristika autorského vkladu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author's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7F86F58E" w14:textId="3FB31B54" w:rsidR="00FF6B5A" w:rsidRPr="00FF6B5A" w:rsidRDefault="005E7634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 / </w:t>
            </w:r>
            <w:proofErr w:type="spellStart"/>
            <w:r>
              <w:rPr>
                <w:rFonts w:ascii="Calibri" w:hAnsi="Calibri"/>
                <w:color w:val="000000"/>
              </w:rPr>
              <w:t>author</w:t>
            </w:r>
            <w:proofErr w:type="spellEnd"/>
          </w:p>
        </w:tc>
      </w:tr>
      <w:tr w:rsidR="00FF6B5A" w:rsidRPr="00FF6B5A" w14:paraId="7A2DD196" w14:textId="77777777" w:rsidTr="0A014FC4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1B1D2946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5283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EA39766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22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OCA15. </w:t>
              </w:r>
              <w:r w:rsidR="00FF6B5A" w:rsidRPr="00422600">
                <w:rPr>
                  <w:rFonts w:ascii="Calibri" w:hAnsi="Calibri"/>
                  <w:b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hAnsi="Calibri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hAnsi="Calibri"/>
                </w:rPr>
                <w:t>Annotation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with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contextual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information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concerning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description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creative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process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content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hAnsi="Calibri"/>
                </w:rPr>
                <w:t>etc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. </w:t>
              </w:r>
              <w:r w:rsidR="00532FE9">
                <w:rPr>
                  <w:rStyle w:val="Odkaznapoznmkupodiarou"/>
                  <w:rFonts w:ascii="Calibri" w:hAnsi="Calibri"/>
                </w:rPr>
                <w:footnoteReference w:id="8"/>
              </w:r>
              <w:r w:rsidR="00FF6B5A" w:rsidRPr="00FF6B5A">
                <w:rPr>
                  <w:rFonts w:ascii="Calibri" w:hAnsi="Calibri"/>
                </w:rPr>
                <w:br w:type="page"/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in Slovak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br w:type="page"/>
                <w:t xml:space="preserve">Rozsah do 200 slov v anglickom 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lastRenderedPageBreak/>
                <w:t xml:space="preserve">jazyku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English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706960" w14:textId="4AB28B96" w:rsidR="005E7634" w:rsidRDefault="005E7634" w:rsidP="005E7634">
            <w:pPr>
              <w:jc w:val="both"/>
              <w:rPr>
                <w:rFonts w:cstheme="minorHAnsi"/>
                <w:iCs/>
              </w:rPr>
            </w:pPr>
          </w:p>
          <w:p w14:paraId="4E185A9B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  <w:p w14:paraId="1758CF24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  <w:p w14:paraId="450F61F5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</w:tc>
      </w:tr>
      <w:tr w:rsidR="00FF6B5A" w:rsidRPr="00FF6B5A" w14:paraId="01B73760" w14:textId="77777777" w:rsidTr="0A014FC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ACE62A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AAC5200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23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OCA16. </w:t>
              </w:r>
              <w:r w:rsidR="00FF6B5A" w:rsidRPr="00422600">
                <w:rPr>
                  <w:rFonts w:ascii="Calibri" w:hAnsi="Calibri"/>
                  <w:b/>
                </w:rPr>
                <w:t>Anotácia výstupu v anglickom jazyku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Annotation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English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r w:rsidR="00532FE9">
                <w:rPr>
                  <w:rStyle w:val="Odkaznapoznmkupodiarou"/>
                  <w:rFonts w:ascii="Calibri" w:hAnsi="Calibri"/>
                </w:rPr>
                <w:footnoteReference w:id="9"/>
              </w:r>
              <w:r w:rsidR="00FF6B5A" w:rsidRPr="00FF6B5A">
                <w:rPr>
                  <w:rFonts w:ascii="Calibri" w:hAnsi="Calibri"/>
                </w:rPr>
                <w:br w:type="page"/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Rozsah do 200 slov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25FCC5C2" w14:textId="18E8251C" w:rsidR="001F294B" w:rsidRDefault="001F294B" w:rsidP="0A014FC4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scientific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output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systematic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detailed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analytical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analysis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Czech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legal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regulation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institute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liability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for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damage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caused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="5428CA6D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guest</w:t>
            </w:r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’s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belongings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processed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from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perspective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new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Czech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recodified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civil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law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which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although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declared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explanatory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memorandum) has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preserved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most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essential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features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original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regulation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facts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liability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for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damage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caused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="5180CDEA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guest</w:t>
            </w:r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’s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belongings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similar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Slovak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legal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regulation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institute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Nevertheless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in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addition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detailed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analysis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textual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substantive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changes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made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including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assessment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their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impact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which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main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focus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output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seemed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necessary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in a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broader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context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question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whether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conceptual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interventions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area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tort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law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abandoning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principle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uniform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concept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tort,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separating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regulation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5364038D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gues</w:t>
            </w:r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t’s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belongings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309A8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in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accommodation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facilities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other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facilities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etc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have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not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affected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to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what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extent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have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also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affected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'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standard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'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perception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</w:t>
            </w:r>
            <w:r w:rsidR="009309A8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is</w:t>
            </w:r>
            <w:proofErr w:type="spellEnd"/>
            <w:r w:rsidR="009309A8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type</w:t>
            </w: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liability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7FF5547D" w14:textId="04DF60EF" w:rsidR="00422600" w:rsidRPr="00FF6B5A" w:rsidRDefault="00422600" w:rsidP="001E0369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37D6A356" w14:textId="77777777" w:rsidTr="0A014FC4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6CD40A0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1D90C80C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OCA17. </w:t>
            </w:r>
            <w:r w:rsidRPr="00422600">
              <w:rPr>
                <w:rFonts w:ascii="Calibri" w:hAnsi="Calibri"/>
                <w:b/>
                <w:color w:val="000000"/>
              </w:rPr>
              <w:t>Zoznam najviac 5 najvýznamnejších ohlasov na výstup</w:t>
            </w:r>
            <w:r w:rsidRPr="00FF6B5A">
              <w:rPr>
                <w:rFonts w:ascii="Calibri" w:hAnsi="Calibri"/>
                <w:color w:val="000000"/>
              </w:rPr>
              <w:t xml:space="preserve">  / List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maximum 5 most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significant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citations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corresponding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6572C54" w14:textId="4D639776" w:rsidR="00FF6B5A" w:rsidRDefault="00FF6B5A" w:rsidP="00FF6B5A">
            <w:pPr>
              <w:rPr>
                <w:rFonts w:ascii="Calibri" w:hAnsi="Calibri"/>
                <w:color w:val="000000"/>
              </w:rPr>
            </w:pPr>
          </w:p>
          <w:p w14:paraId="694C86A7" w14:textId="77777777" w:rsidR="00422600" w:rsidRPr="00FF6B5A" w:rsidRDefault="00422600" w:rsidP="00FF6B5A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7DBED568" w14:textId="77777777" w:rsidTr="0A014FC4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044FEF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31F5688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OCA18. </w:t>
            </w:r>
            <w:r w:rsidRPr="00422600">
              <w:rPr>
                <w:rFonts w:ascii="Calibri" w:hAnsi="Calibri"/>
                <w:b/>
                <w:color w:val="000000"/>
              </w:rPr>
              <w:t>Charakteristika dopadu výstupu na spoločensko-hospodársku prax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output's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impact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on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socio-economic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practice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Slovak</w:t>
            </w:r>
            <w:r w:rsidRPr="00FF6B5A">
              <w:rPr>
                <w:rFonts w:ascii="Calibri" w:hAnsi="Calibri"/>
                <w:i/>
                <w:iCs/>
                <w:color w:val="808080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11BE149C" w14:textId="08238381" w:rsidR="00345064" w:rsidRPr="00345064" w:rsidRDefault="00345064" w:rsidP="0A014FC4">
            <w:pPr>
              <w:jc w:val="both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Výstup ako svojou povahou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komentárový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text má priamy dopad na aplikačnú </w:t>
            </w:r>
            <w:r w:rsidR="007611EF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právnu </w:t>
            </w: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prax</w:t>
            </w:r>
            <w:r w:rsidR="007611EF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(tak českú, keďže ide o komentár k českému OZ, ako aj z komparatívneho hľadiska pre slovenskú právnu prax), pričom pridanou hodnotou je najmä</w:t>
            </w: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posúdenie životaschopnosti a úskalí koexistencie právnych implantátov (prenesených najmä z nemeckého BGB) s pôvodnými rysmi úpravy zodpovednosti za škodu spôsobenú na vnesených veciach pretrvávajúcimi v znení Občianskeho zákonníka z r. 1964 príp. súčasnou úpravou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deliktného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práva v širšom ponímaní. Výstup upozorňuje i na odlišné riešenia, ktorými nová právna úprava v ich dôsledkoch zamedzila (normujúc explicitné zákonodarcom želané riešenie) interpretačným nejasnostiam a sporom pretrvávajúcim za účinnosti predošlej úpravy.  Výklad reflektuje a pokúša sa načrtnúť i riešenia vo vzťahu k 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novoformovaným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resp. novo sa formujúcim spoločenským vzťahom (viac či menej právne regulovaným), vykazujúcim širšie či užšie väzby na problematiku náhrady škody na vnesených veciach (najmä </w:t>
            </w: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zodpovednosť organizátora zájazdu za veci klientov, vnesené do ubytovacích zariadení či priznanie statusu ubytovateľa s právnym následkom prevzatia zodpovednosti za vnesené veci v rámci platformy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kolaboratívnej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ekonomiky) rovnako ako riešenia situácií, ktoré majú vzhľadom na frekvenciu svojho zastúpenia v bežnom živote výrazný praktický dosah (napr. právny status vecí hosťa odložených v ubytovacom zariadení po skončení ubytovania)</w:t>
            </w:r>
            <w:r w:rsidR="00545AED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25AA5F89" w14:textId="77777777" w:rsidR="00345064" w:rsidRPr="00345064" w:rsidRDefault="00345064" w:rsidP="00192E4F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EB8AC82" w14:textId="2BF7AD36" w:rsidR="00FF6B5A" w:rsidRPr="000F0DCB" w:rsidRDefault="00545AED" w:rsidP="0A014FC4">
            <w:pPr>
              <w:jc w:val="both"/>
              <w:rPr>
                <w:rFonts w:asciiTheme="minorHAnsi" w:hAnsiTheme="minorHAnsi" w:cstheme="minorBidi"/>
                <w:i/>
                <w:color w:val="000000"/>
                <w:sz w:val="22"/>
                <w:szCs w:val="22"/>
              </w:rPr>
            </w:pP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result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commentary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text by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nature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has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direct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impact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on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application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practice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both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Czech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commentary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Czech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Civil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Code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and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from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comparative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point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view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Slovak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practice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),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while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added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value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mainly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assessment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viability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pitfalls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coexistence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implants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mainly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transferred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from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German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BGB)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with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original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features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regulation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liability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damage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caused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="4B1A3786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guests</w:t>
            </w:r>
            <w:proofErr w:type="spellEnd"/>
            <w:r w:rsidR="4B1A3786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' </w:t>
            </w:r>
            <w:proofErr w:type="spellStart"/>
            <w:r w:rsidR="4B1A3786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belongings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persisted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wording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Civil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Code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from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year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2006,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well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wording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Civil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Code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from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year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2005. 1964, or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current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regulation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tort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law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broader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sense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.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outcome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also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highlights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different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solutions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new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legislation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has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adopted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their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consequences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(by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providing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explicit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solution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desired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by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legislator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)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avoid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interpretative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ambiguities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disputes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persisted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under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previous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legislation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.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interpretation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also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reflects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attempts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outline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solutions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newly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formulated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o</w:t>
            </w:r>
            <w:r w:rsidR="74EE363D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</w:t>
            </w:r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newly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formed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social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relations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(more or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less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regulated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),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showing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broader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or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narrower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links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issue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compensation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damage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="452DD004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guest's</w:t>
            </w:r>
            <w:proofErr w:type="spellEnd"/>
            <w:r w:rsidR="452DD004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="452DD004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belongings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particular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liability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tour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operator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items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clients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brought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into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accommodation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facilities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or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recognition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status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accommodation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provider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with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consequence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assuming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responsibility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="3066ECCA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guest's</w:t>
            </w:r>
            <w:proofErr w:type="spellEnd"/>
            <w:r w:rsidR="3066ECCA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="3066ECCA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belongings</w:t>
            </w:r>
            <w:proofErr w:type="spellEnd"/>
            <w:r w:rsidR="3066ECCA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within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platform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collaborative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economy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),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well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solutions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situations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due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frequency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their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representation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everyday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life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have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significant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practical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impact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e</w:t>
            </w:r>
            <w:r w:rsidR="697DBB67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.g</w:t>
            </w:r>
            <w:proofErr w:type="spellEnd"/>
            <w:r w:rsidR="697DBB67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. </w:t>
            </w:r>
            <w:proofErr w:type="spellStart"/>
            <w:r w:rsidR="697DBB67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</w:t>
            </w:r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status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guest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belongings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left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accommodation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after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end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stay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).</w:t>
            </w:r>
          </w:p>
        </w:tc>
      </w:tr>
      <w:tr w:rsidR="00FF6B5A" w:rsidRPr="00FF6B5A" w14:paraId="524B9FFA" w14:textId="77777777" w:rsidTr="0A014FC4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1D0E035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3DA33DE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OCA19. </w:t>
            </w:r>
            <w:r w:rsidRPr="00422600">
              <w:rPr>
                <w:rFonts w:ascii="Calibri" w:hAnsi="Calibri"/>
                <w:b/>
                <w:color w:val="000000"/>
              </w:rPr>
              <w:t>Charakteristika dopadu výstupu a súvisiacich aktivít na vzdelávací proces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and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related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activities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'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impact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on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educational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process</w:t>
            </w:r>
            <w:proofErr w:type="spellEnd"/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Slovak</w:t>
            </w:r>
            <w:r w:rsidRPr="00FF6B5A">
              <w:rPr>
                <w:rFonts w:ascii="Calibri" w:hAnsi="Calibri"/>
                <w:i/>
                <w:iCs/>
                <w:color w:val="808080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FDEC2A7" w14:textId="01DD9362" w:rsidR="004B2227" w:rsidRPr="009309A8" w:rsidRDefault="00035521" w:rsidP="004B2227">
            <w:pPr>
              <w:jc w:val="both"/>
              <w:rPr>
                <w:rStyle w:val="normaltextrun"/>
                <w:rFonts w:cs="Calibri"/>
                <w:sz w:val="22"/>
                <w:szCs w:val="22"/>
              </w:rPr>
            </w:pP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Vzhľadom na charakter výstup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ako vedeckého komentára má tento priam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y dosah a využiteľnosť vo vzdelávacom procese v oblasti súkromného práva tak na úrovni 1. a 2. stupňa štúdia, predovšetkým však vzhľadom na vedeckú povahu diela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ktorého je súčasťou 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 vzhľadom k 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vo vzťahu k slovenskému právnemu poriadku komparatívn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>emu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charakter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, na úrovni 3 stupňa štúdia.</w:t>
            </w:r>
          </w:p>
          <w:p w14:paraId="5FDE4C32" w14:textId="77777777" w:rsidR="004B2227" w:rsidRPr="009309A8" w:rsidRDefault="004B2227" w:rsidP="004B22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Výstup je v rámci vzdelávacieho procesu využiteľný pri hlbšom skúmaní problematiky zodpovednosti za škodu, najmä pri písaní záverečných prác </w:t>
            </w:r>
            <w:proofErr w:type="spellStart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v prvom</w:t>
            </w:r>
            <w:proofErr w:type="spellEnd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a druhom</w:t>
            </w:r>
            <w:proofErr w:type="spellEnd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stupni štúdia, ale aj pri výskume </w:t>
            </w:r>
            <w:proofErr w:type="spellStart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v treťom</w:t>
            </w:r>
            <w:proofErr w:type="spellEnd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stupni štúdia.   </w:t>
            </w:r>
          </w:p>
          <w:p w14:paraId="6C305204" w14:textId="77777777" w:rsidR="00307386" w:rsidRPr="009309A8" w:rsidRDefault="00307386" w:rsidP="004B22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1DF799" w14:textId="564C4529" w:rsidR="004B2227" w:rsidRPr="000F0DCB" w:rsidRDefault="000C1F61" w:rsidP="004B2227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Due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nature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output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as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scientific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commentary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has a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direct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impact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applicability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educational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process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field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private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law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both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at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level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1st and 2nd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level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study,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but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especially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due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scientific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nature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work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which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is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 part, and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due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its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comparative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character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relation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Slovak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legal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order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at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</w:t>
            </w:r>
            <w:r w:rsidR="00BF4F51"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3rd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level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study</w:t>
            </w:r>
            <w:r w:rsidR="00307386"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.</w:t>
            </w:r>
          </w:p>
          <w:p w14:paraId="285D4E97" w14:textId="09EE297E" w:rsidR="000A09DC" w:rsidRPr="000F0DCB" w:rsidRDefault="000A09DC" w:rsidP="000A09DC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0F0DCB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The output can be used in the educational process for a deeper study of the </w:t>
            </w:r>
            <w:r w:rsidRPr="000F0DCB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lastRenderedPageBreak/>
              <w:t xml:space="preserve">issue of liability for damage, especially when writing the final thesis in the first and second cycle of studies, but also when doing research in the third cycle of studies.   </w:t>
            </w:r>
          </w:p>
          <w:p w14:paraId="3A89C4B1" w14:textId="61DD68DB" w:rsidR="000A09DC" w:rsidRPr="000A09DC" w:rsidRDefault="000A09DC" w:rsidP="004B222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3B14582B" w14:textId="77777777" w:rsidR="00502F15" w:rsidRDefault="00502F15"/>
    <w:p w14:paraId="16872A36" w14:textId="77777777" w:rsidR="00C86832" w:rsidRDefault="00C86832"/>
    <w:p w14:paraId="5A6B231F" w14:textId="1C0DDF15" w:rsidR="00C86832" w:rsidRPr="00FF6B5A" w:rsidRDefault="00C86832"/>
    <w:sectPr w:rsidR="00C86832" w:rsidRPr="00FF6B5A" w:rsidSect="008E21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8C7C" w14:textId="77777777" w:rsidR="001150E8" w:rsidRDefault="001150E8" w:rsidP="00816E73">
      <w:r>
        <w:separator/>
      </w:r>
    </w:p>
  </w:endnote>
  <w:endnote w:type="continuationSeparator" w:id="0">
    <w:p w14:paraId="63E4A9DB" w14:textId="77777777" w:rsidR="001150E8" w:rsidRDefault="001150E8" w:rsidP="008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1CAB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718E" w14:textId="77777777" w:rsidR="00A23768" w:rsidRDefault="00A23768">
    <w:pPr>
      <w:pStyle w:val="Pta"/>
    </w:pPr>
    <w:r w:rsidRPr="00A23768">
      <w:t>T_Z_VTCAj_1/ 2020</w:t>
    </w:r>
  </w:p>
  <w:p w14:paraId="2BAD4189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97C8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FF2BD" w14:textId="77777777" w:rsidR="001150E8" w:rsidRDefault="001150E8" w:rsidP="00816E73">
      <w:r>
        <w:separator/>
      </w:r>
    </w:p>
  </w:footnote>
  <w:footnote w:type="continuationSeparator" w:id="0">
    <w:p w14:paraId="103EA822" w14:textId="77777777" w:rsidR="001150E8" w:rsidRDefault="001150E8" w:rsidP="00816E73">
      <w:r>
        <w:continuationSeparator/>
      </w:r>
    </w:p>
  </w:footnote>
  <w:footnote w:id="1">
    <w:p w14:paraId="229E6521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319A751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D8B9003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3E207897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7EBF06D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176DCC6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80049E8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E20290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2D34F2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A489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A341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095DEBD" wp14:editId="208ED56C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3007AFCF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F394" w14:textId="77777777" w:rsidR="00B15040" w:rsidRDefault="00B150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15536"/>
    <w:rsid w:val="00031988"/>
    <w:rsid w:val="00035521"/>
    <w:rsid w:val="0008088C"/>
    <w:rsid w:val="00083BBE"/>
    <w:rsid w:val="00087B3E"/>
    <w:rsid w:val="000A09DC"/>
    <w:rsid w:val="000C1F61"/>
    <w:rsid w:val="000D1F22"/>
    <w:rsid w:val="000F0DCB"/>
    <w:rsid w:val="00102D82"/>
    <w:rsid w:val="00112F47"/>
    <w:rsid w:val="001150E8"/>
    <w:rsid w:val="00180A5F"/>
    <w:rsid w:val="00192E4F"/>
    <w:rsid w:val="001A42DD"/>
    <w:rsid w:val="001E0369"/>
    <w:rsid w:val="001F26CD"/>
    <w:rsid w:val="001F294B"/>
    <w:rsid w:val="00222794"/>
    <w:rsid w:val="002C5BA9"/>
    <w:rsid w:val="00307386"/>
    <w:rsid w:val="00315AE0"/>
    <w:rsid w:val="00345064"/>
    <w:rsid w:val="0039367F"/>
    <w:rsid w:val="003E03CB"/>
    <w:rsid w:val="003E6B0A"/>
    <w:rsid w:val="00422600"/>
    <w:rsid w:val="004656F6"/>
    <w:rsid w:val="004B2227"/>
    <w:rsid w:val="004D5CBD"/>
    <w:rsid w:val="004E4845"/>
    <w:rsid w:val="00502F15"/>
    <w:rsid w:val="00532FE9"/>
    <w:rsid w:val="00545AED"/>
    <w:rsid w:val="00572798"/>
    <w:rsid w:val="005E7634"/>
    <w:rsid w:val="00675F63"/>
    <w:rsid w:val="006849EB"/>
    <w:rsid w:val="0073236F"/>
    <w:rsid w:val="007353ED"/>
    <w:rsid w:val="007611EF"/>
    <w:rsid w:val="007E3839"/>
    <w:rsid w:val="00815CEF"/>
    <w:rsid w:val="00816E73"/>
    <w:rsid w:val="008471D2"/>
    <w:rsid w:val="00852CC7"/>
    <w:rsid w:val="00875E50"/>
    <w:rsid w:val="008B78D7"/>
    <w:rsid w:val="008E2108"/>
    <w:rsid w:val="00911891"/>
    <w:rsid w:val="009309A8"/>
    <w:rsid w:val="009547F9"/>
    <w:rsid w:val="00975300"/>
    <w:rsid w:val="00977F84"/>
    <w:rsid w:val="00980601"/>
    <w:rsid w:val="00A10B6E"/>
    <w:rsid w:val="00A23768"/>
    <w:rsid w:val="00B14BC9"/>
    <w:rsid w:val="00B15040"/>
    <w:rsid w:val="00B34696"/>
    <w:rsid w:val="00BA1526"/>
    <w:rsid w:val="00BF4F51"/>
    <w:rsid w:val="00C16FE2"/>
    <w:rsid w:val="00C40D4D"/>
    <w:rsid w:val="00C86832"/>
    <w:rsid w:val="00D64B7C"/>
    <w:rsid w:val="00D709EC"/>
    <w:rsid w:val="00D733AB"/>
    <w:rsid w:val="00DA3A7D"/>
    <w:rsid w:val="00DF77E6"/>
    <w:rsid w:val="00E36831"/>
    <w:rsid w:val="00EC403D"/>
    <w:rsid w:val="00EF70F1"/>
    <w:rsid w:val="00FE27EC"/>
    <w:rsid w:val="00FF6B5A"/>
    <w:rsid w:val="0A014FC4"/>
    <w:rsid w:val="12756C75"/>
    <w:rsid w:val="139CB817"/>
    <w:rsid w:val="3066ECCA"/>
    <w:rsid w:val="32AFFA83"/>
    <w:rsid w:val="4469DC34"/>
    <w:rsid w:val="452DD004"/>
    <w:rsid w:val="45FC52B6"/>
    <w:rsid w:val="4B1A3786"/>
    <w:rsid w:val="5180CDEA"/>
    <w:rsid w:val="5364038D"/>
    <w:rsid w:val="5428CA6D"/>
    <w:rsid w:val="5AFA5FD3"/>
    <w:rsid w:val="5F017CDA"/>
    <w:rsid w:val="697DBB67"/>
    <w:rsid w:val="700B6397"/>
    <w:rsid w:val="74E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pPr>
      <w:spacing w:after="160" w:line="259" w:lineRule="auto"/>
    </w:pPr>
    <w:rPr>
      <w:rFonts w:eastAsiaTheme="minorHAnsi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68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pPr>
      <w:spacing w:after="160" w:line="259" w:lineRule="auto"/>
    </w:pPr>
    <w:rPr>
      <w:rFonts w:eastAsiaTheme="minorHAnsi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6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8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7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0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C159-D58C-4B44-AB39-BA5B8166BAD9}"/>
</file>

<file path=customXml/itemProps2.xml><?xml version="1.0" encoding="utf-8"?>
<ds:datastoreItem xmlns:ds="http://schemas.openxmlformats.org/officeDocument/2006/customXml" ds:itemID="{58A57A11-DFFE-4923-9B4B-F42F9BA94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41202-5499-414E-9CFF-CFD0DA983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45B5D-D5B7-45B8-9E98-C7F65E3E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2084</Words>
  <Characters>11882</Characters>
  <Application>Microsoft Office Word</Application>
  <DocSecurity>0</DocSecurity>
  <Lines>99</Lines>
  <Paragraphs>27</Paragraphs>
  <ScaleCrop>false</ScaleCrop>
  <Company>Trnavska univerzita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9</cp:revision>
  <dcterms:created xsi:type="dcterms:W3CDTF">2022-01-16T21:03:00Z</dcterms:created>
  <dcterms:modified xsi:type="dcterms:W3CDTF">2022-01-28T11:17:00Z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10300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