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4"/>
        <w:gridCol w:w="354"/>
        <w:gridCol w:w="1691"/>
        <w:gridCol w:w="7714"/>
      </w:tblGrid>
      <w:tr w:rsidR="00FF6B5A" w:rsidRPr="00FF6B5A" w14:paraId="7999C3D7" w14:textId="77777777" w:rsidTr="00C86832">
        <w:trPr>
          <w:trHeight w:val="204"/>
        </w:trPr>
        <w:tc>
          <w:tcPr>
            <w:tcW w:w="0" w:type="auto"/>
            <w:vAlign w:val="bottom"/>
            <w:hideMark/>
          </w:tcPr>
          <w:p w14:paraId="73232BE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vAlign w:val="center"/>
            <w:hideMark/>
          </w:tcPr>
          <w:p w14:paraId="2757A17F"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vAlign w:val="center"/>
            <w:hideMark/>
          </w:tcPr>
          <w:p w14:paraId="67DB4CB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hideMark/>
          </w:tcPr>
          <w:p w14:paraId="631A0E0C"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23A6B548" w14:textId="77777777" w:rsidTr="00C86832">
        <w:trPr>
          <w:trHeight w:val="450"/>
        </w:trPr>
        <w:tc>
          <w:tcPr>
            <w:tcW w:w="0" w:type="auto"/>
            <w:vAlign w:val="center"/>
            <w:hideMark/>
          </w:tcPr>
          <w:p w14:paraId="1AFAF50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0563C1" w:fill="2F5597"/>
            <w:vAlign w:val="center"/>
            <w:hideMark/>
          </w:tcPr>
          <w:p w14:paraId="289628C4"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r w:rsidRPr="00FF6B5A">
              <w:rPr>
                <w:rFonts w:ascii="Calibri" w:eastAsia="Times New Roman" w:hAnsi="Calibri" w:cs="Times New Roman"/>
                <w:b/>
                <w:bCs/>
                <w:color w:val="FFFFFF"/>
                <w:lang w:eastAsia="sk-SK"/>
              </w:rPr>
              <w:t xml:space="preserve">Charakteristika predkladaného výstupu tvorivej činnosti / </w:t>
            </w:r>
            <w:r w:rsidRPr="00FF6B5A">
              <w:rPr>
                <w:rFonts w:ascii="Calibri" w:eastAsia="Times New Roman" w:hAnsi="Calibri" w:cs="Times New Roman"/>
                <w:b/>
                <w:bCs/>
                <w:color w:val="FFFFFF"/>
                <w:lang w:eastAsia="sk-SK"/>
              </w:rPr>
              <w:br/>
              <w:t>Characteristics of the submitted research/ artistic/other output</w:t>
            </w:r>
          </w:p>
        </w:tc>
      </w:tr>
      <w:tr w:rsidR="00FF6B5A" w:rsidRPr="00FF6B5A" w14:paraId="698368FA" w14:textId="77777777" w:rsidTr="00C86832">
        <w:trPr>
          <w:trHeight w:val="450"/>
        </w:trPr>
        <w:tc>
          <w:tcPr>
            <w:tcW w:w="0" w:type="auto"/>
            <w:vAlign w:val="center"/>
            <w:hideMark/>
          </w:tcPr>
          <w:p w14:paraId="4D8548F9"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p>
        </w:tc>
        <w:tc>
          <w:tcPr>
            <w:tcW w:w="0" w:type="auto"/>
            <w:gridSpan w:val="3"/>
            <w:vMerge/>
            <w:vAlign w:val="center"/>
            <w:hideMark/>
          </w:tcPr>
          <w:p w14:paraId="0D4D4CAE" w14:textId="77777777" w:rsidR="00FF6B5A" w:rsidRPr="00FF6B5A" w:rsidRDefault="00FF6B5A" w:rsidP="00FF6B5A">
            <w:pPr>
              <w:spacing w:after="0" w:line="240" w:lineRule="auto"/>
              <w:rPr>
                <w:rFonts w:ascii="Calibri" w:eastAsia="Times New Roman" w:hAnsi="Calibri" w:cs="Times New Roman"/>
                <w:b/>
                <w:bCs/>
                <w:color w:val="FFFFFF"/>
                <w:lang w:eastAsia="sk-SK"/>
              </w:rPr>
            </w:pPr>
          </w:p>
        </w:tc>
      </w:tr>
      <w:tr w:rsidR="00FF6B5A" w:rsidRPr="00FF6B5A" w14:paraId="7BEECFD7" w14:textId="77777777" w:rsidTr="00C86832">
        <w:trPr>
          <w:trHeight w:val="60"/>
        </w:trPr>
        <w:tc>
          <w:tcPr>
            <w:tcW w:w="0" w:type="auto"/>
            <w:vAlign w:val="bottom"/>
            <w:hideMark/>
          </w:tcPr>
          <w:p w14:paraId="715F40BE"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vAlign w:val="center"/>
            <w:hideMark/>
          </w:tcPr>
          <w:p w14:paraId="6E43B7E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vAlign w:val="center"/>
            <w:hideMark/>
          </w:tcPr>
          <w:p w14:paraId="36F1FA25"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hideMark/>
          </w:tcPr>
          <w:p w14:paraId="7C163B53"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11A5B647" w14:textId="77777777" w:rsidTr="00C86832">
        <w:trPr>
          <w:trHeight w:val="375"/>
        </w:trPr>
        <w:tc>
          <w:tcPr>
            <w:tcW w:w="0" w:type="auto"/>
            <w:vAlign w:val="bottom"/>
            <w:hideMark/>
          </w:tcPr>
          <w:p w14:paraId="13A8728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vAlign w:val="bottom"/>
            <w:hideMark/>
          </w:tcPr>
          <w:p w14:paraId="403D7B08" w14:textId="77777777" w:rsidR="00FF6B5A" w:rsidRPr="00FF6B5A" w:rsidRDefault="00FF6B5A" w:rsidP="00FF6B5A">
            <w:pPr>
              <w:spacing w:after="0" w:line="240" w:lineRule="auto"/>
              <w:rPr>
                <w:rFonts w:ascii="Calibri" w:eastAsia="Times New Roman" w:hAnsi="Calibri" w:cs="Times New Roman"/>
                <w:i/>
                <w:iCs/>
                <w:color w:val="2F5597"/>
                <w:lang w:eastAsia="sk-SK"/>
              </w:rPr>
            </w:pPr>
            <w:r w:rsidRPr="00FF6B5A">
              <w:rPr>
                <w:rFonts w:ascii="Calibri" w:eastAsia="Times New Roman" w:hAnsi="Calibri" w:cs="Times New Roman"/>
                <w:i/>
                <w:iCs/>
                <w:color w:val="2F5597"/>
                <w:lang w:eastAsia="sk-SK"/>
              </w:rPr>
              <w:t xml:space="preserve">Tlačivo VTC slúži na predkladanie výstupov tvorivej činnosti podľa metodiky hodnotenia tvorivých činností (časť V. Metodiky na vyhodnocovanie štandardov) / The form is used to submit the research/artistic/other outputs according to the evaluation methodology of research/artistic/other activities (part V. The Methodology for Standards Evaluation). </w:t>
            </w:r>
          </w:p>
        </w:tc>
      </w:tr>
      <w:tr w:rsidR="00FF6B5A" w:rsidRPr="00FF6B5A" w14:paraId="6AC13F87" w14:textId="77777777" w:rsidTr="00C86832">
        <w:trPr>
          <w:trHeight w:val="375"/>
        </w:trPr>
        <w:tc>
          <w:tcPr>
            <w:tcW w:w="0" w:type="auto"/>
            <w:vAlign w:val="bottom"/>
            <w:hideMark/>
          </w:tcPr>
          <w:p w14:paraId="1D4E8980"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c>
          <w:tcPr>
            <w:tcW w:w="0" w:type="auto"/>
            <w:gridSpan w:val="3"/>
            <w:vMerge/>
            <w:vAlign w:val="center"/>
            <w:hideMark/>
          </w:tcPr>
          <w:p w14:paraId="68FDC6D1"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r>
      <w:tr w:rsidR="00FF6B5A" w:rsidRPr="00FF6B5A" w14:paraId="5198784E" w14:textId="77777777" w:rsidTr="00C86832">
        <w:trPr>
          <w:trHeight w:val="90"/>
        </w:trPr>
        <w:tc>
          <w:tcPr>
            <w:tcW w:w="0" w:type="auto"/>
            <w:vAlign w:val="bottom"/>
            <w:hideMark/>
          </w:tcPr>
          <w:p w14:paraId="12AF04B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vAlign w:val="center"/>
            <w:hideMark/>
          </w:tcPr>
          <w:p w14:paraId="5F53F4A8"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vAlign w:val="center"/>
            <w:hideMark/>
          </w:tcPr>
          <w:p w14:paraId="32DDC2A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hideMark/>
          </w:tcPr>
          <w:p w14:paraId="008035B1"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7F5F1258" w14:textId="77777777" w:rsidTr="00C86832">
        <w:trPr>
          <w:trHeight w:val="345"/>
        </w:trPr>
        <w:tc>
          <w:tcPr>
            <w:tcW w:w="0" w:type="auto"/>
            <w:vAlign w:val="bottom"/>
            <w:hideMark/>
          </w:tcPr>
          <w:p w14:paraId="614C1A3B"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vAlign w:val="center"/>
            <w:hideMark/>
          </w:tcPr>
          <w:p w14:paraId="3F97433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000000" w:fill="D9E1F2"/>
            <w:vAlign w:val="center"/>
            <w:hideMark/>
          </w:tcPr>
          <w:p w14:paraId="28F98F03" w14:textId="77777777" w:rsidR="00FF6B5A" w:rsidRPr="00FF6B5A" w:rsidRDefault="00F55452" w:rsidP="004E4845">
            <w:pPr>
              <w:spacing w:after="0" w:line="240" w:lineRule="auto"/>
              <w:rPr>
                <w:rFonts w:ascii="Calibri" w:eastAsia="Times New Roman" w:hAnsi="Calibri" w:cs="Times New Roman"/>
                <w:lang w:eastAsia="sk-SK"/>
              </w:rPr>
            </w:pPr>
            <w:hyperlink r:id="rId10" w:anchor="'poznamky_explanatory notes'!A1" w:history="1">
              <w:r w:rsidR="00FF6B5A" w:rsidRPr="00FF6B5A">
                <w:rPr>
                  <w:rFonts w:ascii="Calibri" w:eastAsia="Times New Roman" w:hAnsi="Calibri" w:cs="Times New Roman"/>
                  <w:lang w:eastAsia="sk-SK"/>
                </w:rPr>
                <w:t>ID konania/ID of the procedure:</w:t>
              </w:r>
            </w:hyperlink>
            <w:r w:rsidR="004E4845">
              <w:rPr>
                <w:rStyle w:val="Odkaznapoznmkupodiarou"/>
                <w:rFonts w:ascii="Calibri" w:eastAsia="Times New Roman" w:hAnsi="Calibri" w:cs="Times New Roman"/>
                <w:lang w:eastAsia="sk-SK"/>
              </w:rPr>
              <w:footnoteReference w:id="1"/>
            </w:r>
          </w:p>
        </w:tc>
        <w:tc>
          <w:tcPr>
            <w:tcW w:w="0" w:type="auto"/>
            <w:hideMark/>
          </w:tcPr>
          <w:p w14:paraId="08F02243"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2B5D034A" w14:textId="77777777" w:rsidTr="00C86832">
        <w:trPr>
          <w:trHeight w:val="345"/>
        </w:trPr>
        <w:tc>
          <w:tcPr>
            <w:tcW w:w="0" w:type="auto"/>
            <w:vAlign w:val="bottom"/>
            <w:hideMark/>
          </w:tcPr>
          <w:p w14:paraId="7D4FA809"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Align w:val="center"/>
            <w:hideMark/>
          </w:tcPr>
          <w:p w14:paraId="73EE5B06" w14:textId="77777777" w:rsidR="00FF6B5A" w:rsidRPr="00FF6B5A" w:rsidRDefault="00FF6B5A" w:rsidP="00FF6B5A">
            <w:pPr>
              <w:spacing w:after="0" w:line="240" w:lineRule="auto"/>
              <w:rPr>
                <w:rFonts w:ascii="Times New Roman" w:eastAsia="Times New Roman" w:hAnsi="Times New Roman" w:cs="Times New Roman"/>
                <w:lang w:eastAsia="sk-SK"/>
              </w:rPr>
            </w:pPr>
          </w:p>
        </w:tc>
        <w:bookmarkStart w:id="0" w:name="RANGE!C9"/>
        <w:tc>
          <w:tcPr>
            <w:tcW w:w="0" w:type="auto"/>
            <w:shd w:val="clear" w:color="000000" w:fill="D9E1F2"/>
            <w:vAlign w:val="center"/>
            <w:hideMark/>
          </w:tcPr>
          <w:p w14:paraId="1A26FBD4" w14:textId="77777777" w:rsidR="00FF6B5A" w:rsidRPr="00FF6B5A" w:rsidRDefault="00FF6B5A" w:rsidP="00FF6B5A">
            <w:pPr>
              <w:spacing w:after="0" w:line="240" w:lineRule="auto"/>
              <w:rPr>
                <w:rFonts w:ascii="Calibri" w:eastAsia="Times New Roman" w:hAnsi="Calibri" w:cs="Times New Roman"/>
                <w:lang w:eastAsia="sk-SK"/>
              </w:rPr>
            </w:pPr>
            <w:r w:rsidRPr="00FF6B5A">
              <w:rPr>
                <w:rFonts w:ascii="Calibri" w:eastAsia="Times New Roman" w:hAnsi="Calibri" w:cs="Times New Roman"/>
                <w:lang w:eastAsia="sk-SK"/>
              </w:rPr>
              <w:fldChar w:fldCharType="begin"/>
            </w:r>
            <w:r w:rsidRPr="00FF6B5A">
              <w:rPr>
                <w:rFonts w:ascii="Calibri" w:eastAsia="Times New Roman" w:hAnsi="Calibri" w:cs="Times New Roman"/>
                <w:lang w:eastAsia="sk-SK"/>
              </w:rPr>
              <w:instrText xml:space="preserve"> HYPERLINK "file:///E:\\_Docs%20&amp;amp;%20Rozne\\DOC\\Doc\\Zbornik&amp;amp;Doc\\Nový\\Nový_doc\\__Webstr\\z_POM\\Doc\\Nový\\Hodnot%20sprava\\Intranet\\IMG%20web\\Nový%20priečinok\\T_Z_VTC_SjAj_1-2020.xlsx" \l "'poznamky_explanatory notes'!A1" </w:instrText>
            </w:r>
            <w:r w:rsidRPr="00FF6B5A">
              <w:rPr>
                <w:rFonts w:ascii="Calibri" w:eastAsia="Times New Roman" w:hAnsi="Calibri" w:cs="Times New Roman"/>
                <w:lang w:eastAsia="sk-SK"/>
              </w:rPr>
            </w:r>
            <w:r w:rsidRPr="00FF6B5A">
              <w:rPr>
                <w:rFonts w:ascii="Calibri" w:eastAsia="Times New Roman" w:hAnsi="Calibri" w:cs="Times New Roman"/>
                <w:lang w:eastAsia="sk-SK"/>
              </w:rPr>
              <w:fldChar w:fldCharType="separate"/>
            </w:r>
            <w:r w:rsidRPr="00FF6B5A">
              <w:rPr>
                <w:rFonts w:ascii="Calibri" w:eastAsia="Times New Roman" w:hAnsi="Calibri" w:cs="Times New Roman"/>
                <w:lang w:eastAsia="sk-SK"/>
              </w:rPr>
              <w:t>Kód VTC/Code of the research/artistic/other output (RAOO):</w:t>
            </w:r>
            <w:r w:rsidRPr="00FF6B5A">
              <w:rPr>
                <w:rFonts w:ascii="Calibri" w:eastAsia="Times New Roman" w:hAnsi="Calibri" w:cs="Times New Roman"/>
                <w:vertAlign w:val="superscript"/>
                <w:lang w:eastAsia="sk-SK"/>
              </w:rPr>
              <w:t>1</w:t>
            </w:r>
            <w:r w:rsidRPr="00FF6B5A">
              <w:rPr>
                <w:rFonts w:ascii="Calibri" w:eastAsia="Times New Roman" w:hAnsi="Calibri" w:cs="Times New Roman"/>
                <w:lang w:eastAsia="sk-SK"/>
              </w:rPr>
              <w:fldChar w:fldCharType="end"/>
            </w:r>
            <w:bookmarkEnd w:id="0"/>
          </w:p>
        </w:tc>
        <w:tc>
          <w:tcPr>
            <w:tcW w:w="0" w:type="auto"/>
            <w:hideMark/>
          </w:tcPr>
          <w:p w14:paraId="6497B739"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1A3743DC" w14:textId="77777777" w:rsidTr="00C86832">
        <w:trPr>
          <w:trHeight w:val="405"/>
        </w:trPr>
        <w:tc>
          <w:tcPr>
            <w:tcW w:w="0" w:type="auto"/>
            <w:vAlign w:val="bottom"/>
            <w:hideMark/>
          </w:tcPr>
          <w:p w14:paraId="2A53F1D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Align w:val="center"/>
            <w:hideMark/>
          </w:tcPr>
          <w:p w14:paraId="7171BBA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vAlign w:val="center"/>
            <w:hideMark/>
          </w:tcPr>
          <w:p w14:paraId="33386A0E"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hideMark/>
          </w:tcPr>
          <w:p w14:paraId="16496F15"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0828DDB7" w14:textId="77777777" w:rsidTr="00C86832">
        <w:trPr>
          <w:trHeight w:val="510"/>
        </w:trPr>
        <w:tc>
          <w:tcPr>
            <w:tcW w:w="0" w:type="auto"/>
            <w:vAlign w:val="bottom"/>
            <w:hideMark/>
          </w:tcPr>
          <w:p w14:paraId="5533107C"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2"/>
            <w:shd w:val="clear" w:color="000000" w:fill="D9E1F2"/>
            <w:vAlign w:val="center"/>
            <w:hideMark/>
          </w:tcPr>
          <w:p w14:paraId="230C3C6A" w14:textId="77777777" w:rsidR="00FF6B5A" w:rsidRPr="00FF6B5A" w:rsidRDefault="00F55452" w:rsidP="004E4845">
            <w:pPr>
              <w:spacing w:after="0" w:line="240" w:lineRule="auto"/>
              <w:rPr>
                <w:rFonts w:ascii="Calibri" w:eastAsia="Times New Roman" w:hAnsi="Calibri" w:cs="Times New Roman"/>
                <w:lang w:eastAsia="sk-SK"/>
              </w:rPr>
            </w:pPr>
            <w:hyperlink r:id="rId11" w:anchor="'poznamky_explanatory notes'!A1" w:history="1">
              <w:r w:rsidR="00FF6B5A" w:rsidRPr="00FF6B5A">
                <w:rPr>
                  <w:rFonts w:ascii="Calibri" w:eastAsia="Times New Roman" w:hAnsi="Calibri" w:cs="Times New Roman"/>
                  <w:lang w:eastAsia="sk-SK"/>
                </w:rPr>
                <w:t>OCA1.</w:t>
              </w:r>
              <w:r w:rsidR="00FF6B5A" w:rsidRPr="00422600">
                <w:rPr>
                  <w:rFonts w:ascii="Calibri" w:eastAsia="Times New Roman" w:hAnsi="Calibri" w:cs="Times New Roman"/>
                  <w:b/>
                  <w:lang w:eastAsia="sk-SK"/>
                </w:rPr>
                <w:t xml:space="preserve"> Priezvisko hodnotenej osob</w:t>
              </w:r>
              <w:r w:rsidR="00FF6B5A" w:rsidRPr="00FF6B5A">
                <w:rPr>
                  <w:rFonts w:ascii="Calibri" w:eastAsia="Times New Roman" w:hAnsi="Calibri" w:cs="Times New Roman"/>
                  <w:lang w:eastAsia="sk-SK"/>
                </w:rPr>
                <w:t xml:space="preserve">y / Surname awarded to the assessed person </w:t>
              </w:r>
            </w:hyperlink>
            <w:r w:rsidR="004E4845">
              <w:rPr>
                <w:rStyle w:val="Odkaznapoznmkupodiarou"/>
                <w:rFonts w:ascii="Calibri" w:eastAsia="Times New Roman" w:hAnsi="Calibri" w:cs="Times New Roman"/>
                <w:lang w:eastAsia="sk-SK"/>
              </w:rPr>
              <w:footnoteReference w:id="2"/>
            </w:r>
          </w:p>
        </w:tc>
        <w:tc>
          <w:tcPr>
            <w:tcW w:w="0" w:type="auto"/>
            <w:hideMark/>
          </w:tcPr>
          <w:p w14:paraId="27768068" w14:textId="2592F21E" w:rsidR="00FF6B5A" w:rsidRPr="00FF6B5A" w:rsidRDefault="006E5B37"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Varga</w:t>
            </w:r>
          </w:p>
        </w:tc>
      </w:tr>
      <w:tr w:rsidR="00FF6B5A" w:rsidRPr="00FF6B5A" w14:paraId="3D5FD751" w14:textId="77777777" w:rsidTr="00C86832">
        <w:trPr>
          <w:trHeight w:val="315"/>
        </w:trPr>
        <w:tc>
          <w:tcPr>
            <w:tcW w:w="0" w:type="auto"/>
            <w:vAlign w:val="bottom"/>
            <w:hideMark/>
          </w:tcPr>
          <w:p w14:paraId="22CE775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65C537D8" w14:textId="77777777" w:rsidR="00FF6B5A" w:rsidRPr="00FF6B5A" w:rsidRDefault="00F55452" w:rsidP="00FF6B5A">
            <w:pPr>
              <w:spacing w:after="0" w:line="240" w:lineRule="auto"/>
              <w:rPr>
                <w:rFonts w:ascii="Calibri" w:eastAsia="Times New Roman" w:hAnsi="Calibri" w:cs="Times New Roman"/>
                <w:lang w:eastAsia="sk-SK"/>
              </w:rPr>
            </w:pPr>
            <w:hyperlink r:id="rId12" w:anchor="'poznamky_explanatory notes'!A1" w:history="1">
              <w:r w:rsidR="00FF6B5A" w:rsidRPr="00FF6B5A">
                <w:rPr>
                  <w:rFonts w:ascii="Calibri" w:eastAsia="Times New Roman" w:hAnsi="Calibri" w:cs="Times New Roman"/>
                  <w:lang w:eastAsia="sk-SK"/>
                </w:rPr>
                <w:t xml:space="preserve">OCA2. </w:t>
              </w:r>
              <w:r w:rsidR="00FF6B5A" w:rsidRPr="00422600">
                <w:rPr>
                  <w:rFonts w:ascii="Calibri" w:eastAsia="Times New Roman" w:hAnsi="Calibri" w:cs="Times New Roman"/>
                  <w:b/>
                  <w:lang w:eastAsia="sk-SK"/>
                </w:rPr>
                <w:t>Meno hodnotenej osoby</w:t>
              </w:r>
              <w:r w:rsidR="00FF6B5A" w:rsidRPr="00FF6B5A">
                <w:rPr>
                  <w:rFonts w:ascii="Calibri" w:eastAsia="Times New Roman" w:hAnsi="Calibri" w:cs="Times New Roman"/>
                  <w:lang w:eastAsia="sk-SK"/>
                </w:rPr>
                <w:t xml:space="preserve"> / Name awarded to the assessed person </w:t>
              </w:r>
              <w:r w:rsidR="00FF6B5A" w:rsidRPr="00FF6B5A">
                <w:rPr>
                  <w:rFonts w:ascii="Calibri" w:eastAsia="Times New Roman" w:hAnsi="Calibri" w:cs="Times New Roman"/>
                  <w:vertAlign w:val="superscript"/>
                  <w:lang w:eastAsia="sk-SK"/>
                </w:rPr>
                <w:t>2</w:t>
              </w:r>
            </w:hyperlink>
          </w:p>
        </w:tc>
        <w:tc>
          <w:tcPr>
            <w:tcW w:w="0" w:type="auto"/>
            <w:hideMark/>
          </w:tcPr>
          <w:p w14:paraId="59FC413E" w14:textId="0A0F7232" w:rsidR="00FF6B5A" w:rsidRPr="00FF6B5A" w:rsidRDefault="006E5B37"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Peter</w:t>
            </w:r>
          </w:p>
        </w:tc>
      </w:tr>
      <w:tr w:rsidR="00FF6B5A" w:rsidRPr="00FF6B5A" w14:paraId="6A8415BD" w14:textId="77777777" w:rsidTr="00C86832">
        <w:trPr>
          <w:trHeight w:val="510"/>
        </w:trPr>
        <w:tc>
          <w:tcPr>
            <w:tcW w:w="0" w:type="auto"/>
            <w:vAlign w:val="bottom"/>
            <w:hideMark/>
          </w:tcPr>
          <w:p w14:paraId="20D4189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03BF39DD" w14:textId="77777777" w:rsidR="00FF6B5A" w:rsidRPr="00FF6B5A" w:rsidRDefault="00F55452" w:rsidP="00FF6B5A">
            <w:pPr>
              <w:spacing w:after="0" w:line="240" w:lineRule="auto"/>
              <w:rPr>
                <w:rFonts w:ascii="Calibri" w:eastAsia="Times New Roman" w:hAnsi="Calibri" w:cs="Times New Roman"/>
                <w:lang w:eastAsia="sk-SK"/>
              </w:rPr>
            </w:pPr>
            <w:hyperlink r:id="rId13" w:anchor="'poznamky_explanatory notes'!A1" w:history="1">
              <w:r w:rsidR="00FF6B5A" w:rsidRPr="00FF6B5A">
                <w:rPr>
                  <w:rFonts w:ascii="Calibri" w:eastAsia="Times New Roman" w:hAnsi="Calibri" w:cs="Times New Roman"/>
                  <w:lang w:eastAsia="sk-SK"/>
                </w:rPr>
                <w:t xml:space="preserve">OCA3. </w:t>
              </w:r>
              <w:r w:rsidR="00FF6B5A" w:rsidRPr="00422600">
                <w:rPr>
                  <w:rFonts w:ascii="Calibri" w:eastAsia="Times New Roman" w:hAnsi="Calibri" w:cs="Times New Roman"/>
                  <w:b/>
                  <w:lang w:eastAsia="sk-SK"/>
                </w:rPr>
                <w:t>Tituly hodnotenej osoby</w:t>
              </w:r>
              <w:r w:rsidR="00FF6B5A" w:rsidRPr="00FF6B5A">
                <w:rPr>
                  <w:rFonts w:ascii="Calibri" w:eastAsia="Times New Roman" w:hAnsi="Calibri" w:cs="Times New Roman"/>
                  <w:lang w:eastAsia="sk-SK"/>
                </w:rPr>
                <w:t xml:space="preserve"> / Degrees awarded to the assessed person </w:t>
              </w:r>
              <w:r w:rsidR="00FF6B5A" w:rsidRPr="00FF6B5A">
                <w:rPr>
                  <w:rFonts w:ascii="Calibri" w:eastAsia="Times New Roman" w:hAnsi="Calibri" w:cs="Times New Roman"/>
                  <w:vertAlign w:val="superscript"/>
                  <w:lang w:eastAsia="sk-SK"/>
                </w:rPr>
                <w:t>2</w:t>
              </w:r>
            </w:hyperlink>
          </w:p>
        </w:tc>
        <w:tc>
          <w:tcPr>
            <w:tcW w:w="0" w:type="auto"/>
            <w:hideMark/>
          </w:tcPr>
          <w:p w14:paraId="5A1B75D3" w14:textId="415D57B0" w:rsidR="00FF6B5A" w:rsidRPr="00FF6B5A" w:rsidRDefault="000D1F22"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doc. JUDr., PhD.</w:t>
            </w:r>
          </w:p>
        </w:tc>
      </w:tr>
      <w:tr w:rsidR="00FF6B5A" w:rsidRPr="00FF6B5A" w14:paraId="3111DAAD" w14:textId="77777777" w:rsidTr="00C86832">
        <w:trPr>
          <w:trHeight w:val="660"/>
        </w:trPr>
        <w:tc>
          <w:tcPr>
            <w:tcW w:w="0" w:type="auto"/>
            <w:vAlign w:val="bottom"/>
            <w:hideMark/>
          </w:tcPr>
          <w:p w14:paraId="6842D7B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67596795" w14:textId="77777777" w:rsidR="00FF6B5A" w:rsidRPr="00FF6B5A" w:rsidRDefault="00F55452" w:rsidP="004E4845">
            <w:pPr>
              <w:spacing w:after="0" w:line="240" w:lineRule="auto"/>
              <w:rPr>
                <w:rFonts w:ascii="Calibri" w:eastAsia="Times New Roman" w:hAnsi="Calibri" w:cs="Times New Roman"/>
                <w:lang w:eastAsia="sk-SK"/>
              </w:rPr>
            </w:pPr>
            <w:hyperlink r:id="rId14" w:anchor="'poznamky_explanatory notes'!A1" w:history="1">
              <w:r w:rsidR="00FF6B5A" w:rsidRPr="00FF6B5A">
                <w:rPr>
                  <w:rFonts w:ascii="Calibri" w:eastAsia="Times New Roman" w:hAnsi="Calibri" w:cs="Times New Roman"/>
                  <w:lang w:eastAsia="sk-SK"/>
                </w:rPr>
                <w:t xml:space="preserve">OCA4. Hyperlink na záznam osoby v Registri zamestnancov vysokých škôl / Hyperlink to the entry of the person in the Register of university staff </w:t>
              </w:r>
            </w:hyperlink>
            <w:r w:rsidR="004E4845">
              <w:rPr>
                <w:rStyle w:val="Odkaznapoznmkupodiarou"/>
                <w:rFonts w:ascii="Calibri" w:eastAsia="Times New Roman" w:hAnsi="Calibri" w:cs="Times New Roman"/>
                <w:lang w:eastAsia="sk-SK"/>
              </w:rPr>
              <w:footnoteReference w:id="3"/>
            </w:r>
          </w:p>
        </w:tc>
        <w:tc>
          <w:tcPr>
            <w:tcW w:w="0" w:type="auto"/>
            <w:hideMark/>
          </w:tcPr>
          <w:p w14:paraId="6BE7A780" w14:textId="205DBD16" w:rsidR="00FF6B5A" w:rsidRPr="004358A8" w:rsidRDefault="00F55452" w:rsidP="004358A8">
            <w:pPr>
              <w:rPr>
                <w:rFonts w:ascii="Calibri" w:eastAsia="Times New Roman" w:hAnsi="Calibri" w:cs="Times New Roman"/>
                <w:color w:val="000000"/>
                <w:lang w:eastAsia="sk-SK"/>
              </w:rPr>
            </w:pPr>
            <w:hyperlink r:id="rId15" w:history="1">
              <w:r w:rsidR="006E5B37" w:rsidRPr="007B2B55">
                <w:rPr>
                  <w:rStyle w:val="Hypertextovprepojenie"/>
                  <w:rFonts w:ascii="Calibri" w:eastAsia="Times New Roman" w:hAnsi="Calibri" w:cs="Times New Roman"/>
                  <w:lang w:eastAsia="sk-SK"/>
                </w:rPr>
                <w:t>https://www.portalvs.sk/regzam/detail/8775?do=filterForm-submit&amp;name=Peter&amp;surname=Varga&amp;sort=surname&amp;employment_state=yes&amp;filter=Vyh%C4%BEada%C5%A5</w:t>
              </w:r>
            </w:hyperlink>
            <w:r w:rsidR="006E5B37">
              <w:rPr>
                <w:rFonts w:ascii="Calibri" w:eastAsia="Times New Roman" w:hAnsi="Calibri" w:cs="Times New Roman"/>
                <w:color w:val="000000"/>
                <w:lang w:eastAsia="sk-SK"/>
              </w:rPr>
              <w:t xml:space="preserve"> </w:t>
            </w:r>
          </w:p>
        </w:tc>
      </w:tr>
      <w:tr w:rsidR="00FF6B5A" w:rsidRPr="00FF6B5A" w14:paraId="25296673" w14:textId="77777777" w:rsidTr="00C86832">
        <w:trPr>
          <w:trHeight w:val="300"/>
        </w:trPr>
        <w:tc>
          <w:tcPr>
            <w:tcW w:w="0" w:type="auto"/>
            <w:vAlign w:val="bottom"/>
            <w:hideMark/>
          </w:tcPr>
          <w:p w14:paraId="14FEFE6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1571BFC9" w14:textId="77777777" w:rsidR="00FF6B5A" w:rsidRPr="00FF6B5A" w:rsidRDefault="00F55452" w:rsidP="004E4845">
            <w:pPr>
              <w:spacing w:after="0" w:line="240" w:lineRule="auto"/>
              <w:rPr>
                <w:rFonts w:ascii="Calibri" w:eastAsia="Times New Roman" w:hAnsi="Calibri" w:cs="Times New Roman"/>
                <w:lang w:eastAsia="sk-SK"/>
              </w:rPr>
            </w:pPr>
            <w:hyperlink r:id="rId16" w:anchor="'poznamky_explanatory notes'!A1" w:history="1">
              <w:r w:rsidR="00FF6B5A" w:rsidRPr="00FF6B5A">
                <w:rPr>
                  <w:rFonts w:ascii="Calibri" w:eastAsia="Times New Roman" w:hAnsi="Calibri" w:cs="Times New Roman"/>
                  <w:lang w:eastAsia="sk-SK"/>
                </w:rPr>
                <w:t xml:space="preserve">OCA5. </w:t>
              </w:r>
              <w:r w:rsidR="00FF6B5A" w:rsidRPr="00422600">
                <w:rPr>
                  <w:rFonts w:ascii="Calibri" w:eastAsia="Times New Roman" w:hAnsi="Calibri" w:cs="Times New Roman"/>
                  <w:b/>
                  <w:lang w:eastAsia="sk-SK"/>
                </w:rPr>
                <w:t>Oblasť posudzovania</w:t>
              </w:r>
              <w:r w:rsidR="00FF6B5A" w:rsidRPr="00FF6B5A">
                <w:rPr>
                  <w:rFonts w:ascii="Calibri" w:eastAsia="Times New Roman" w:hAnsi="Calibri" w:cs="Times New Roman"/>
                  <w:lang w:eastAsia="sk-SK"/>
                </w:rPr>
                <w:t xml:space="preserve"> / Area of assessment </w:t>
              </w:r>
            </w:hyperlink>
            <w:r w:rsidR="004E4845">
              <w:rPr>
                <w:rStyle w:val="Odkaznapoznmkupodiarou"/>
                <w:rFonts w:ascii="Calibri" w:eastAsia="Times New Roman" w:hAnsi="Calibri" w:cs="Times New Roman"/>
                <w:lang w:eastAsia="sk-SK"/>
              </w:rPr>
              <w:footnoteReference w:id="4"/>
            </w:r>
          </w:p>
        </w:tc>
        <w:tc>
          <w:tcPr>
            <w:tcW w:w="0" w:type="auto"/>
            <w:hideMark/>
          </w:tcPr>
          <w:p w14:paraId="47D72EC0" w14:textId="67F1DE0B" w:rsidR="00FF6B5A" w:rsidRPr="00FF6B5A" w:rsidRDefault="00422600" w:rsidP="006E5B37">
            <w:pPr>
              <w:spacing w:after="0" w:line="240" w:lineRule="auto"/>
              <w:rPr>
                <w:rFonts w:ascii="Calibri" w:eastAsia="Times New Roman" w:hAnsi="Calibri" w:cs="Times New Roman"/>
                <w:color w:val="000000"/>
                <w:lang w:eastAsia="sk-SK"/>
              </w:rPr>
            </w:pPr>
            <w:r>
              <w:t xml:space="preserve">Študijný program </w:t>
            </w:r>
            <w:r w:rsidR="00F55452">
              <w:t>Pracovné</w:t>
            </w:r>
            <w:r w:rsidR="006E5B37">
              <w:t xml:space="preserve"> právo</w:t>
            </w:r>
            <w:r>
              <w:t>, 3. stupeň</w:t>
            </w:r>
            <w:r w:rsidR="00865C01">
              <w:t xml:space="preserve">/ HIK </w:t>
            </w:r>
            <w:r w:rsidR="00F55452">
              <w:t>Pracovné</w:t>
            </w:r>
            <w:r w:rsidR="006E5B37">
              <w:t xml:space="preserve"> právo</w:t>
            </w:r>
            <w:r>
              <w:t xml:space="preserve"> / Third degree study </w:t>
            </w:r>
            <w:r w:rsidRPr="00DA3A7D">
              <w:t>programe "</w:t>
            </w:r>
            <w:r w:rsidR="00F55452">
              <w:t>Labour</w:t>
            </w:r>
            <w:r w:rsidR="0085075E">
              <w:t xml:space="preserve"> Law</w:t>
            </w:r>
            <w:r>
              <w:t>"</w:t>
            </w:r>
            <w:r w:rsidR="00865C01">
              <w:t>/</w:t>
            </w:r>
            <w:r w:rsidR="006872F9">
              <w:t xml:space="preserve"> HIK </w:t>
            </w:r>
            <w:r w:rsidR="00F55452">
              <w:t>Labour</w:t>
            </w:r>
            <w:r w:rsidR="006872F9">
              <w:t xml:space="preserve"> Law</w:t>
            </w:r>
          </w:p>
        </w:tc>
      </w:tr>
      <w:tr w:rsidR="008E2108" w:rsidRPr="00FF6B5A" w14:paraId="12403A01" w14:textId="77777777" w:rsidTr="00C86832">
        <w:trPr>
          <w:trHeight w:val="300"/>
        </w:trPr>
        <w:tc>
          <w:tcPr>
            <w:tcW w:w="0" w:type="auto"/>
            <w:vAlign w:val="bottom"/>
          </w:tcPr>
          <w:p w14:paraId="404C166E" w14:textId="77777777" w:rsidR="008E2108" w:rsidRPr="00FF6B5A" w:rsidRDefault="008E2108" w:rsidP="00FF6B5A">
            <w:pPr>
              <w:spacing w:after="0" w:line="240" w:lineRule="auto"/>
              <w:rPr>
                <w:rFonts w:ascii="Calibri" w:eastAsia="Times New Roman" w:hAnsi="Calibri" w:cs="Times New Roman"/>
                <w:color w:val="000000"/>
                <w:lang w:eastAsia="sk-SK"/>
              </w:rPr>
            </w:pPr>
          </w:p>
        </w:tc>
        <w:tc>
          <w:tcPr>
            <w:tcW w:w="0" w:type="auto"/>
            <w:gridSpan w:val="2"/>
            <w:vAlign w:val="center"/>
          </w:tcPr>
          <w:p w14:paraId="42054CD5" w14:textId="0F412E7D" w:rsidR="008E2108" w:rsidRDefault="00D81D79" w:rsidP="004E4845">
            <w:pPr>
              <w:spacing w:after="0" w:line="240" w:lineRule="auto"/>
            </w:pPr>
            <w:r w:rsidRPr="00FE55BD">
              <w:rPr>
                <w:b/>
              </w:rPr>
              <w:t>Zaradenie (PF TU)</w:t>
            </w:r>
          </w:p>
        </w:tc>
        <w:tc>
          <w:tcPr>
            <w:tcW w:w="0" w:type="auto"/>
          </w:tcPr>
          <w:p w14:paraId="60615D2C" w14:textId="766EB2A2" w:rsidR="008E2108" w:rsidRPr="00FF6B5A" w:rsidRDefault="00F165AB"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A+</w:t>
            </w:r>
          </w:p>
        </w:tc>
      </w:tr>
      <w:tr w:rsidR="00FF6B5A" w:rsidRPr="00FF6B5A" w14:paraId="600A7E5F" w14:textId="77777777" w:rsidTr="00C86832">
        <w:trPr>
          <w:trHeight w:val="660"/>
        </w:trPr>
        <w:tc>
          <w:tcPr>
            <w:tcW w:w="0" w:type="auto"/>
            <w:vAlign w:val="bottom"/>
            <w:hideMark/>
          </w:tcPr>
          <w:p w14:paraId="44FDE3BF"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5B16F6BE" w14:textId="77777777" w:rsidR="00FF6B5A" w:rsidRDefault="00F55452" w:rsidP="008E2108">
            <w:pPr>
              <w:spacing w:after="0" w:line="240" w:lineRule="auto"/>
              <w:rPr>
                <w:rFonts w:ascii="Calibri" w:eastAsia="Times New Roman" w:hAnsi="Calibri" w:cs="Times New Roman"/>
                <w:i/>
                <w:iCs/>
                <w:color w:val="808080"/>
                <w:lang w:eastAsia="sk-SK"/>
              </w:rPr>
            </w:pPr>
            <w:hyperlink r:id="rId17" w:anchor="Expl.OCA6!A1" w:history="1">
              <w:r w:rsidR="00FF6B5A" w:rsidRPr="00FF6B5A">
                <w:rPr>
                  <w:rFonts w:ascii="Calibri" w:eastAsia="Times New Roman" w:hAnsi="Calibri" w:cs="Times New Roman"/>
                  <w:lang w:eastAsia="sk-SK"/>
                </w:rPr>
                <w:t xml:space="preserve">OCA6. </w:t>
              </w:r>
              <w:r w:rsidR="00FF6B5A" w:rsidRPr="00087B3E">
                <w:rPr>
                  <w:rFonts w:ascii="Calibri" w:eastAsia="Times New Roman" w:hAnsi="Calibri" w:cs="Times New Roman"/>
                  <w:b/>
                  <w:lang w:eastAsia="sk-SK"/>
                </w:rPr>
                <w:t>Kategória výstupu tvorivej činnosti</w:t>
              </w:r>
              <w:r w:rsidR="00FF6B5A" w:rsidRPr="00FF6B5A">
                <w:rPr>
                  <w:rFonts w:ascii="Calibri" w:eastAsia="Times New Roman" w:hAnsi="Calibri" w:cs="Times New Roman"/>
                  <w:lang w:eastAsia="sk-SK"/>
                </w:rPr>
                <w:t xml:space="preserve"> / Category of the research/ artistic/other output </w:t>
              </w:r>
              <w:r w:rsidR="00FF6B5A" w:rsidRPr="00FF6B5A">
                <w:rPr>
                  <w:rFonts w:ascii="Calibri" w:eastAsia="Times New Roman" w:hAnsi="Calibri" w:cs="Times New Roman"/>
                  <w:lang w:eastAsia="sk-SK"/>
                </w:rPr>
                <w:br/>
              </w:r>
              <w:r w:rsidR="008E2108">
                <w:rPr>
                  <w:rFonts w:ascii="Calibri" w:eastAsia="Times New Roman" w:hAnsi="Calibri" w:cs="Times New Roman"/>
                  <w:i/>
                  <w:iCs/>
                  <w:color w:val="808080"/>
                  <w:lang w:eastAsia="sk-SK"/>
                </w:rPr>
                <w:t xml:space="preserve">Výber zo 6 možností </w:t>
              </w:r>
              <w:r w:rsidR="00FF6B5A" w:rsidRPr="00FF6B5A">
                <w:rPr>
                  <w:rFonts w:ascii="Calibri" w:eastAsia="Times New Roman" w:hAnsi="Calibri" w:cs="Times New Roman"/>
                  <w:i/>
                  <w:iCs/>
                  <w:color w:val="808080"/>
                  <w:lang w:eastAsia="sk-SK"/>
                </w:rPr>
                <w:t>/ Choice from 6 opt</w:t>
              </w:r>
              <w:r w:rsidR="008E2108">
                <w:rPr>
                  <w:rFonts w:ascii="Calibri" w:eastAsia="Times New Roman" w:hAnsi="Calibri" w:cs="Times New Roman"/>
                  <w:i/>
                  <w:iCs/>
                  <w:color w:val="808080"/>
                  <w:lang w:eastAsia="sk-SK"/>
                </w:rPr>
                <w:t>ions</w:t>
              </w:r>
              <w:r w:rsidR="00FF6B5A" w:rsidRPr="00FF6B5A">
                <w:rPr>
                  <w:rFonts w:ascii="Calibri" w:eastAsia="Times New Roman" w:hAnsi="Calibri" w:cs="Times New Roman"/>
                  <w:i/>
                  <w:iCs/>
                  <w:color w:val="808080"/>
                  <w:lang w:eastAsia="sk-SK"/>
                </w:rPr>
                <w:t xml:space="preserve">. </w:t>
              </w:r>
            </w:hyperlink>
          </w:p>
          <w:p w14:paraId="1B04C77E" w14:textId="77777777" w:rsidR="008E2108" w:rsidRPr="00FF6B5A" w:rsidRDefault="008E2108" w:rsidP="008E2108">
            <w:pPr>
              <w:spacing w:after="0" w:line="240" w:lineRule="auto"/>
              <w:rPr>
                <w:rFonts w:ascii="Calibri" w:eastAsia="Times New Roman" w:hAnsi="Calibri" w:cs="Times New Roman"/>
                <w:lang w:eastAsia="sk-SK"/>
              </w:rPr>
            </w:pPr>
            <w:r w:rsidRPr="00087B3E">
              <w:rPr>
                <w:rFonts w:ascii="Calibri" w:eastAsia="Times New Roman" w:hAnsi="Calibri" w:cs="Times New Roman"/>
                <w:b/>
                <w:color w:val="000000"/>
                <w:sz w:val="16"/>
                <w:szCs w:val="16"/>
                <w:lang w:eastAsia="sk-SK"/>
              </w:rPr>
              <w:t>vedecký výstup</w:t>
            </w:r>
            <w:r w:rsidRPr="00502F15">
              <w:rPr>
                <w:rFonts w:ascii="Calibri" w:eastAsia="Times New Roman" w:hAnsi="Calibri" w:cs="Times New Roman"/>
                <w:color w:val="000000"/>
                <w:sz w:val="16"/>
                <w:szCs w:val="16"/>
                <w:lang w:eastAsia="sk-SK"/>
              </w:rPr>
              <w:t xml:space="preserve"> / scientific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odborný výstup</w:t>
            </w:r>
            <w:r w:rsidRPr="00502F15">
              <w:rPr>
                <w:rFonts w:ascii="Calibri" w:eastAsia="Times New Roman" w:hAnsi="Calibri" w:cs="Times New Roman"/>
                <w:color w:val="000000"/>
                <w:sz w:val="16"/>
                <w:szCs w:val="16"/>
                <w:lang w:eastAsia="sk-SK"/>
              </w:rPr>
              <w:t xml:space="preserve"> / professional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pedagogický výstup</w:t>
            </w:r>
            <w:r w:rsidRPr="00502F15">
              <w:rPr>
                <w:rFonts w:ascii="Calibri" w:eastAsia="Times New Roman" w:hAnsi="Calibri" w:cs="Times New Roman"/>
                <w:color w:val="000000"/>
                <w:sz w:val="16"/>
                <w:szCs w:val="16"/>
                <w:lang w:eastAsia="sk-SK"/>
              </w:rPr>
              <w:t xml:space="preserve"> / pedagogical output</w:t>
            </w:r>
            <w:r>
              <w:rPr>
                <w:rFonts w:ascii="Calibri" w:eastAsia="Times New Roman" w:hAnsi="Calibri" w:cs="Times New Roman"/>
                <w:color w:val="000000"/>
                <w:sz w:val="16"/>
                <w:szCs w:val="16"/>
                <w:lang w:eastAsia="sk-SK"/>
              </w:rPr>
              <w:t>,</w:t>
            </w:r>
            <w:r w:rsidRPr="00502F15">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umelecký výstup</w:t>
            </w:r>
            <w:r w:rsidRPr="00502F15">
              <w:rPr>
                <w:rFonts w:ascii="Calibri" w:eastAsia="Times New Roman" w:hAnsi="Calibri" w:cs="Times New Roman"/>
                <w:color w:val="000000"/>
                <w:sz w:val="16"/>
                <w:szCs w:val="16"/>
                <w:lang w:eastAsia="sk-SK"/>
              </w:rPr>
              <w:t xml:space="preserve"> / artistic output</w:t>
            </w:r>
            <w:r>
              <w:rPr>
                <w:rFonts w:ascii="Calibri" w:eastAsia="Times New Roman" w:hAnsi="Calibri" w:cs="Times New Roman"/>
                <w:color w:val="000000"/>
                <w:sz w:val="16"/>
                <w:szCs w:val="16"/>
                <w:lang w:eastAsia="sk-SK"/>
              </w:rPr>
              <w:t xml:space="preserve">,  </w:t>
            </w:r>
            <w:r w:rsidRPr="00502F15">
              <w:rPr>
                <w:rFonts w:ascii="Calibri" w:eastAsia="Times New Roman" w:hAnsi="Calibri" w:cs="Times New Roman"/>
                <w:color w:val="000000"/>
                <w:sz w:val="16"/>
                <w:szCs w:val="16"/>
                <w:lang w:eastAsia="sk-SK"/>
              </w:rPr>
              <w:t>dokument práv duševného vlastníctva a norma / intellectual property rights document and standard</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iný výstup</w:t>
            </w:r>
            <w:r w:rsidRPr="00502F15">
              <w:rPr>
                <w:rFonts w:ascii="Calibri" w:eastAsia="Times New Roman" w:hAnsi="Calibri" w:cs="Times New Roman"/>
                <w:color w:val="000000"/>
                <w:sz w:val="16"/>
                <w:szCs w:val="16"/>
                <w:lang w:eastAsia="sk-SK"/>
              </w:rPr>
              <w:t xml:space="preserve"> / other output</w:t>
            </w:r>
          </w:p>
        </w:tc>
        <w:tc>
          <w:tcPr>
            <w:tcW w:w="0" w:type="auto"/>
            <w:hideMark/>
          </w:tcPr>
          <w:p w14:paraId="2165F8E7" w14:textId="66E0418B" w:rsidR="00FF6B5A" w:rsidRPr="00422600" w:rsidRDefault="00422600" w:rsidP="00FF6B5A">
            <w:pPr>
              <w:spacing w:after="0" w:line="240" w:lineRule="auto"/>
              <w:rPr>
                <w:rFonts w:ascii="Calibri" w:eastAsia="Times New Roman" w:hAnsi="Calibri" w:cs="Times New Roman"/>
                <w:iCs/>
                <w:color w:val="00B0F0"/>
                <w:lang w:eastAsia="sk-SK"/>
              </w:rPr>
            </w:pPr>
            <w:r w:rsidRPr="00422600">
              <w:rPr>
                <w:rFonts w:ascii="Calibri" w:eastAsia="Times New Roman" w:hAnsi="Calibri" w:cs="Times New Roman"/>
                <w:iCs/>
                <w:lang w:eastAsia="sk-SK"/>
              </w:rPr>
              <w:t>vedecký výstup</w:t>
            </w:r>
            <w:r w:rsidR="00DA3A7D">
              <w:rPr>
                <w:rFonts w:ascii="Calibri" w:eastAsia="Times New Roman" w:hAnsi="Calibri" w:cs="Times New Roman"/>
                <w:iCs/>
                <w:lang w:eastAsia="sk-SK"/>
              </w:rPr>
              <w:t xml:space="preserve"> / scientific output</w:t>
            </w:r>
          </w:p>
        </w:tc>
      </w:tr>
      <w:tr w:rsidR="00FF6B5A" w:rsidRPr="00FF6B5A" w14:paraId="50478C79" w14:textId="77777777" w:rsidTr="00C86832">
        <w:trPr>
          <w:trHeight w:val="510"/>
        </w:trPr>
        <w:tc>
          <w:tcPr>
            <w:tcW w:w="0" w:type="auto"/>
            <w:vAlign w:val="bottom"/>
            <w:hideMark/>
          </w:tcPr>
          <w:p w14:paraId="0D9EF528"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gridSpan w:val="2"/>
            <w:shd w:val="clear" w:color="FBE5D6" w:fill="DAE3F3"/>
            <w:vAlign w:val="center"/>
            <w:hideMark/>
          </w:tcPr>
          <w:p w14:paraId="262FAF90"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OCA7. </w:t>
            </w:r>
            <w:r w:rsidRPr="00422600">
              <w:rPr>
                <w:rFonts w:ascii="Calibri" w:eastAsia="Times New Roman" w:hAnsi="Calibri" w:cs="Times New Roman"/>
                <w:b/>
                <w:color w:val="000000"/>
                <w:lang w:eastAsia="sk-SK"/>
              </w:rPr>
              <w:t>Rok vydania výstupu tvorivej činnosti</w:t>
            </w:r>
            <w:r w:rsidRPr="00FF6B5A">
              <w:rPr>
                <w:rFonts w:ascii="Calibri" w:eastAsia="Times New Roman" w:hAnsi="Calibri" w:cs="Times New Roman"/>
                <w:color w:val="000000"/>
                <w:lang w:eastAsia="sk-SK"/>
              </w:rPr>
              <w:t xml:space="preserve"> / Year of publication of the research/artistic/other output</w:t>
            </w:r>
          </w:p>
        </w:tc>
        <w:tc>
          <w:tcPr>
            <w:tcW w:w="0" w:type="auto"/>
            <w:hideMark/>
          </w:tcPr>
          <w:p w14:paraId="0E6EEB5A" w14:textId="29C85BD1" w:rsidR="00FF6B5A" w:rsidRPr="00FF6B5A" w:rsidRDefault="00FF6B5A" w:rsidP="00AA78C3">
            <w:pPr>
              <w:tabs>
                <w:tab w:val="left" w:pos="876"/>
              </w:tabs>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A44E1E">
              <w:rPr>
                <w:rFonts w:ascii="Calibri" w:eastAsia="Times New Roman" w:hAnsi="Calibri" w:cs="Times New Roman"/>
                <w:color w:val="000000"/>
                <w:lang w:eastAsia="sk-SK"/>
              </w:rPr>
              <w:t>20</w:t>
            </w:r>
            <w:r w:rsidR="00AA78C3">
              <w:rPr>
                <w:rFonts w:ascii="Calibri" w:eastAsia="Times New Roman" w:hAnsi="Calibri" w:cs="Times New Roman"/>
                <w:color w:val="000000"/>
                <w:lang w:eastAsia="sk-SK"/>
              </w:rPr>
              <w:t>2</w:t>
            </w:r>
            <w:r w:rsidR="002A465B">
              <w:rPr>
                <w:rFonts w:ascii="Calibri" w:eastAsia="Times New Roman" w:hAnsi="Calibri" w:cs="Times New Roman"/>
                <w:color w:val="000000"/>
                <w:lang w:eastAsia="sk-SK"/>
              </w:rPr>
              <w:t>5</w:t>
            </w:r>
          </w:p>
        </w:tc>
      </w:tr>
      <w:tr w:rsidR="00FF6B5A" w:rsidRPr="00FF6B5A" w14:paraId="223C9C57" w14:textId="77777777" w:rsidTr="00C86832">
        <w:trPr>
          <w:trHeight w:val="660"/>
        </w:trPr>
        <w:tc>
          <w:tcPr>
            <w:tcW w:w="0" w:type="auto"/>
            <w:vAlign w:val="bottom"/>
            <w:hideMark/>
          </w:tcPr>
          <w:p w14:paraId="63E4E14F"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5EA48E5B" w14:textId="77777777" w:rsidR="00FF6B5A" w:rsidRPr="00FF6B5A" w:rsidRDefault="00F55452" w:rsidP="00532FE9">
            <w:pPr>
              <w:spacing w:after="0" w:line="240" w:lineRule="auto"/>
              <w:rPr>
                <w:rFonts w:ascii="Calibri" w:eastAsia="Times New Roman" w:hAnsi="Calibri" w:cs="Times New Roman"/>
                <w:lang w:eastAsia="sk-SK"/>
              </w:rPr>
            </w:pPr>
            <w:hyperlink r:id="rId18" w:anchor="'poznamky_explanatory notes'!A1" w:history="1">
              <w:r w:rsidR="00FF6B5A" w:rsidRPr="00FF6B5A">
                <w:rPr>
                  <w:rFonts w:ascii="Calibri" w:eastAsia="Times New Roman" w:hAnsi="Calibri" w:cs="Times New Roman"/>
                  <w:lang w:eastAsia="sk-SK"/>
                </w:rPr>
                <w:t xml:space="preserve">OCA8. </w:t>
              </w:r>
              <w:r w:rsidR="00FF6B5A" w:rsidRPr="00422600">
                <w:rPr>
                  <w:rFonts w:ascii="Calibri" w:eastAsia="Times New Roman" w:hAnsi="Calibri" w:cs="Times New Roman"/>
                  <w:b/>
                  <w:lang w:eastAsia="sk-SK"/>
                </w:rPr>
                <w:t>ID záznamu v CREPČ alebo CREUČ</w:t>
              </w:r>
              <w:r w:rsidR="00FF6B5A" w:rsidRPr="00FF6B5A">
                <w:rPr>
                  <w:rFonts w:ascii="Calibri" w:eastAsia="Times New Roman" w:hAnsi="Calibri" w:cs="Times New Roman"/>
                  <w:lang w:eastAsia="sk-SK"/>
                </w:rPr>
                <w:t xml:space="preserve"> </w:t>
              </w:r>
              <w:r w:rsidR="00FF6B5A" w:rsidRPr="00FF6B5A">
                <w:rPr>
                  <w:rFonts w:ascii="Calibri" w:eastAsia="Times New Roman" w:hAnsi="Calibri" w:cs="Times New Roman"/>
                  <w:i/>
                  <w:iCs/>
                  <w:lang w:eastAsia="sk-SK"/>
                </w:rPr>
                <w:t>(ak je)</w:t>
              </w:r>
              <w:r w:rsidR="00FF6B5A" w:rsidRPr="00FF6B5A">
                <w:rPr>
                  <w:rFonts w:ascii="Calibri" w:eastAsia="Times New Roman" w:hAnsi="Calibri" w:cs="Times New Roman"/>
                  <w:lang w:eastAsia="sk-SK"/>
                </w:rPr>
                <w:t xml:space="preserve"> / ID of the record in the Central Registry of Publication Activity (CRPA) or the Central Registry of Artistic Activity (CRAA)</w:t>
              </w:r>
            </w:hyperlink>
            <w:r w:rsidR="00532FE9">
              <w:rPr>
                <w:rStyle w:val="Odkaznapoznmkupodiarou"/>
                <w:rFonts w:ascii="Calibri" w:eastAsia="Times New Roman" w:hAnsi="Calibri" w:cs="Times New Roman"/>
                <w:lang w:eastAsia="sk-SK"/>
              </w:rPr>
              <w:footnoteReference w:id="5"/>
            </w:r>
          </w:p>
        </w:tc>
        <w:tc>
          <w:tcPr>
            <w:tcW w:w="0" w:type="auto"/>
            <w:hideMark/>
          </w:tcPr>
          <w:p w14:paraId="0969A770" w14:textId="4564DA7C" w:rsidR="00273FED" w:rsidRDefault="00AA78C3" w:rsidP="00273FED">
            <w:pPr>
              <w:rPr>
                <w:rFonts w:eastAsia="Times New Roman" w:cstheme="minorHAnsi"/>
                <w:bCs/>
                <w:sz w:val="24"/>
                <w:szCs w:val="24"/>
                <w:lang w:eastAsia="sk-SK"/>
              </w:rPr>
            </w:pPr>
            <w:r w:rsidRPr="00AA78C3">
              <w:rPr>
                <w:rFonts w:eastAsia="Times New Roman" w:cstheme="minorHAnsi"/>
                <w:b/>
                <w:bCs/>
                <w:sz w:val="24"/>
                <w:szCs w:val="24"/>
                <w:lang w:eastAsia="sk-SK"/>
              </w:rPr>
              <w:t>ID</w:t>
            </w:r>
            <w:r w:rsidRPr="00AA78C3">
              <w:rPr>
                <w:rFonts w:eastAsia="Times New Roman" w:cstheme="minorHAnsi"/>
                <w:bCs/>
                <w:sz w:val="24"/>
                <w:szCs w:val="24"/>
                <w:lang w:eastAsia="sk-SK"/>
              </w:rPr>
              <w:t xml:space="preserve">: </w:t>
            </w:r>
            <w:r w:rsidR="00260142" w:rsidRPr="00260142">
              <w:rPr>
                <w:rFonts w:eastAsia="Times New Roman" w:cstheme="minorHAnsi"/>
                <w:bCs/>
                <w:sz w:val="24"/>
                <w:szCs w:val="24"/>
                <w:lang w:eastAsia="sk-SK"/>
              </w:rPr>
              <w:t>1490848 Právo Európskej únie [textový dokument (print)] [elektronický dokument] [učebnica pre vysoké školy] : Ústavné a inštitucionálne základy práva Európskej únie / Varga, Peter [Autor, 100%] ; Kralik, Andrea [Recenzent] ; Karpat, Andrej [Recenzent]. – 1. vyd. – Bratislava (Slovensko) : Wolters Kluwer. Wolters Kluwer SR, 2025. – 292 s. [tlačená forma] [online]. – (Učebnica). – ISBN 978-80-571-0812-2. – ISBN (elektronické) 978-80-571-0813-9</w:t>
            </w:r>
          </w:p>
          <w:p w14:paraId="35492EE2" w14:textId="77777777" w:rsidR="00273FED" w:rsidRDefault="00273FED" w:rsidP="00CF0730">
            <w:pPr>
              <w:rPr>
                <w:rFonts w:eastAsia="Times New Roman" w:cstheme="minorHAnsi"/>
                <w:bCs/>
                <w:sz w:val="24"/>
                <w:szCs w:val="24"/>
                <w:lang w:eastAsia="sk-SK"/>
              </w:rPr>
            </w:pPr>
          </w:p>
          <w:p w14:paraId="69F62028" w14:textId="16E286CD" w:rsidR="00273FED" w:rsidRPr="00AA78C3" w:rsidRDefault="00273FED" w:rsidP="00CF0730">
            <w:pPr>
              <w:rPr>
                <w:rFonts w:eastAsia="Times New Roman" w:cstheme="minorHAnsi"/>
                <w:bCs/>
                <w:sz w:val="24"/>
                <w:szCs w:val="24"/>
                <w:lang w:eastAsia="sk-SK"/>
              </w:rPr>
            </w:pPr>
          </w:p>
        </w:tc>
      </w:tr>
      <w:tr w:rsidR="00FF6B5A" w:rsidRPr="00FF6B5A" w14:paraId="79149E5F" w14:textId="77777777" w:rsidTr="00C86832">
        <w:trPr>
          <w:trHeight w:val="525"/>
        </w:trPr>
        <w:tc>
          <w:tcPr>
            <w:tcW w:w="0" w:type="auto"/>
            <w:vAlign w:val="bottom"/>
            <w:hideMark/>
          </w:tcPr>
          <w:p w14:paraId="0A46681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4A14BDFB" w14:textId="77777777" w:rsidR="00FF6B5A" w:rsidRPr="00FF6B5A" w:rsidRDefault="00F55452" w:rsidP="00532FE9">
            <w:pPr>
              <w:spacing w:after="0" w:line="240" w:lineRule="auto"/>
              <w:rPr>
                <w:rFonts w:ascii="Calibri" w:eastAsia="Times New Roman" w:hAnsi="Calibri" w:cs="Times New Roman"/>
                <w:lang w:eastAsia="sk-SK"/>
              </w:rPr>
            </w:pPr>
            <w:hyperlink r:id="rId19" w:anchor="'poznamky_explanatory notes'!A1" w:history="1">
              <w:r w:rsidR="00FF6B5A" w:rsidRPr="00FF6B5A">
                <w:rPr>
                  <w:rFonts w:ascii="Calibri" w:eastAsia="Times New Roman" w:hAnsi="Calibri" w:cs="Times New Roman"/>
                  <w:lang w:eastAsia="sk-SK"/>
                </w:rPr>
                <w:t xml:space="preserve">OCA9. </w:t>
              </w:r>
              <w:r w:rsidR="00FF6B5A" w:rsidRPr="00422600">
                <w:rPr>
                  <w:rFonts w:ascii="Calibri" w:eastAsia="Times New Roman" w:hAnsi="Calibri" w:cs="Times New Roman"/>
                  <w:b/>
                  <w:lang w:eastAsia="sk-SK"/>
                </w:rPr>
                <w:t>Hyperlink na záznam v CREPČ alebo CREUČ</w:t>
              </w:r>
              <w:r w:rsidR="00FF6B5A" w:rsidRPr="00FF6B5A">
                <w:rPr>
                  <w:rFonts w:ascii="Calibri" w:eastAsia="Times New Roman" w:hAnsi="Calibri" w:cs="Times New Roman"/>
                  <w:lang w:eastAsia="sk-SK"/>
                </w:rPr>
                <w:t xml:space="preserve"> / Hyperlink to the record in CRPA or CRAA </w:t>
              </w:r>
            </w:hyperlink>
            <w:r w:rsidR="00532FE9">
              <w:rPr>
                <w:rStyle w:val="Odkaznapoznmkupodiarou"/>
                <w:rFonts w:ascii="Calibri" w:eastAsia="Times New Roman" w:hAnsi="Calibri" w:cs="Times New Roman"/>
                <w:lang w:eastAsia="sk-SK"/>
              </w:rPr>
              <w:footnoteReference w:id="6"/>
            </w:r>
          </w:p>
        </w:tc>
        <w:tc>
          <w:tcPr>
            <w:tcW w:w="0" w:type="auto"/>
            <w:hideMark/>
          </w:tcPr>
          <w:p w14:paraId="18C92EC9" w14:textId="582F6FDF" w:rsidR="00FF6B5A" w:rsidRPr="00FF6B5A" w:rsidRDefault="00F55452" w:rsidP="004A606B">
            <w:pPr>
              <w:rPr>
                <w:rFonts w:ascii="Calibri" w:eastAsia="Times New Roman" w:hAnsi="Calibri" w:cs="Times New Roman"/>
                <w:color w:val="000000"/>
                <w:lang w:eastAsia="sk-SK"/>
              </w:rPr>
            </w:pPr>
            <w:hyperlink r:id="rId20" w:history="1">
              <w:r w:rsidR="00440D56" w:rsidRPr="000268CA">
                <w:rPr>
                  <w:rStyle w:val="Hypertextovprepojenie"/>
                </w:rPr>
                <w:t>https://app.crepc.sk/?fn=detailBiblioForm&amp;sid=394581B55BAE63AC69A9B56F4926</w:t>
              </w:r>
            </w:hyperlink>
            <w:r w:rsidR="00440D56">
              <w:rPr>
                <w:u w:val="single"/>
              </w:rPr>
              <w:t xml:space="preserve"> </w:t>
            </w:r>
          </w:p>
        </w:tc>
      </w:tr>
      <w:tr w:rsidR="00C86832" w:rsidRPr="00FF6B5A" w14:paraId="606552E8" w14:textId="77777777" w:rsidTr="00C86832">
        <w:trPr>
          <w:trHeight w:val="525"/>
        </w:trPr>
        <w:tc>
          <w:tcPr>
            <w:tcW w:w="0" w:type="auto"/>
            <w:vAlign w:val="bottom"/>
          </w:tcPr>
          <w:p w14:paraId="270C9C0C" w14:textId="77777777" w:rsidR="00C86832" w:rsidRPr="00FF6B5A" w:rsidRDefault="00C86832"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tcPr>
          <w:p w14:paraId="29CB43D0" w14:textId="77777777" w:rsidR="00C86832" w:rsidRDefault="00C86832" w:rsidP="00532FE9">
            <w:pPr>
              <w:spacing w:after="0" w:line="240" w:lineRule="auto"/>
            </w:pPr>
          </w:p>
        </w:tc>
        <w:tc>
          <w:tcPr>
            <w:tcW w:w="0" w:type="auto"/>
          </w:tcPr>
          <w:p w14:paraId="75F55907" w14:textId="77777777" w:rsidR="00C86832" w:rsidRPr="00FF6B5A" w:rsidRDefault="00C86832" w:rsidP="00FE27EC">
            <w:pPr>
              <w:spacing w:after="0" w:line="240" w:lineRule="auto"/>
              <w:rPr>
                <w:rFonts w:ascii="Calibri" w:eastAsia="Times New Roman" w:hAnsi="Calibri" w:cs="Times New Roman"/>
                <w:color w:val="000000"/>
                <w:lang w:eastAsia="sk-SK"/>
              </w:rPr>
            </w:pPr>
          </w:p>
        </w:tc>
      </w:tr>
      <w:tr w:rsidR="00FF6B5A" w:rsidRPr="00FF6B5A" w14:paraId="055ACEBA" w14:textId="77777777" w:rsidTr="00C86832">
        <w:trPr>
          <w:trHeight w:val="1065"/>
        </w:trPr>
        <w:tc>
          <w:tcPr>
            <w:tcW w:w="0" w:type="auto"/>
            <w:vAlign w:val="bottom"/>
            <w:hideMark/>
          </w:tcPr>
          <w:p w14:paraId="2A2A87BE"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restart"/>
            <w:shd w:val="clear" w:color="FBE5D6" w:fill="DAE3F3"/>
            <w:textDirection w:val="btLr"/>
            <w:vAlign w:val="center"/>
            <w:hideMark/>
          </w:tcPr>
          <w:p w14:paraId="3CA6485C" w14:textId="77777777" w:rsidR="00FF6B5A" w:rsidRPr="00FF6B5A" w:rsidRDefault="00FF6B5A" w:rsidP="00FF6B5A">
            <w:pPr>
              <w:spacing w:after="0" w:line="240" w:lineRule="auto"/>
              <w:jc w:val="center"/>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Charakteristika výstupu, ktorý nie je registrovaný v CREPČ alebo CREUČ / Characteristics of the output that is not registered in CRPA or CRAA</w:t>
            </w:r>
          </w:p>
        </w:tc>
        <w:tc>
          <w:tcPr>
            <w:tcW w:w="0" w:type="auto"/>
            <w:shd w:val="clear" w:color="000000" w:fill="D9E1F2"/>
            <w:vAlign w:val="center"/>
            <w:hideMark/>
          </w:tcPr>
          <w:p w14:paraId="5232BE13" w14:textId="77777777" w:rsidR="00FF6B5A" w:rsidRPr="00FF6B5A" w:rsidRDefault="00F55452" w:rsidP="00532FE9">
            <w:pPr>
              <w:spacing w:after="0" w:line="240" w:lineRule="auto"/>
              <w:rPr>
                <w:rFonts w:ascii="Calibri" w:eastAsia="Times New Roman" w:hAnsi="Calibri" w:cs="Times New Roman"/>
                <w:lang w:eastAsia="sk-SK"/>
              </w:rPr>
            </w:pPr>
            <w:hyperlink r:id="rId21" w:anchor="'poznamky_explanatory notes'!A1" w:history="1">
              <w:r w:rsidR="00FF6B5A" w:rsidRPr="00FF6B5A">
                <w:rPr>
                  <w:rFonts w:ascii="Calibri" w:eastAsia="Times New Roman" w:hAnsi="Calibri" w:cs="Times New Roman"/>
                  <w:lang w:eastAsia="sk-SK"/>
                </w:rPr>
                <w:t xml:space="preserve">OCA10. </w:t>
              </w:r>
              <w:r w:rsidR="00FF6B5A" w:rsidRPr="00422600">
                <w:rPr>
                  <w:rFonts w:ascii="Calibri" w:eastAsia="Times New Roman" w:hAnsi="Calibri" w:cs="Times New Roman"/>
                  <w:b/>
                  <w:lang w:eastAsia="sk-SK"/>
                </w:rPr>
                <w:t xml:space="preserve">Hyperlink na záznam v inom verejne prístupnom </w:t>
              </w:r>
              <w:r w:rsidR="00FF6B5A" w:rsidRPr="00422600">
                <w:rPr>
                  <w:rFonts w:ascii="Calibri" w:eastAsia="Times New Roman" w:hAnsi="Calibri" w:cs="Times New Roman"/>
                  <w:b/>
                  <w:lang w:eastAsia="sk-SK"/>
                </w:rPr>
                <w:lastRenderedPageBreak/>
                <w:t>registri</w:t>
              </w:r>
              <w:r w:rsidR="00FF6B5A" w:rsidRPr="00FF6B5A">
                <w:rPr>
                  <w:rFonts w:ascii="Calibri" w:eastAsia="Times New Roman" w:hAnsi="Calibri" w:cs="Times New Roman"/>
                  <w:lang w:eastAsia="sk-SK"/>
                </w:rPr>
                <w:t xml:space="preserve">, katalógu výstupov tvorivých činností / Hyperlink to the record in another publicly accessible register, catalogue of research/ artistic/other outputs </w:t>
              </w:r>
            </w:hyperlink>
            <w:r w:rsidR="00532FE9">
              <w:rPr>
                <w:rStyle w:val="Odkaznapoznmkupodiarou"/>
                <w:rFonts w:ascii="Calibri" w:eastAsia="Times New Roman" w:hAnsi="Calibri" w:cs="Times New Roman"/>
                <w:lang w:eastAsia="sk-SK"/>
              </w:rPr>
              <w:footnoteReference w:id="7"/>
            </w:r>
          </w:p>
        </w:tc>
        <w:tc>
          <w:tcPr>
            <w:tcW w:w="0" w:type="auto"/>
            <w:hideMark/>
          </w:tcPr>
          <w:p w14:paraId="7FB2B1C5" w14:textId="2EE3B0CE" w:rsidR="00FF6B5A" w:rsidRPr="00FF6B5A" w:rsidRDefault="00FF6B5A" w:rsidP="00FF6B5A">
            <w:pPr>
              <w:spacing w:after="0" w:line="240" w:lineRule="auto"/>
              <w:rPr>
                <w:rFonts w:ascii="Calibri" w:eastAsia="Times New Roman" w:hAnsi="Calibri" w:cs="Times New Roman"/>
                <w:color w:val="000000"/>
                <w:lang w:eastAsia="sk-SK"/>
              </w:rPr>
            </w:pPr>
          </w:p>
        </w:tc>
      </w:tr>
      <w:tr w:rsidR="00FF6B5A" w:rsidRPr="00FF6B5A" w14:paraId="0D315BAE" w14:textId="77777777" w:rsidTr="00C86832">
        <w:trPr>
          <w:trHeight w:val="1515"/>
        </w:trPr>
        <w:tc>
          <w:tcPr>
            <w:tcW w:w="0" w:type="auto"/>
            <w:vAlign w:val="bottom"/>
            <w:hideMark/>
          </w:tcPr>
          <w:p w14:paraId="07B9684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6EE3045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1629C064"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OCA11. Charakteristika výstupu vo formáte bibliografického záznamu CREPČ alebo CREUČ, ak výstup nie je vo verejne prístupnom registri alebo katalógu výstupov / Characteristics of the output in the format of the CRPA or the CRAA bibliographic record, if the output is not available in a publicly accessible register or catalogue of outputs</w:t>
            </w:r>
          </w:p>
        </w:tc>
        <w:tc>
          <w:tcPr>
            <w:tcW w:w="0" w:type="auto"/>
            <w:hideMark/>
          </w:tcPr>
          <w:p w14:paraId="5AC686E1" w14:textId="4D0A55C9"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553060">
              <w:rPr>
                <w:rFonts w:ascii="Calibri" w:eastAsia="Times New Roman" w:hAnsi="Calibri" w:cs="Times New Roman"/>
                <w:color w:val="000000"/>
                <w:lang w:eastAsia="sk-SK"/>
              </w:rPr>
              <w:t>X</w:t>
            </w:r>
          </w:p>
        </w:tc>
      </w:tr>
      <w:tr w:rsidR="00FF6B5A" w:rsidRPr="00FF6B5A" w14:paraId="170882F0" w14:textId="77777777" w:rsidTr="00C86832">
        <w:trPr>
          <w:trHeight w:val="1290"/>
        </w:trPr>
        <w:tc>
          <w:tcPr>
            <w:tcW w:w="0" w:type="auto"/>
            <w:vAlign w:val="bottom"/>
            <w:hideMark/>
          </w:tcPr>
          <w:p w14:paraId="3996D1F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6A00D913"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000000" w:fill="D9E1F2"/>
            <w:vAlign w:val="center"/>
            <w:hideMark/>
          </w:tcPr>
          <w:p w14:paraId="3D949587" w14:textId="77777777" w:rsidR="00FF6B5A" w:rsidRPr="00FF6B5A" w:rsidRDefault="00F55452" w:rsidP="00087B3E">
            <w:pPr>
              <w:spacing w:after="0" w:line="240" w:lineRule="auto"/>
              <w:rPr>
                <w:rFonts w:ascii="Calibri" w:eastAsia="Times New Roman" w:hAnsi="Calibri" w:cs="Times New Roman"/>
                <w:lang w:eastAsia="sk-SK"/>
              </w:rPr>
            </w:pPr>
            <w:hyperlink r:id="rId22" w:anchor="Expl.OCA12!A1" w:history="1">
              <w:r w:rsidR="00FF6B5A" w:rsidRPr="00FF6B5A">
                <w:rPr>
                  <w:rFonts w:ascii="Calibri" w:eastAsia="Times New Roman" w:hAnsi="Calibri" w:cs="Times New Roman"/>
                  <w:lang w:eastAsia="sk-SK"/>
                </w:rPr>
                <w:t xml:space="preserve">OCA12. Typ výstupu (ak nie je výstup registrovaný v CREPČ alebo CREUČ) / Type of the output (if the output is not registered in </w:t>
              </w:r>
              <w:r w:rsidR="00FF6B5A" w:rsidRPr="00FF6B5A">
                <w:rPr>
                  <w:rFonts w:ascii="Calibri" w:eastAsia="Times New Roman" w:hAnsi="Calibri" w:cs="Times New Roman"/>
                  <w:lang w:eastAsia="sk-SK"/>
                </w:rPr>
                <w:lastRenderedPageBreak/>
                <w:t>CRPA or CRAA)</w:t>
              </w:r>
              <w:r w:rsidR="00FF6B5A" w:rsidRPr="00FF6B5A">
                <w:rPr>
                  <w:rFonts w:ascii="Calibri" w:eastAsia="Times New Roman" w:hAnsi="Calibri" w:cs="Times New Roman"/>
                  <w:lang w:eastAsia="sk-SK"/>
                </w:rPr>
                <w:br/>
              </w:r>
            </w:hyperlink>
          </w:p>
        </w:tc>
        <w:tc>
          <w:tcPr>
            <w:tcW w:w="0" w:type="auto"/>
            <w:hideMark/>
          </w:tcPr>
          <w:p w14:paraId="08393DE7" w14:textId="77777777" w:rsidR="00FF6B5A" w:rsidRPr="00087B3E" w:rsidRDefault="00FF6B5A" w:rsidP="00FF6B5A">
            <w:pPr>
              <w:spacing w:after="0" w:line="240" w:lineRule="auto"/>
              <w:rPr>
                <w:rFonts w:ascii="Calibri" w:eastAsia="Times New Roman" w:hAnsi="Calibri" w:cs="Times New Roman"/>
                <w:iCs/>
                <w:color w:val="000000"/>
                <w:lang w:eastAsia="sk-SK"/>
              </w:rPr>
            </w:pPr>
            <w:r w:rsidRPr="00FF6B5A">
              <w:rPr>
                <w:rFonts w:ascii="Calibri" w:eastAsia="Times New Roman" w:hAnsi="Calibri" w:cs="Times New Roman"/>
                <w:i/>
                <w:iCs/>
                <w:color w:val="000000"/>
                <w:lang w:eastAsia="sk-SK"/>
              </w:rPr>
              <w:lastRenderedPageBreak/>
              <w:t> </w:t>
            </w:r>
            <w:r w:rsidR="00087B3E" w:rsidRPr="00087B3E">
              <w:rPr>
                <w:rFonts w:ascii="Calibri" w:eastAsia="Times New Roman" w:hAnsi="Calibri" w:cs="Times New Roman"/>
                <w:iCs/>
                <w:color w:val="000000"/>
                <w:lang w:eastAsia="sk-SK"/>
              </w:rPr>
              <w:t>x</w:t>
            </w:r>
          </w:p>
        </w:tc>
      </w:tr>
      <w:tr w:rsidR="00FF6B5A" w:rsidRPr="00FF6B5A" w14:paraId="7D473BEA" w14:textId="77777777" w:rsidTr="00C86832">
        <w:trPr>
          <w:trHeight w:val="1110"/>
        </w:trPr>
        <w:tc>
          <w:tcPr>
            <w:tcW w:w="0" w:type="auto"/>
            <w:vAlign w:val="bottom"/>
            <w:hideMark/>
          </w:tcPr>
          <w:p w14:paraId="3C93F79F"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vMerge/>
            <w:vAlign w:val="center"/>
            <w:hideMark/>
          </w:tcPr>
          <w:p w14:paraId="138F5EB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7E313EAF"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OCA13. </w:t>
            </w:r>
            <w:r w:rsidRPr="00422600">
              <w:rPr>
                <w:rFonts w:ascii="Calibri" w:eastAsia="Times New Roman" w:hAnsi="Calibri" w:cs="Times New Roman"/>
                <w:b/>
                <w:color w:val="000000"/>
                <w:lang w:eastAsia="sk-SK"/>
              </w:rPr>
              <w:t>Hyperlink na stránku, na ktorej je výstup sprístupnený</w:t>
            </w:r>
            <w:r w:rsidRPr="00FF6B5A">
              <w:rPr>
                <w:rFonts w:ascii="Calibri" w:eastAsia="Times New Roman" w:hAnsi="Calibri" w:cs="Times New Roman"/>
                <w:color w:val="000000"/>
                <w:lang w:eastAsia="sk-SK"/>
              </w:rPr>
              <w:t xml:space="preserve"> (úplný text, iná dokumentácia a podobne) / Hyperlink to the webpage where the output is available (full text, other documentation, etc.)</w:t>
            </w:r>
          </w:p>
        </w:tc>
        <w:tc>
          <w:tcPr>
            <w:tcW w:w="0" w:type="auto"/>
            <w:hideMark/>
          </w:tcPr>
          <w:p w14:paraId="423EC638" w14:textId="057C38BF" w:rsidR="00FF6B5A" w:rsidRPr="00FF6B5A" w:rsidRDefault="00FF6B5A" w:rsidP="00FF6B5A">
            <w:pPr>
              <w:spacing w:after="0" w:line="240" w:lineRule="auto"/>
              <w:rPr>
                <w:rFonts w:ascii="Calibri" w:eastAsia="Times New Roman" w:hAnsi="Calibri" w:cs="Times New Roman"/>
                <w:color w:val="000000"/>
                <w:lang w:eastAsia="sk-SK"/>
              </w:rPr>
            </w:pPr>
          </w:p>
        </w:tc>
      </w:tr>
      <w:tr w:rsidR="00FF6B5A" w:rsidRPr="00FF6B5A" w14:paraId="778742DE" w14:textId="77777777" w:rsidTr="00C86832">
        <w:trPr>
          <w:trHeight w:val="765"/>
        </w:trPr>
        <w:tc>
          <w:tcPr>
            <w:tcW w:w="0" w:type="auto"/>
            <w:vAlign w:val="bottom"/>
            <w:hideMark/>
          </w:tcPr>
          <w:p w14:paraId="30D27D9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1628CDD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366C9B1A"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OCA14. </w:t>
            </w:r>
            <w:r w:rsidRPr="00422600">
              <w:rPr>
                <w:rFonts w:ascii="Calibri" w:eastAsia="Times New Roman" w:hAnsi="Calibri" w:cs="Times New Roman"/>
                <w:color w:val="000000"/>
                <w:lang w:eastAsia="sk-SK"/>
              </w:rPr>
              <w:t>Charakteristika autorského vkladu</w:t>
            </w:r>
            <w:r w:rsidRPr="00FF6B5A">
              <w:rPr>
                <w:rFonts w:ascii="Calibri" w:eastAsia="Times New Roman" w:hAnsi="Calibri" w:cs="Times New Roman"/>
                <w:color w:val="000000"/>
                <w:lang w:eastAsia="sk-SK"/>
              </w:rPr>
              <w:t xml:space="preserve"> / Characteristics of the author's contribution</w:t>
            </w:r>
          </w:p>
        </w:tc>
        <w:tc>
          <w:tcPr>
            <w:tcW w:w="0" w:type="auto"/>
            <w:hideMark/>
          </w:tcPr>
          <w:p w14:paraId="7F86F58E" w14:textId="64B3D05E" w:rsidR="00FF6B5A" w:rsidRPr="00FF6B5A" w:rsidRDefault="00A44E1E"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autor</w:t>
            </w:r>
            <w:r w:rsidR="00387CE6">
              <w:rPr>
                <w:rFonts w:ascii="Calibri" w:eastAsia="Times New Roman" w:hAnsi="Calibri" w:cs="Times New Roman"/>
                <w:color w:val="000000"/>
                <w:lang w:eastAsia="sk-SK"/>
              </w:rPr>
              <w:t xml:space="preserve"> / author</w:t>
            </w:r>
          </w:p>
        </w:tc>
      </w:tr>
      <w:tr w:rsidR="00FF6B5A" w:rsidRPr="00FF6B5A" w14:paraId="7A2DD196" w14:textId="77777777" w:rsidTr="00C86832">
        <w:trPr>
          <w:trHeight w:val="2310"/>
        </w:trPr>
        <w:tc>
          <w:tcPr>
            <w:tcW w:w="0" w:type="auto"/>
            <w:vAlign w:val="bottom"/>
            <w:hideMark/>
          </w:tcPr>
          <w:p w14:paraId="1B1D294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48C5283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000000" w:fill="D9E1F2"/>
            <w:vAlign w:val="center"/>
            <w:hideMark/>
          </w:tcPr>
          <w:p w14:paraId="4EA39766" w14:textId="77777777" w:rsidR="00FF6B5A" w:rsidRPr="00FF6B5A" w:rsidRDefault="00F55452" w:rsidP="00532FE9">
            <w:pPr>
              <w:spacing w:after="0" w:line="240" w:lineRule="auto"/>
              <w:rPr>
                <w:rFonts w:ascii="Calibri" w:eastAsia="Times New Roman" w:hAnsi="Calibri" w:cs="Times New Roman"/>
                <w:lang w:eastAsia="sk-SK"/>
              </w:rPr>
            </w:pPr>
            <w:hyperlink r:id="rId23" w:anchor="'poznamky_explanatory notes'!A1" w:history="1">
              <w:r w:rsidR="00FF6B5A" w:rsidRPr="00FF6B5A">
                <w:rPr>
                  <w:rFonts w:ascii="Calibri" w:eastAsia="Times New Roman" w:hAnsi="Calibri" w:cs="Times New Roman"/>
                  <w:lang w:eastAsia="sk-SK"/>
                </w:rPr>
                <w:t xml:space="preserve">OCA15. </w:t>
              </w:r>
              <w:r w:rsidR="00FF6B5A" w:rsidRPr="00422600">
                <w:rPr>
                  <w:rFonts w:ascii="Calibri" w:eastAsia="Times New Roman" w:hAnsi="Calibri" w:cs="Times New Roman"/>
                  <w:b/>
                  <w:lang w:eastAsia="sk-SK"/>
                </w:rPr>
                <w:t>Anotácia výstupu s kontextovými informáciami týkajúcimi sa opisu tvorivého procesu a obsahu tvorivej činnosti a pod</w:t>
              </w:r>
              <w:r w:rsidR="00FF6B5A" w:rsidRPr="00FF6B5A">
                <w:rPr>
                  <w:rFonts w:ascii="Calibri" w:eastAsia="Times New Roman" w:hAnsi="Calibri" w:cs="Times New Roman"/>
                  <w:lang w:eastAsia="sk-SK"/>
                </w:rPr>
                <w:t xml:space="preserve">. / Annotation of the output with contextual information concerning the description of creative process and the content of the research/artistic/other activity, etc. </w:t>
              </w:r>
              <w:r w:rsidR="00532FE9">
                <w:rPr>
                  <w:rStyle w:val="Odkaznapoznmkupodiarou"/>
                  <w:rFonts w:ascii="Calibri" w:eastAsia="Times New Roman" w:hAnsi="Calibri" w:cs="Times New Roman"/>
                  <w:lang w:eastAsia="sk-SK"/>
                </w:rPr>
                <w:footnoteReference w:id="8"/>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 xml:space="preserve">Rozsah do </w:t>
              </w:r>
              <w:r w:rsidR="00FF6B5A" w:rsidRPr="00FF6B5A">
                <w:rPr>
                  <w:rFonts w:ascii="Calibri" w:eastAsia="Times New Roman" w:hAnsi="Calibri" w:cs="Times New Roman"/>
                  <w:i/>
                  <w:iCs/>
                  <w:color w:val="808080"/>
                  <w:lang w:eastAsia="sk-SK"/>
                </w:rPr>
                <w:lastRenderedPageBreak/>
                <w:t>200 slov v slovenskom jazyku / Range up to 200 words in Slovak</w:t>
              </w:r>
              <w:r w:rsidR="00FF6B5A" w:rsidRPr="00FF6B5A">
                <w:rPr>
                  <w:rFonts w:ascii="Calibri" w:eastAsia="Times New Roman" w:hAnsi="Calibri" w:cs="Times New Roman"/>
                  <w:i/>
                  <w:iCs/>
                  <w:color w:val="808080"/>
                  <w:lang w:eastAsia="sk-SK"/>
                </w:rPr>
                <w:br w:type="page"/>
                <w:t xml:space="preserve">Rozsah do 200 slov v anglickom jazyku / Range up to 200 words in English </w:t>
              </w:r>
            </w:hyperlink>
          </w:p>
        </w:tc>
        <w:tc>
          <w:tcPr>
            <w:tcW w:w="0" w:type="auto"/>
            <w:hideMark/>
          </w:tcPr>
          <w:p w14:paraId="5CC38EF3" w14:textId="77777777" w:rsidR="00440D56" w:rsidRPr="00440D56" w:rsidRDefault="00440D56" w:rsidP="00440D56">
            <w:pPr>
              <w:spacing w:after="0" w:line="240" w:lineRule="auto"/>
              <w:jc w:val="both"/>
              <w:rPr>
                <w:rFonts w:ascii="Calibri" w:eastAsia="Times New Roman" w:hAnsi="Calibri" w:cs="Times New Roman"/>
                <w:color w:val="000000"/>
                <w:lang w:eastAsia="sk-SK"/>
              </w:rPr>
            </w:pPr>
            <w:r w:rsidRPr="00440D56">
              <w:rPr>
                <w:rFonts w:ascii="Calibri" w:eastAsia="Times New Roman" w:hAnsi="Calibri" w:cs="Times New Roman"/>
                <w:color w:val="000000"/>
                <w:lang w:eastAsia="sk-SK"/>
              </w:rPr>
              <w:lastRenderedPageBreak/>
              <w:t>Učebnica Právo Európskej únie: Ústavné a inštitucionálne základy práva Európskej únie poskytuje komplexný pohľad na základné princípy, štruktúru a fungovanie právneho systému Európskej únie. Publikácia je rozdelená do tematických celkov, ktoré postupne vysvetľujú pojem práva EÚ, podmienky členstva a lojalitu členských štátov, proces pristúpenia a mechanizmy posilnenej spolupráce. Osobitná pozornosť je venovaná právomociam EÚ, jej inštitucionálnemu rámcu a prameňom práva EÚ.</w:t>
            </w:r>
          </w:p>
          <w:p w14:paraId="554FF89C" w14:textId="77777777" w:rsidR="00440D56" w:rsidRPr="00440D56" w:rsidRDefault="00440D56" w:rsidP="00440D56">
            <w:pPr>
              <w:spacing w:after="0" w:line="240" w:lineRule="auto"/>
              <w:jc w:val="both"/>
              <w:rPr>
                <w:rFonts w:ascii="Calibri" w:eastAsia="Times New Roman" w:hAnsi="Calibri" w:cs="Times New Roman"/>
                <w:color w:val="000000"/>
                <w:lang w:eastAsia="sk-SK"/>
              </w:rPr>
            </w:pPr>
            <w:r w:rsidRPr="00440D56">
              <w:rPr>
                <w:rFonts w:ascii="Calibri" w:eastAsia="Times New Roman" w:hAnsi="Calibri" w:cs="Times New Roman"/>
                <w:color w:val="000000"/>
                <w:lang w:eastAsia="sk-SK"/>
              </w:rPr>
              <w:t>Dôležitou časťou učebnice je analýza povahy a systému práva EÚ, vrátane jeho ústavných základov, spôsobov aplikácie v členských štátoch, princípov priamej použiteľnosti, priameho a nepriameho účinku, prednosti práva EÚ a zodpovednosti členských štátov za škodu spôsobenú jednotlivcom za porušenie práva EÚ. Záver publikácie sa zameriava na ochranu ľudských práv v právnom priestore EÚ.</w:t>
            </w:r>
          </w:p>
          <w:p w14:paraId="78016DEE" w14:textId="77777777" w:rsidR="00440D56" w:rsidRPr="00440D56" w:rsidRDefault="00440D56" w:rsidP="00440D56">
            <w:pPr>
              <w:spacing w:after="0" w:line="240" w:lineRule="auto"/>
              <w:jc w:val="both"/>
              <w:rPr>
                <w:rFonts w:ascii="Calibri" w:eastAsia="Times New Roman" w:hAnsi="Calibri" w:cs="Times New Roman"/>
                <w:color w:val="000000"/>
                <w:lang w:eastAsia="sk-SK"/>
              </w:rPr>
            </w:pPr>
            <w:r w:rsidRPr="00440D56">
              <w:rPr>
                <w:rFonts w:ascii="Calibri" w:eastAsia="Times New Roman" w:hAnsi="Calibri" w:cs="Times New Roman"/>
                <w:color w:val="000000"/>
                <w:lang w:eastAsia="sk-SK"/>
              </w:rPr>
              <w:t>Učebnica je určená študentom a študentkám práva, odborníkom a odborníčkam ako aj všetkým, ktorí sa zaujímajú o ústavné a inštitucionálne aspekty európskeho integračného procesu. Poskytuje teoretické východiská aj praktické súvislosti, ktoré sú nevyhnutné pre pochopenie fungovania EÚ ako jedinečného právneho systému.</w:t>
            </w:r>
          </w:p>
          <w:p w14:paraId="69E34DED" w14:textId="77777777" w:rsidR="00440D56" w:rsidRPr="00440D56" w:rsidRDefault="00440D56" w:rsidP="00440D56">
            <w:pPr>
              <w:spacing w:after="0" w:line="240" w:lineRule="auto"/>
              <w:jc w:val="both"/>
              <w:rPr>
                <w:rFonts w:ascii="Calibri" w:eastAsia="Times New Roman" w:hAnsi="Calibri" w:cs="Times New Roman"/>
                <w:color w:val="000000"/>
                <w:lang w:eastAsia="sk-SK"/>
              </w:rPr>
            </w:pPr>
            <w:r w:rsidRPr="00440D56">
              <w:rPr>
                <w:rFonts w:ascii="Calibri" w:eastAsia="Times New Roman" w:hAnsi="Calibri" w:cs="Times New Roman"/>
                <w:color w:val="000000"/>
                <w:lang w:eastAsia="sk-SK"/>
              </w:rPr>
              <w:t xml:space="preserve"> </w:t>
            </w:r>
          </w:p>
          <w:p w14:paraId="4D38762C" w14:textId="77777777" w:rsidR="00440D56" w:rsidRPr="00440D56" w:rsidRDefault="00440D56" w:rsidP="00440D56">
            <w:pPr>
              <w:spacing w:after="0" w:line="240" w:lineRule="auto"/>
              <w:jc w:val="both"/>
              <w:rPr>
                <w:rFonts w:ascii="Calibri" w:eastAsia="Times New Roman" w:hAnsi="Calibri" w:cs="Times New Roman"/>
                <w:i/>
                <w:color w:val="000000"/>
                <w:lang w:val="en-GB" w:eastAsia="sk-SK"/>
              </w:rPr>
            </w:pPr>
            <w:r w:rsidRPr="00440D56">
              <w:rPr>
                <w:rFonts w:ascii="Calibri" w:eastAsia="Times New Roman" w:hAnsi="Calibri" w:cs="Times New Roman"/>
                <w:i/>
                <w:color w:val="000000"/>
                <w:lang w:val="en-GB" w:eastAsia="sk-SK"/>
              </w:rPr>
              <w:t xml:space="preserve">The textbook European Union Law: Constitutional and Institutional Foundations of EU Law offers a comprehensive overview of the fundamental principles, structure, and functioning of the European Union’s legal system. The publication is divided into thematic units that gradually explain the concept of EU law, the conditions of membership and the duty of loyalty of the Member States, the accession process, and </w:t>
            </w:r>
            <w:r w:rsidRPr="00440D56">
              <w:rPr>
                <w:rFonts w:ascii="Calibri" w:eastAsia="Times New Roman" w:hAnsi="Calibri" w:cs="Times New Roman"/>
                <w:i/>
                <w:color w:val="000000"/>
                <w:lang w:val="en-GB" w:eastAsia="sk-SK"/>
              </w:rPr>
              <w:lastRenderedPageBreak/>
              <w:t>the mechanisms of enhanced cooperation. Special attention is devoted to the competences of the EU, its institutional framework, and the sources of EU law.</w:t>
            </w:r>
          </w:p>
          <w:p w14:paraId="0A1A4EDA" w14:textId="77777777" w:rsidR="00440D56" w:rsidRPr="00440D56" w:rsidRDefault="00440D56" w:rsidP="00440D56">
            <w:pPr>
              <w:spacing w:after="0" w:line="240" w:lineRule="auto"/>
              <w:jc w:val="both"/>
              <w:rPr>
                <w:rFonts w:ascii="Calibri" w:eastAsia="Times New Roman" w:hAnsi="Calibri" w:cs="Times New Roman"/>
                <w:i/>
                <w:color w:val="000000"/>
                <w:lang w:val="en-GB" w:eastAsia="sk-SK"/>
              </w:rPr>
            </w:pPr>
          </w:p>
          <w:p w14:paraId="2E4FC502" w14:textId="77777777" w:rsidR="00440D56" w:rsidRPr="00440D56" w:rsidRDefault="00440D56" w:rsidP="00440D56">
            <w:pPr>
              <w:spacing w:after="0" w:line="240" w:lineRule="auto"/>
              <w:jc w:val="both"/>
              <w:rPr>
                <w:rFonts w:ascii="Calibri" w:eastAsia="Times New Roman" w:hAnsi="Calibri" w:cs="Times New Roman"/>
                <w:i/>
                <w:color w:val="000000"/>
                <w:lang w:val="en-GB" w:eastAsia="sk-SK"/>
              </w:rPr>
            </w:pPr>
            <w:r w:rsidRPr="00440D56">
              <w:rPr>
                <w:rFonts w:ascii="Calibri" w:eastAsia="Times New Roman" w:hAnsi="Calibri" w:cs="Times New Roman"/>
                <w:i/>
                <w:color w:val="000000"/>
                <w:lang w:val="en-GB" w:eastAsia="sk-SK"/>
              </w:rPr>
              <w:t>An important part of the textbook is the analysis of the nature and system of EU law, including its constitutional foundations, the modes of application in the Member States, the principles of direct applicability, direct and indirect effect, the primacy of EU law, and the liability of Member States for damage caused to individuals by breaches of EU law. The final section of the publication focuses on the protection of human rights within the EU legal order.</w:t>
            </w:r>
          </w:p>
          <w:p w14:paraId="45459FF7" w14:textId="77777777" w:rsidR="00440D56" w:rsidRPr="00440D56" w:rsidRDefault="00440D56" w:rsidP="00440D56">
            <w:pPr>
              <w:spacing w:after="0" w:line="240" w:lineRule="auto"/>
              <w:jc w:val="both"/>
              <w:rPr>
                <w:rFonts w:ascii="Calibri" w:eastAsia="Times New Roman" w:hAnsi="Calibri" w:cs="Times New Roman"/>
                <w:i/>
                <w:color w:val="000000"/>
                <w:lang w:val="en-GB" w:eastAsia="sk-SK"/>
              </w:rPr>
            </w:pPr>
          </w:p>
          <w:p w14:paraId="398CEA20" w14:textId="4BA26F2A" w:rsidR="000C6D33" w:rsidRDefault="00440D56" w:rsidP="00440D56">
            <w:pPr>
              <w:spacing w:after="0" w:line="240" w:lineRule="auto"/>
              <w:jc w:val="both"/>
              <w:rPr>
                <w:rFonts w:ascii="Calibri" w:eastAsia="Times New Roman" w:hAnsi="Calibri" w:cs="Times New Roman"/>
                <w:i/>
                <w:color w:val="000000"/>
                <w:lang w:val="en-GB" w:eastAsia="sk-SK"/>
              </w:rPr>
            </w:pPr>
            <w:r w:rsidRPr="00440D56">
              <w:rPr>
                <w:rFonts w:ascii="Calibri" w:eastAsia="Times New Roman" w:hAnsi="Calibri" w:cs="Times New Roman"/>
                <w:i/>
                <w:color w:val="000000"/>
                <w:lang w:val="en-GB" w:eastAsia="sk-SK"/>
              </w:rPr>
              <w:t>The textbook is intended for law students, legal practitioners, and all those interested in the constitutional and institutional aspects of the European integration process. It provides both theoretical foundations and practical context essential for understanding the functioning of the EU as a unique legal system</w:t>
            </w:r>
            <w:r w:rsidR="000C6D33">
              <w:rPr>
                <w:rFonts w:ascii="Calibri" w:eastAsia="Times New Roman" w:hAnsi="Calibri" w:cs="Times New Roman"/>
                <w:i/>
                <w:color w:val="000000"/>
                <w:lang w:val="en-GB" w:eastAsia="sk-SK"/>
              </w:rPr>
              <w:t>.</w:t>
            </w:r>
            <w:r w:rsidR="000C6D33" w:rsidRPr="000C6D33">
              <w:rPr>
                <w:rFonts w:ascii="Calibri" w:eastAsia="Times New Roman" w:hAnsi="Calibri" w:cs="Times New Roman"/>
                <w:i/>
                <w:color w:val="000000"/>
                <w:lang w:val="en-GB" w:eastAsia="sk-SK"/>
              </w:rPr>
              <w:t xml:space="preserve"> </w:t>
            </w:r>
          </w:p>
          <w:p w14:paraId="5E29095E" w14:textId="77777777" w:rsidR="000C6D33" w:rsidRDefault="000C6D33" w:rsidP="000C6D33">
            <w:pPr>
              <w:spacing w:after="0" w:line="240" w:lineRule="auto"/>
              <w:jc w:val="both"/>
              <w:rPr>
                <w:rFonts w:ascii="Calibri" w:eastAsia="Times New Roman" w:hAnsi="Calibri" w:cs="Times New Roman"/>
                <w:i/>
                <w:color w:val="000000"/>
                <w:lang w:val="en-GB" w:eastAsia="sk-SK"/>
              </w:rPr>
            </w:pPr>
          </w:p>
          <w:p w14:paraId="450F61F5" w14:textId="1444B805" w:rsidR="000C6D33" w:rsidRPr="004358A8" w:rsidRDefault="000C6D33" w:rsidP="000C6D33">
            <w:pPr>
              <w:spacing w:after="0" w:line="240" w:lineRule="auto"/>
              <w:jc w:val="both"/>
              <w:rPr>
                <w:rFonts w:ascii="Calibri" w:eastAsia="Times New Roman" w:hAnsi="Calibri" w:cs="Times New Roman"/>
                <w:i/>
                <w:color w:val="000000"/>
                <w:lang w:val="en-GB" w:eastAsia="sk-SK"/>
              </w:rPr>
            </w:pPr>
          </w:p>
        </w:tc>
      </w:tr>
      <w:tr w:rsidR="00FF6B5A" w:rsidRPr="00FF6B5A" w14:paraId="01B73760" w14:textId="77777777" w:rsidTr="00C86832">
        <w:trPr>
          <w:trHeight w:val="915"/>
        </w:trPr>
        <w:tc>
          <w:tcPr>
            <w:tcW w:w="0" w:type="auto"/>
            <w:vAlign w:val="bottom"/>
            <w:hideMark/>
          </w:tcPr>
          <w:p w14:paraId="4ACE62A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6AAC5200" w14:textId="77777777" w:rsidR="00FF6B5A" w:rsidRPr="00FF6B5A" w:rsidRDefault="00F55452" w:rsidP="00532FE9">
            <w:pPr>
              <w:spacing w:after="0" w:line="240" w:lineRule="auto"/>
              <w:rPr>
                <w:rFonts w:ascii="Calibri" w:eastAsia="Times New Roman" w:hAnsi="Calibri" w:cs="Times New Roman"/>
                <w:lang w:eastAsia="sk-SK"/>
              </w:rPr>
            </w:pPr>
            <w:hyperlink r:id="rId24" w:anchor="'poznamky_explanatory notes'!A1" w:history="1">
              <w:r w:rsidR="00FF6B5A" w:rsidRPr="00FF6B5A">
                <w:rPr>
                  <w:rFonts w:ascii="Calibri" w:eastAsia="Times New Roman" w:hAnsi="Calibri" w:cs="Times New Roman"/>
                  <w:lang w:eastAsia="sk-SK"/>
                </w:rPr>
                <w:t xml:space="preserve">OCA16. </w:t>
              </w:r>
              <w:r w:rsidR="00FF6B5A" w:rsidRPr="00422600">
                <w:rPr>
                  <w:rFonts w:ascii="Calibri" w:eastAsia="Times New Roman" w:hAnsi="Calibri" w:cs="Times New Roman"/>
                  <w:b/>
                  <w:lang w:eastAsia="sk-SK"/>
                </w:rPr>
                <w:t>Anotácia výstupu v anglickom jazyku</w:t>
              </w:r>
              <w:r w:rsidR="00FF6B5A" w:rsidRPr="00FF6B5A">
                <w:rPr>
                  <w:rFonts w:ascii="Calibri" w:eastAsia="Times New Roman" w:hAnsi="Calibri" w:cs="Times New Roman"/>
                  <w:lang w:eastAsia="sk-SK"/>
                </w:rPr>
                <w:t xml:space="preserve"> / Annotation of the output in English </w:t>
              </w:r>
              <w:r w:rsidR="00532FE9">
                <w:rPr>
                  <w:rStyle w:val="Odkaznapoznmkupodiarou"/>
                  <w:rFonts w:ascii="Calibri" w:eastAsia="Times New Roman" w:hAnsi="Calibri" w:cs="Times New Roman"/>
                  <w:lang w:eastAsia="sk-SK"/>
                </w:rPr>
                <w:footnoteReference w:id="9"/>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Rozsah do 200 slov / Range up to 200 words</w:t>
              </w:r>
            </w:hyperlink>
          </w:p>
        </w:tc>
        <w:tc>
          <w:tcPr>
            <w:tcW w:w="0" w:type="auto"/>
            <w:hideMark/>
          </w:tcPr>
          <w:p w14:paraId="7FF5547D" w14:textId="7C91A255" w:rsidR="00422600" w:rsidRPr="00FF6B5A" w:rsidRDefault="00422600" w:rsidP="00C520F6">
            <w:pPr>
              <w:spacing w:after="0" w:line="240" w:lineRule="auto"/>
              <w:jc w:val="both"/>
              <w:rPr>
                <w:rFonts w:ascii="Calibri" w:eastAsia="Times New Roman" w:hAnsi="Calibri" w:cs="Times New Roman"/>
                <w:color w:val="000000"/>
                <w:lang w:eastAsia="sk-SK"/>
              </w:rPr>
            </w:pPr>
          </w:p>
        </w:tc>
      </w:tr>
      <w:tr w:rsidR="00FF6B5A" w:rsidRPr="00FF6B5A" w14:paraId="37D6A356" w14:textId="77777777" w:rsidTr="00C86832">
        <w:trPr>
          <w:trHeight w:val="810"/>
        </w:trPr>
        <w:tc>
          <w:tcPr>
            <w:tcW w:w="0" w:type="auto"/>
            <w:vAlign w:val="bottom"/>
            <w:hideMark/>
          </w:tcPr>
          <w:p w14:paraId="6CD40A0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1D90C80C"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OCA17. </w:t>
            </w:r>
            <w:r w:rsidRPr="00422600">
              <w:rPr>
                <w:rFonts w:ascii="Calibri" w:eastAsia="Times New Roman" w:hAnsi="Calibri" w:cs="Times New Roman"/>
                <w:b/>
                <w:color w:val="000000"/>
                <w:lang w:eastAsia="sk-SK"/>
              </w:rPr>
              <w:t>Zoznam najviac 5 najvýznamnejších ohlasov na výstup</w:t>
            </w:r>
            <w:r w:rsidRPr="00FF6B5A">
              <w:rPr>
                <w:rFonts w:ascii="Calibri" w:eastAsia="Times New Roman" w:hAnsi="Calibri" w:cs="Times New Roman"/>
                <w:color w:val="000000"/>
                <w:lang w:eastAsia="sk-SK"/>
              </w:rPr>
              <w:t xml:space="preserve">  / List of maximum 5 most significant citations corresponding to the output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Rozsah do 200 slov / Range up to 200 words</w:t>
            </w:r>
          </w:p>
        </w:tc>
        <w:tc>
          <w:tcPr>
            <w:tcW w:w="0" w:type="auto"/>
            <w:hideMark/>
          </w:tcPr>
          <w:p w14:paraId="694C86A7" w14:textId="35C1B9D6" w:rsidR="00422600" w:rsidRPr="00FF6B5A" w:rsidRDefault="00273FED" w:rsidP="000C6D33">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x</w:t>
            </w:r>
          </w:p>
        </w:tc>
      </w:tr>
      <w:tr w:rsidR="00FF6B5A" w:rsidRPr="00FF6B5A" w14:paraId="7DBED568" w14:textId="77777777" w:rsidTr="00C86832">
        <w:trPr>
          <w:trHeight w:val="1170"/>
        </w:trPr>
        <w:tc>
          <w:tcPr>
            <w:tcW w:w="0" w:type="auto"/>
            <w:vAlign w:val="bottom"/>
            <w:hideMark/>
          </w:tcPr>
          <w:p w14:paraId="4044FEF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31F5688D"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OCA18. </w:t>
            </w:r>
            <w:r w:rsidRPr="00422600">
              <w:rPr>
                <w:rFonts w:ascii="Calibri" w:eastAsia="Times New Roman" w:hAnsi="Calibri" w:cs="Times New Roman"/>
                <w:b/>
                <w:color w:val="000000"/>
                <w:lang w:eastAsia="sk-SK"/>
              </w:rPr>
              <w:t>Charakteristika dopadu výstupu na spoločensko-hospodársku prax</w:t>
            </w:r>
            <w:r w:rsidRPr="00FF6B5A">
              <w:rPr>
                <w:rFonts w:ascii="Calibri" w:eastAsia="Times New Roman" w:hAnsi="Calibri" w:cs="Times New Roman"/>
                <w:color w:val="000000"/>
                <w:lang w:eastAsia="sk-SK"/>
              </w:rPr>
              <w:t xml:space="preserve"> / Characteristics of the output's impact on socio-economic practice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Range up to 200 </w:t>
            </w:r>
            <w:r w:rsidRPr="00FF6B5A">
              <w:rPr>
                <w:rFonts w:ascii="Calibri" w:eastAsia="Times New Roman" w:hAnsi="Calibri" w:cs="Times New Roman"/>
                <w:i/>
                <w:iCs/>
                <w:color w:val="808080"/>
                <w:lang w:eastAsia="sk-SK"/>
              </w:rPr>
              <w:lastRenderedPageBreak/>
              <w:t>words in Slovak</w:t>
            </w:r>
            <w:r w:rsidRPr="00FF6B5A">
              <w:rPr>
                <w:rFonts w:ascii="Calibri" w:eastAsia="Times New Roman" w:hAnsi="Calibri" w:cs="Times New Roman"/>
                <w:i/>
                <w:iCs/>
                <w:color w:val="808080"/>
                <w:lang w:eastAsia="sk-SK"/>
              </w:rPr>
              <w:br/>
              <w:t>Rozsah do 200 slov v anglickom jazyku / Range up to 200 words in English</w:t>
            </w:r>
          </w:p>
        </w:tc>
        <w:tc>
          <w:tcPr>
            <w:tcW w:w="0" w:type="auto"/>
            <w:hideMark/>
          </w:tcPr>
          <w:p w14:paraId="67966E74" w14:textId="6DEACD26" w:rsidR="0074791C" w:rsidRDefault="00440D56" w:rsidP="00440D56">
            <w:pPr>
              <w:spacing w:after="0" w:line="240" w:lineRule="auto"/>
              <w:jc w:val="both"/>
              <w:rPr>
                <w:rStyle w:val="apple-converted-space"/>
                <w:rFonts w:ascii="Calibri" w:hAnsi="Calibri" w:cs="Calibri"/>
                <w:color w:val="000000"/>
              </w:rPr>
            </w:pPr>
            <w:r w:rsidRPr="00440D56">
              <w:rPr>
                <w:rFonts w:ascii="Calibri" w:eastAsia="Times New Roman" w:hAnsi="Calibri" w:cs="Times New Roman"/>
                <w:color w:val="000000"/>
                <w:lang w:eastAsia="sk-SK"/>
              </w:rPr>
              <w:lastRenderedPageBreak/>
              <w:t xml:space="preserve">Učebnica prispieva k zvyšovaniu kvality právneho vzdelávania a odborných kompetencií v oblasti práva EÚ, čo má priamy dopad na verejnú správu, právnu prax aj podnikateľské prostredie. Posilňuje právnu istotu pri aplikácii </w:t>
            </w:r>
            <w:r>
              <w:rPr>
                <w:rFonts w:ascii="Calibri" w:eastAsia="Times New Roman" w:hAnsi="Calibri" w:cs="Times New Roman"/>
                <w:color w:val="000000"/>
                <w:lang w:eastAsia="sk-SK"/>
              </w:rPr>
              <w:t>práva EÚ</w:t>
            </w:r>
            <w:r w:rsidRPr="00440D56">
              <w:rPr>
                <w:rFonts w:ascii="Calibri" w:eastAsia="Times New Roman" w:hAnsi="Calibri" w:cs="Times New Roman"/>
                <w:color w:val="000000"/>
                <w:lang w:eastAsia="sk-SK"/>
              </w:rPr>
              <w:t>, podporuje informované rozhodovanie a zlepšuje pripravenosť inštitúcií a</w:t>
            </w:r>
            <w:r>
              <w:rPr>
                <w:rFonts w:ascii="Calibri" w:eastAsia="Times New Roman" w:hAnsi="Calibri" w:cs="Times New Roman"/>
                <w:color w:val="000000"/>
                <w:lang w:eastAsia="sk-SK"/>
              </w:rPr>
              <w:t xml:space="preserve"> jednotlivcov </w:t>
            </w:r>
            <w:r w:rsidRPr="00440D56">
              <w:rPr>
                <w:rFonts w:ascii="Calibri" w:eastAsia="Times New Roman" w:hAnsi="Calibri" w:cs="Times New Roman"/>
                <w:color w:val="000000"/>
                <w:lang w:eastAsia="sk-SK"/>
              </w:rPr>
              <w:t>na legislatívne zmeny EÚ. Zrozumiteľným spracovaním komplexných tém zároveň prispieva k odbornému diskurzu a k lepšiemu porozumeniu fungovania EÚ v spoločnosti</w:t>
            </w:r>
            <w:r w:rsidR="009B4C1D">
              <w:rPr>
                <w:rFonts w:ascii="Calibri" w:eastAsia="Times New Roman" w:hAnsi="Calibri" w:cs="Times New Roman"/>
                <w:color w:val="000000"/>
                <w:lang w:eastAsia="sk-SK"/>
              </w:rPr>
              <w:t>.</w:t>
            </w:r>
          </w:p>
          <w:p w14:paraId="35D52751" w14:textId="14BB0D22" w:rsidR="004776A7" w:rsidRPr="004358A8" w:rsidRDefault="004776A7" w:rsidP="004776A7">
            <w:pPr>
              <w:spacing w:after="0"/>
              <w:jc w:val="both"/>
              <w:rPr>
                <w:rStyle w:val="apple-converted-space"/>
                <w:rFonts w:ascii="Calibri" w:hAnsi="Calibri"/>
                <w:i/>
                <w:color w:val="000000"/>
                <w:lang w:val="en-GB"/>
              </w:rPr>
            </w:pPr>
          </w:p>
          <w:p w14:paraId="2EB8AC82" w14:textId="44509075" w:rsidR="0074791C" w:rsidRPr="00FF6B5A" w:rsidRDefault="00440D56" w:rsidP="00125CFA">
            <w:pPr>
              <w:spacing w:after="0"/>
              <w:jc w:val="both"/>
              <w:rPr>
                <w:rFonts w:ascii="Calibri" w:eastAsia="Times New Roman" w:hAnsi="Calibri" w:cs="Times New Roman"/>
                <w:color w:val="000000"/>
                <w:lang w:eastAsia="sk-SK"/>
              </w:rPr>
            </w:pPr>
            <w:r w:rsidRPr="00440D56">
              <w:rPr>
                <w:rFonts w:ascii="Calibri" w:eastAsia="Times New Roman" w:hAnsi="Calibri" w:cs="Times New Roman"/>
                <w:i/>
                <w:iCs/>
                <w:color w:val="000000"/>
                <w:lang w:val="en-US" w:eastAsia="sk-SK"/>
              </w:rPr>
              <w:t>The textbook contributes to improving the quality of legal education and professional competencies in the field of EU law, which has a direct impact on public administration, legal practice, and the business sector. It strengthens legal certainty in the application of EU law, supports informed decision</w:t>
            </w:r>
            <w:r w:rsidRPr="00440D56">
              <w:rPr>
                <w:rFonts w:ascii="Cambria Math" w:eastAsia="Times New Roman" w:hAnsi="Cambria Math" w:cs="Cambria Math"/>
                <w:i/>
                <w:iCs/>
                <w:color w:val="000000"/>
                <w:lang w:val="en-US" w:eastAsia="sk-SK"/>
              </w:rPr>
              <w:t>‑</w:t>
            </w:r>
            <w:r w:rsidRPr="00440D56">
              <w:rPr>
                <w:rFonts w:ascii="Calibri" w:eastAsia="Times New Roman" w:hAnsi="Calibri" w:cs="Times New Roman"/>
                <w:i/>
                <w:iCs/>
                <w:color w:val="000000"/>
                <w:lang w:val="en-US" w:eastAsia="sk-SK"/>
              </w:rPr>
              <w:t xml:space="preserve">making, and enhances the </w:t>
            </w:r>
            <w:r w:rsidRPr="00440D56">
              <w:rPr>
                <w:rFonts w:ascii="Calibri" w:eastAsia="Times New Roman" w:hAnsi="Calibri" w:cs="Times New Roman"/>
                <w:i/>
                <w:iCs/>
                <w:color w:val="000000"/>
                <w:lang w:val="en-US" w:eastAsia="sk-SK"/>
              </w:rPr>
              <w:lastRenderedPageBreak/>
              <w:t>preparedness of institutions and individuals for legislative changes within the EU. By presenting complex topics in a clear and accessible manner, it also enriches expert discourse and promotes a better understanding of how the EU functions within society</w:t>
            </w:r>
            <w:r w:rsidR="0084508B" w:rsidRPr="0084508B">
              <w:rPr>
                <w:rFonts w:ascii="Calibri" w:eastAsia="Times New Roman" w:hAnsi="Calibri" w:cs="Times New Roman"/>
                <w:i/>
                <w:iCs/>
                <w:color w:val="000000"/>
                <w:lang w:val="en-US" w:eastAsia="sk-SK"/>
              </w:rPr>
              <w:t>.</w:t>
            </w:r>
          </w:p>
        </w:tc>
      </w:tr>
      <w:tr w:rsidR="00FF6B5A" w:rsidRPr="00FF6B5A" w14:paraId="524B9FFA" w14:textId="77777777" w:rsidTr="00C86832">
        <w:trPr>
          <w:trHeight w:val="1290"/>
        </w:trPr>
        <w:tc>
          <w:tcPr>
            <w:tcW w:w="0" w:type="auto"/>
            <w:vAlign w:val="bottom"/>
            <w:hideMark/>
          </w:tcPr>
          <w:p w14:paraId="1D0E0359"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3DA33DE1"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OCA19. </w:t>
            </w:r>
            <w:r w:rsidRPr="00422600">
              <w:rPr>
                <w:rFonts w:ascii="Calibri" w:eastAsia="Times New Roman" w:hAnsi="Calibri" w:cs="Times New Roman"/>
                <w:b/>
                <w:color w:val="000000"/>
                <w:lang w:eastAsia="sk-SK"/>
              </w:rPr>
              <w:t>Charakteristika dopadu výstupu a súvisiacich aktivít na vzdelávací proces</w:t>
            </w:r>
            <w:r w:rsidRPr="00FF6B5A">
              <w:rPr>
                <w:rFonts w:ascii="Calibri" w:eastAsia="Times New Roman" w:hAnsi="Calibri" w:cs="Times New Roman"/>
                <w:color w:val="000000"/>
                <w:lang w:eastAsia="sk-SK"/>
              </w:rPr>
              <w:t xml:space="preserve"> / Characteristics of the output and related activities' impact on the educational process</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Rozsah do 200 slov v slovenskom jazyku / Range up to 200 words in Slovak</w:t>
            </w:r>
            <w:r w:rsidRPr="00FF6B5A">
              <w:rPr>
                <w:rFonts w:ascii="Calibri" w:eastAsia="Times New Roman" w:hAnsi="Calibri" w:cs="Times New Roman"/>
                <w:i/>
                <w:iCs/>
                <w:color w:val="808080"/>
                <w:lang w:eastAsia="sk-SK"/>
              </w:rPr>
              <w:br/>
              <w:t>Rozsah do 200 slov v anglickom jazyku / Range up to 200 words in English</w:t>
            </w:r>
          </w:p>
        </w:tc>
        <w:tc>
          <w:tcPr>
            <w:tcW w:w="0" w:type="auto"/>
            <w:hideMark/>
          </w:tcPr>
          <w:p w14:paraId="7B3E47CC" w14:textId="44EE70AF" w:rsidR="004173E3" w:rsidRDefault="00440D56" w:rsidP="004173E3">
            <w:pPr>
              <w:spacing w:after="0"/>
              <w:jc w:val="both"/>
              <w:rPr>
                <w:rFonts w:ascii="Calibri" w:eastAsia="Times New Roman" w:hAnsi="Calibri" w:cs="Times New Roman"/>
                <w:color w:val="000000"/>
                <w:lang w:eastAsia="sk-SK"/>
              </w:rPr>
            </w:pPr>
            <w:r w:rsidRPr="00440D56">
              <w:rPr>
                <w:rFonts w:ascii="Calibri" w:eastAsia="Times New Roman" w:hAnsi="Calibri" w:cs="Times New Roman"/>
                <w:color w:val="000000"/>
                <w:lang w:eastAsia="sk-SK"/>
              </w:rPr>
              <w:t>Výstup významne obohacuj</w:t>
            </w:r>
            <w:r>
              <w:rPr>
                <w:rFonts w:ascii="Calibri" w:eastAsia="Times New Roman" w:hAnsi="Calibri" w:cs="Times New Roman"/>
                <w:color w:val="000000"/>
                <w:lang w:eastAsia="sk-SK"/>
              </w:rPr>
              <w:t>e</w:t>
            </w:r>
            <w:r w:rsidRPr="00440D56">
              <w:rPr>
                <w:rFonts w:ascii="Calibri" w:eastAsia="Times New Roman" w:hAnsi="Calibri" w:cs="Times New Roman"/>
                <w:color w:val="000000"/>
                <w:lang w:eastAsia="sk-SK"/>
              </w:rPr>
              <w:t xml:space="preserve"> vzdelávací proces tým, že zvyšuj</w:t>
            </w:r>
            <w:r>
              <w:rPr>
                <w:rFonts w:ascii="Calibri" w:eastAsia="Times New Roman" w:hAnsi="Calibri" w:cs="Times New Roman"/>
                <w:color w:val="000000"/>
                <w:lang w:eastAsia="sk-SK"/>
              </w:rPr>
              <w:t>e</w:t>
            </w:r>
            <w:r w:rsidRPr="00440D56">
              <w:rPr>
                <w:rFonts w:ascii="Calibri" w:eastAsia="Times New Roman" w:hAnsi="Calibri" w:cs="Times New Roman"/>
                <w:color w:val="000000"/>
                <w:lang w:eastAsia="sk-SK"/>
              </w:rPr>
              <w:t xml:space="preserve"> kvalitu výučby, podporuj</w:t>
            </w:r>
            <w:r>
              <w:rPr>
                <w:rFonts w:ascii="Calibri" w:eastAsia="Times New Roman" w:hAnsi="Calibri" w:cs="Times New Roman"/>
                <w:color w:val="000000"/>
                <w:lang w:eastAsia="sk-SK"/>
              </w:rPr>
              <w:t>e</w:t>
            </w:r>
            <w:r w:rsidRPr="00440D56">
              <w:rPr>
                <w:rFonts w:ascii="Calibri" w:eastAsia="Times New Roman" w:hAnsi="Calibri" w:cs="Times New Roman"/>
                <w:color w:val="000000"/>
                <w:lang w:eastAsia="sk-SK"/>
              </w:rPr>
              <w:t xml:space="preserve"> rozvoj odborných kompetencií a prehlbuj</w:t>
            </w:r>
            <w:r>
              <w:rPr>
                <w:rFonts w:ascii="Calibri" w:eastAsia="Times New Roman" w:hAnsi="Calibri" w:cs="Times New Roman"/>
                <w:color w:val="000000"/>
                <w:lang w:eastAsia="sk-SK"/>
              </w:rPr>
              <w:t>e</w:t>
            </w:r>
            <w:r w:rsidRPr="00440D56">
              <w:rPr>
                <w:rFonts w:ascii="Calibri" w:eastAsia="Times New Roman" w:hAnsi="Calibri" w:cs="Times New Roman"/>
                <w:color w:val="000000"/>
                <w:lang w:eastAsia="sk-SK"/>
              </w:rPr>
              <w:t xml:space="preserve"> porozumenie kľúčový</w:t>
            </w:r>
            <w:r>
              <w:rPr>
                <w:rFonts w:ascii="Calibri" w:eastAsia="Times New Roman" w:hAnsi="Calibri" w:cs="Times New Roman"/>
                <w:color w:val="000000"/>
                <w:lang w:eastAsia="sk-SK"/>
              </w:rPr>
              <w:t>ch</w:t>
            </w:r>
            <w:r w:rsidRPr="00440D56">
              <w:rPr>
                <w:rFonts w:ascii="Calibri" w:eastAsia="Times New Roman" w:hAnsi="Calibri" w:cs="Times New Roman"/>
                <w:color w:val="000000"/>
                <w:lang w:eastAsia="sk-SK"/>
              </w:rPr>
              <w:t xml:space="preserve"> tém </w:t>
            </w:r>
            <w:r>
              <w:rPr>
                <w:rFonts w:ascii="Calibri" w:eastAsia="Times New Roman" w:hAnsi="Calibri" w:cs="Times New Roman"/>
                <w:color w:val="000000"/>
                <w:lang w:eastAsia="sk-SK"/>
              </w:rPr>
              <w:t>povinného predmetu Európske právo</w:t>
            </w:r>
            <w:r w:rsidRPr="00440D56">
              <w:rPr>
                <w:rFonts w:ascii="Calibri" w:eastAsia="Times New Roman" w:hAnsi="Calibri" w:cs="Times New Roman"/>
                <w:color w:val="000000"/>
                <w:lang w:eastAsia="sk-SK"/>
              </w:rPr>
              <w:t>. Študentom poskytujú aktuálne, systematicky spracované poznatky a umožňujú im prepájať teóriu s praktickými súvislosťami</w:t>
            </w:r>
            <w:r>
              <w:rPr>
                <w:rFonts w:ascii="Calibri" w:eastAsia="Times New Roman" w:hAnsi="Calibri" w:cs="Times New Roman"/>
                <w:color w:val="000000"/>
                <w:lang w:eastAsia="sk-SK"/>
              </w:rPr>
              <w:t>, keďže učebnica je obohatená o značné množstvo judikatúry a právnych predpisov</w:t>
            </w:r>
            <w:r w:rsidRPr="00440D56">
              <w:rPr>
                <w:rFonts w:ascii="Calibri" w:eastAsia="Times New Roman" w:hAnsi="Calibri" w:cs="Times New Roman"/>
                <w:color w:val="000000"/>
                <w:lang w:eastAsia="sk-SK"/>
              </w:rPr>
              <w:t>. Zároveň posilňuj</w:t>
            </w:r>
            <w:r>
              <w:rPr>
                <w:rFonts w:ascii="Calibri" w:eastAsia="Times New Roman" w:hAnsi="Calibri" w:cs="Times New Roman"/>
                <w:color w:val="000000"/>
                <w:lang w:eastAsia="sk-SK"/>
              </w:rPr>
              <w:t>e</w:t>
            </w:r>
            <w:r w:rsidRPr="00440D56">
              <w:rPr>
                <w:rFonts w:ascii="Calibri" w:eastAsia="Times New Roman" w:hAnsi="Calibri" w:cs="Times New Roman"/>
                <w:color w:val="000000"/>
                <w:lang w:eastAsia="sk-SK"/>
              </w:rPr>
              <w:t xml:space="preserve"> didaktickú rozmanitosť, podporuj</w:t>
            </w:r>
            <w:r>
              <w:rPr>
                <w:rFonts w:ascii="Calibri" w:eastAsia="Times New Roman" w:hAnsi="Calibri" w:cs="Times New Roman"/>
                <w:color w:val="000000"/>
                <w:lang w:eastAsia="sk-SK"/>
              </w:rPr>
              <w:t>e</w:t>
            </w:r>
            <w:r w:rsidRPr="00440D56">
              <w:rPr>
                <w:rFonts w:ascii="Calibri" w:eastAsia="Times New Roman" w:hAnsi="Calibri" w:cs="Times New Roman"/>
                <w:color w:val="000000"/>
                <w:lang w:eastAsia="sk-SK"/>
              </w:rPr>
              <w:t xml:space="preserve"> aktívne učenie a vytvára priestor pre analytické a kritické myslenie. Tým prispieva k modernizácii výučby, zvyšovaniu jej kvality a k lepšej pripravenosti absolventov na prax</w:t>
            </w:r>
            <w:r w:rsidR="004173E3" w:rsidRPr="004173E3">
              <w:rPr>
                <w:rFonts w:ascii="Calibri" w:eastAsia="Times New Roman" w:hAnsi="Calibri" w:cs="Times New Roman"/>
                <w:color w:val="000000"/>
                <w:lang w:eastAsia="sk-SK"/>
              </w:rPr>
              <w:t>.   </w:t>
            </w:r>
          </w:p>
          <w:p w14:paraId="49A32C0A" w14:textId="77777777" w:rsidR="0007449E" w:rsidRDefault="0007449E" w:rsidP="004576F5">
            <w:pPr>
              <w:spacing w:after="0"/>
              <w:jc w:val="both"/>
              <w:rPr>
                <w:rFonts w:ascii="Calibri" w:eastAsia="Times New Roman" w:hAnsi="Calibri" w:cs="Times New Roman"/>
                <w:i/>
                <w:color w:val="000000"/>
                <w:lang w:val="en-GB" w:eastAsia="sk-SK"/>
              </w:rPr>
            </w:pPr>
          </w:p>
          <w:p w14:paraId="31A38062" w14:textId="5AD957BD" w:rsidR="004173E3" w:rsidRDefault="00A71E0E" w:rsidP="004576F5">
            <w:pPr>
              <w:spacing w:after="0"/>
              <w:jc w:val="both"/>
              <w:rPr>
                <w:rFonts w:ascii="Calibri" w:eastAsia="Times New Roman" w:hAnsi="Calibri" w:cs="Times New Roman"/>
                <w:i/>
                <w:color w:val="000000"/>
                <w:lang w:val="en-GB" w:eastAsia="sk-SK"/>
              </w:rPr>
            </w:pPr>
            <w:r w:rsidRPr="00A71E0E">
              <w:rPr>
                <w:rFonts w:ascii="Calibri" w:eastAsia="Times New Roman" w:hAnsi="Calibri" w:cs="Times New Roman"/>
                <w:i/>
                <w:color w:val="000000"/>
                <w:lang w:val="en-GB" w:eastAsia="sk-SK"/>
              </w:rPr>
              <w:t>The output significantly enriches the educational process by enhancing the quality of teaching, supporting the development of professional competencies, and deepening students’ understanding of key topics within the compulsory course European Law. It provides students with up</w:t>
            </w:r>
            <w:r w:rsidRPr="00A71E0E">
              <w:rPr>
                <w:rFonts w:ascii="Cambria Math" w:eastAsia="Times New Roman" w:hAnsi="Cambria Math" w:cs="Cambria Math"/>
                <w:i/>
                <w:color w:val="000000"/>
                <w:lang w:val="en-GB" w:eastAsia="sk-SK"/>
              </w:rPr>
              <w:t>‑</w:t>
            </w:r>
            <w:r w:rsidRPr="00A71E0E">
              <w:rPr>
                <w:rFonts w:ascii="Calibri" w:eastAsia="Times New Roman" w:hAnsi="Calibri" w:cs="Times New Roman"/>
                <w:i/>
                <w:color w:val="000000"/>
                <w:lang w:val="en-GB" w:eastAsia="sk-SK"/>
              </w:rPr>
              <w:t>to</w:t>
            </w:r>
            <w:r w:rsidRPr="00A71E0E">
              <w:rPr>
                <w:rFonts w:ascii="Cambria Math" w:eastAsia="Times New Roman" w:hAnsi="Cambria Math" w:cs="Cambria Math"/>
                <w:i/>
                <w:color w:val="000000"/>
                <w:lang w:val="en-GB" w:eastAsia="sk-SK"/>
              </w:rPr>
              <w:t>‑</w:t>
            </w:r>
            <w:r w:rsidRPr="00A71E0E">
              <w:rPr>
                <w:rFonts w:ascii="Calibri" w:eastAsia="Times New Roman" w:hAnsi="Calibri" w:cs="Times New Roman"/>
                <w:i/>
                <w:color w:val="000000"/>
                <w:lang w:val="en-GB" w:eastAsia="sk-SK"/>
              </w:rPr>
              <w:t>date, systematically structured knowledge and enables them to connect theoretical concepts with practical contexts, as the textbook is supplemented with a substantial amount of case law and legal provisions. At the same time, it strengthens didactic diversity, promotes active learning, and creates space for analytical and critical thinking. In doing so, it contributes to the modernization of teaching, the improvement of its quality, and the better preparedness of graduates for professional practice</w:t>
            </w:r>
            <w:r w:rsidR="004576F5" w:rsidRPr="004576F5">
              <w:rPr>
                <w:rFonts w:ascii="Calibri" w:eastAsia="Times New Roman" w:hAnsi="Calibri" w:cs="Times New Roman"/>
                <w:i/>
                <w:color w:val="000000"/>
                <w:lang w:val="en-GB" w:eastAsia="sk-SK"/>
              </w:rPr>
              <w:t>.</w:t>
            </w:r>
          </w:p>
          <w:p w14:paraId="3A89C4B1" w14:textId="4799F371" w:rsidR="0007449E" w:rsidRPr="004576F5" w:rsidRDefault="0007449E" w:rsidP="0007449E">
            <w:pPr>
              <w:spacing w:after="0"/>
              <w:jc w:val="both"/>
              <w:rPr>
                <w:rFonts w:ascii="Calibri" w:eastAsia="Times New Roman" w:hAnsi="Calibri" w:cs="Times New Roman"/>
                <w:b/>
                <w:bCs/>
                <w:color w:val="000000"/>
                <w:lang w:eastAsia="sk-SK"/>
              </w:rPr>
            </w:pPr>
          </w:p>
        </w:tc>
      </w:tr>
    </w:tbl>
    <w:p w14:paraId="5A6B231F" w14:textId="0C511408" w:rsidR="00C86832" w:rsidRPr="00FF6B5A" w:rsidRDefault="00C86832" w:rsidP="004358A8"/>
    <w:sectPr w:rsidR="00C86832" w:rsidRPr="00FF6B5A" w:rsidSect="008E2108">
      <w:headerReference w:type="even" r:id="rId25"/>
      <w:headerReference w:type="default" r:id="rId26"/>
      <w:footerReference w:type="even" r:id="rId27"/>
      <w:footerReference w:type="default" r:id="rId28"/>
      <w:headerReference w:type="first" r:id="rId29"/>
      <w:footerReference w:type="first" r:id="rId30"/>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22C9C" w14:textId="77777777" w:rsidR="00FE64B9" w:rsidRDefault="00FE64B9" w:rsidP="00816E73">
      <w:pPr>
        <w:spacing w:after="0" w:line="240" w:lineRule="auto"/>
      </w:pPr>
      <w:r>
        <w:separator/>
      </w:r>
    </w:p>
  </w:endnote>
  <w:endnote w:type="continuationSeparator" w:id="0">
    <w:p w14:paraId="4CEFE5B2" w14:textId="77777777" w:rsidR="00FE64B9" w:rsidRDefault="00FE64B9" w:rsidP="0081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1CAB" w14:textId="77777777" w:rsidR="00B15040" w:rsidRDefault="00B1504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718E" w14:textId="77777777" w:rsidR="00A23768" w:rsidRDefault="00A23768">
    <w:pPr>
      <w:pStyle w:val="Pta"/>
    </w:pPr>
    <w:r w:rsidRPr="00A23768">
      <w:t>T_Z_VTCAj_1/ 2020</w:t>
    </w:r>
  </w:p>
  <w:p w14:paraId="2BAD4189" w14:textId="77777777" w:rsidR="00A23768" w:rsidRDefault="00A2376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B97C8" w14:textId="77777777" w:rsidR="00B15040" w:rsidRDefault="00B15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65DB8" w14:textId="77777777" w:rsidR="00FE64B9" w:rsidRDefault="00FE64B9" w:rsidP="00816E73">
      <w:pPr>
        <w:spacing w:after="0" w:line="240" w:lineRule="auto"/>
      </w:pPr>
      <w:r>
        <w:separator/>
      </w:r>
    </w:p>
  </w:footnote>
  <w:footnote w:type="continuationSeparator" w:id="0">
    <w:p w14:paraId="5EFB9A02" w14:textId="77777777" w:rsidR="00FE64B9" w:rsidRDefault="00FE64B9" w:rsidP="00816E73">
      <w:pPr>
        <w:spacing w:after="0" w:line="240" w:lineRule="auto"/>
      </w:pPr>
      <w:r>
        <w:continuationSeparator/>
      </w:r>
    </w:p>
  </w:footnote>
  <w:footnote w:id="1">
    <w:p w14:paraId="229E6521"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Doplní agentúra / To be completed by the Agency.</w:t>
      </w:r>
    </w:p>
  </w:footnote>
  <w:footnote w:id="2">
    <w:p w14:paraId="319A751C"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Podľa čl. 20 Metodiky na vyhodnocovanie štandardov. / According to Art. 20 of the Methodology for Standards Evaluation.</w:t>
      </w:r>
    </w:p>
  </w:footnote>
  <w:footnote w:id="3">
    <w:p w14:paraId="0D8B9003"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Uvedie sa hyperlink na záznam osoby v Registri zamestnancov vysokých škôl: https://www.portalvs.sk/regzam.  / A hyperlink to the person's entry in the Register of University Staff is stated: https://www.portalvs.sk/regzam.</w:t>
      </w:r>
    </w:p>
  </w:footnote>
  <w:footnote w:id="4">
    <w:p w14:paraId="3E207897"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The name and degree of the study programme or the name of the field of the habilitation procedure and inaugural procedure according to the type of procedure is be stated.</w:t>
      </w:r>
    </w:p>
  </w:footnote>
  <w:footnote w:id="5">
    <w:p w14:paraId="7EBF06DA"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ID záznamu v registri CREPČ alebo CREUČ. / The ID of the record in the CRPA or the CRAA is stated.</w:t>
      </w:r>
    </w:p>
  </w:footnote>
  <w:footnote w:id="6">
    <w:p w14:paraId="0176DCC6"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hyperlink na záznam výstupu v CREPČ alebo CREUČ, ktoré sú umiestnené na adrese: https://cms.crepc.sk.  / A hyperlink to the output record in the CRPA or the CRAA, which are available at https://cms.crepc.sk/, is stated.</w:t>
      </w:r>
    </w:p>
  </w:footnote>
  <w:footnote w:id="7">
    <w:p w14:paraId="480049E8"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Napríklad katalóg publikačnej činnosti SAV, WoS, Scopus a pod. / For example, the catalogue of publication activities of the Slovak Academy of Sciences (SAS), WoS, Scopus, etc.</w:t>
      </w:r>
    </w:p>
  </w:footnote>
  <w:footnote w:id="8">
    <w:p w14:paraId="4E20290A"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v prípade netextových výstupov, ak to z povahy výstupu nie je zrejmé. Uvedie sa anotácia výstupu s kontextovými informáciami týkajúcimi sa opisu tvorivého procesu a obsahu tvorivej činnosti a pod. / It is stated in the case of non-text outputs if it is not obvious from the nature of the output. Annotation of the output is provided with contextual information concerning the description of the creative process and the content of the research/artistic/other activity, etc.</w:t>
      </w:r>
    </w:p>
  </w:footnote>
  <w:footnote w:id="9">
    <w:p w14:paraId="42D34F2E"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v prípade, ak je výstup uverejnený v inom ako anglickom jazyku. Uvedie sa anotácia výstupu v anglickom jazyku, v ktorej sa stručne charakterizuje povaha, obsah a hlavné výsledky výstupu. / It is stated in case the output is published in a language other than English. Annotation of the output in English is provided, briefly characterizing the nature, content and main results of the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FA489" w14:textId="77777777" w:rsidR="00B15040" w:rsidRDefault="00B1504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A341" w14:textId="77777777" w:rsidR="006849EB" w:rsidRDefault="00B15040" w:rsidP="00B15040">
    <w:pPr>
      <w:pStyle w:val="Hlavika"/>
      <w:jc w:val="center"/>
    </w:pPr>
    <w:r>
      <w:rPr>
        <w:noProof/>
        <w:lang w:eastAsia="sk-SK"/>
      </w:rPr>
      <w:drawing>
        <wp:anchor distT="0" distB="0" distL="114300" distR="114300" simplePos="0" relativeHeight="251660288" behindDoc="1" locked="0" layoutInCell="1" allowOverlap="1" wp14:anchorId="5095DEBD" wp14:editId="208ED56C">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601">
      <w:t>Trnavská univerzita v Trnave, Právnická fakulta</w:t>
    </w:r>
  </w:p>
  <w:p w14:paraId="3007AFCF" w14:textId="77777777" w:rsidR="006849EB" w:rsidRDefault="006849E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AF394" w14:textId="77777777" w:rsidR="00B15040" w:rsidRDefault="00B1504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BD"/>
    <w:rsid w:val="0007382B"/>
    <w:rsid w:val="0007449E"/>
    <w:rsid w:val="0008088C"/>
    <w:rsid w:val="00087B3E"/>
    <w:rsid w:val="000C6D33"/>
    <w:rsid w:val="000D1F22"/>
    <w:rsid w:val="000E773A"/>
    <w:rsid w:val="00102D82"/>
    <w:rsid w:val="00112F47"/>
    <w:rsid w:val="001155E0"/>
    <w:rsid w:val="00125CFA"/>
    <w:rsid w:val="001859BC"/>
    <w:rsid w:val="001A42DD"/>
    <w:rsid w:val="001B3D63"/>
    <w:rsid w:val="001D03F4"/>
    <w:rsid w:val="001F26CD"/>
    <w:rsid w:val="00204921"/>
    <w:rsid w:val="00222794"/>
    <w:rsid w:val="00242C6E"/>
    <w:rsid w:val="00260142"/>
    <w:rsid w:val="00273FED"/>
    <w:rsid w:val="00274D46"/>
    <w:rsid w:val="002A465B"/>
    <w:rsid w:val="002E6FE9"/>
    <w:rsid w:val="002F7FB5"/>
    <w:rsid w:val="00317E93"/>
    <w:rsid w:val="003345F2"/>
    <w:rsid w:val="00387CE6"/>
    <w:rsid w:val="003E03CB"/>
    <w:rsid w:val="004173E3"/>
    <w:rsid w:val="00422600"/>
    <w:rsid w:val="004358A8"/>
    <w:rsid w:val="00440D56"/>
    <w:rsid w:val="004576F5"/>
    <w:rsid w:val="004656F6"/>
    <w:rsid w:val="004707E7"/>
    <w:rsid w:val="004776A7"/>
    <w:rsid w:val="004A606B"/>
    <w:rsid w:val="004B0F82"/>
    <w:rsid w:val="004B3D7A"/>
    <w:rsid w:val="004D5CBD"/>
    <w:rsid w:val="004E4845"/>
    <w:rsid w:val="004F0879"/>
    <w:rsid w:val="004F5815"/>
    <w:rsid w:val="00502F15"/>
    <w:rsid w:val="00532FE9"/>
    <w:rsid w:val="005517AF"/>
    <w:rsid w:val="00553060"/>
    <w:rsid w:val="005579DA"/>
    <w:rsid w:val="00572798"/>
    <w:rsid w:val="005D6234"/>
    <w:rsid w:val="006366BC"/>
    <w:rsid w:val="00675F63"/>
    <w:rsid w:val="006849EB"/>
    <w:rsid w:val="006872F9"/>
    <w:rsid w:val="006C1B51"/>
    <w:rsid w:val="006E5B37"/>
    <w:rsid w:val="006F694B"/>
    <w:rsid w:val="0073087F"/>
    <w:rsid w:val="007353ED"/>
    <w:rsid w:val="0074791C"/>
    <w:rsid w:val="007846F8"/>
    <w:rsid w:val="007D43B7"/>
    <w:rsid w:val="00811C62"/>
    <w:rsid w:val="00816E73"/>
    <w:rsid w:val="0084508B"/>
    <w:rsid w:val="008471D2"/>
    <w:rsid w:val="0085075E"/>
    <w:rsid w:val="00852CC7"/>
    <w:rsid w:val="00854E9E"/>
    <w:rsid w:val="00865C01"/>
    <w:rsid w:val="00881702"/>
    <w:rsid w:val="00884925"/>
    <w:rsid w:val="008B78D7"/>
    <w:rsid w:val="008E2108"/>
    <w:rsid w:val="008E4E58"/>
    <w:rsid w:val="00950EFB"/>
    <w:rsid w:val="009547F9"/>
    <w:rsid w:val="00975300"/>
    <w:rsid w:val="00980601"/>
    <w:rsid w:val="009A5365"/>
    <w:rsid w:val="009B4C1D"/>
    <w:rsid w:val="009F31E5"/>
    <w:rsid w:val="00A050E2"/>
    <w:rsid w:val="00A10B6E"/>
    <w:rsid w:val="00A23768"/>
    <w:rsid w:val="00A44E1E"/>
    <w:rsid w:val="00A44F05"/>
    <w:rsid w:val="00A71E0E"/>
    <w:rsid w:val="00A820C5"/>
    <w:rsid w:val="00AA78C3"/>
    <w:rsid w:val="00AF5EF9"/>
    <w:rsid w:val="00B15040"/>
    <w:rsid w:val="00B34A5D"/>
    <w:rsid w:val="00B75440"/>
    <w:rsid w:val="00BA1526"/>
    <w:rsid w:val="00BE419B"/>
    <w:rsid w:val="00BF314A"/>
    <w:rsid w:val="00C16FE2"/>
    <w:rsid w:val="00C40D4D"/>
    <w:rsid w:val="00C44CB8"/>
    <w:rsid w:val="00C520F6"/>
    <w:rsid w:val="00C86832"/>
    <w:rsid w:val="00C90316"/>
    <w:rsid w:val="00CF0730"/>
    <w:rsid w:val="00D64B7C"/>
    <w:rsid w:val="00D733AB"/>
    <w:rsid w:val="00D81D79"/>
    <w:rsid w:val="00DA3A7D"/>
    <w:rsid w:val="00DC4C52"/>
    <w:rsid w:val="00DD0483"/>
    <w:rsid w:val="00DE3E7A"/>
    <w:rsid w:val="00DF77E6"/>
    <w:rsid w:val="00E259F7"/>
    <w:rsid w:val="00E8454F"/>
    <w:rsid w:val="00EC403D"/>
    <w:rsid w:val="00EC4DA2"/>
    <w:rsid w:val="00ED5C3C"/>
    <w:rsid w:val="00F165AB"/>
    <w:rsid w:val="00F55452"/>
    <w:rsid w:val="00FE27EC"/>
    <w:rsid w:val="00FE64B9"/>
    <w:rsid w:val="00FF6B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0D92E"/>
  <w15:docId w15:val="{2615B8C0-BECC-4867-AE29-5086E025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F6B5A"/>
    <w:rPr>
      <w:color w:val="0563C1"/>
      <w:u w:val="single"/>
    </w:rPr>
  </w:style>
  <w:style w:type="paragraph" w:styleId="Hlavika">
    <w:name w:val="header"/>
    <w:basedOn w:val="Normlny"/>
    <w:link w:val="HlavikaChar"/>
    <w:uiPriority w:val="99"/>
    <w:unhideWhenUsed/>
    <w:rsid w:val="00816E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6E73"/>
  </w:style>
  <w:style w:type="paragraph" w:styleId="Pta">
    <w:name w:val="footer"/>
    <w:basedOn w:val="Normlny"/>
    <w:link w:val="PtaChar"/>
    <w:uiPriority w:val="99"/>
    <w:unhideWhenUsed/>
    <w:rsid w:val="00816E73"/>
    <w:pPr>
      <w:tabs>
        <w:tab w:val="center" w:pos="4536"/>
        <w:tab w:val="right" w:pos="9072"/>
      </w:tabs>
      <w:spacing w:after="0" w:line="240" w:lineRule="auto"/>
    </w:pPr>
  </w:style>
  <w:style w:type="character" w:customStyle="1" w:styleId="PtaChar">
    <w:name w:val="Päta Char"/>
    <w:basedOn w:val="Predvolenpsmoodseku"/>
    <w:link w:val="Pta"/>
    <w:uiPriority w:val="99"/>
    <w:rsid w:val="00816E73"/>
  </w:style>
  <w:style w:type="paragraph" w:styleId="Textpoznmkypodiarou">
    <w:name w:val="footnote text"/>
    <w:basedOn w:val="Normlny"/>
    <w:link w:val="TextpoznmkypodiarouChar"/>
    <w:uiPriority w:val="99"/>
    <w:semiHidden/>
    <w:unhideWhenUsed/>
    <w:rsid w:val="00502F1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02F15"/>
    <w:rPr>
      <w:sz w:val="20"/>
      <w:szCs w:val="20"/>
    </w:rPr>
  </w:style>
  <w:style w:type="character" w:styleId="Odkaznapoznmkupodiarou">
    <w:name w:val="footnote reference"/>
    <w:basedOn w:val="Predvolenpsmoodseku"/>
    <w:uiPriority w:val="99"/>
    <w:semiHidden/>
    <w:unhideWhenUsed/>
    <w:rsid w:val="00502F15"/>
    <w:rPr>
      <w:vertAlign w:val="superscript"/>
    </w:rPr>
  </w:style>
  <w:style w:type="character" w:styleId="Vrazn">
    <w:name w:val="Strong"/>
    <w:basedOn w:val="Predvolenpsmoodseku"/>
    <w:uiPriority w:val="22"/>
    <w:qFormat/>
    <w:rsid w:val="00FE27EC"/>
    <w:rPr>
      <w:b/>
      <w:bCs/>
    </w:rPr>
  </w:style>
  <w:style w:type="character" w:customStyle="1" w:styleId="normaltextrun">
    <w:name w:val="normaltextrun"/>
    <w:basedOn w:val="Predvolenpsmoodseku"/>
    <w:rsid w:val="000D1F22"/>
  </w:style>
  <w:style w:type="character" w:customStyle="1" w:styleId="spellingerror">
    <w:name w:val="spellingerror"/>
    <w:basedOn w:val="Predvolenpsmoodseku"/>
    <w:rsid w:val="000D1F22"/>
  </w:style>
  <w:style w:type="character" w:customStyle="1" w:styleId="eop">
    <w:name w:val="eop"/>
    <w:basedOn w:val="Predvolenpsmoodseku"/>
    <w:rsid w:val="000D1F22"/>
  </w:style>
  <w:style w:type="character" w:customStyle="1" w:styleId="apple-converted-space">
    <w:name w:val="apple-converted-space"/>
    <w:basedOn w:val="Predvolenpsmoodseku"/>
    <w:rsid w:val="00DA3A7D"/>
  </w:style>
  <w:style w:type="paragraph" w:styleId="Normlnywebov">
    <w:name w:val="Normal (Web)"/>
    <w:basedOn w:val="Normlny"/>
    <w:uiPriority w:val="99"/>
    <w:semiHidden/>
    <w:unhideWhenUsed/>
    <w:rsid w:val="003E03CB"/>
    <w:rPr>
      <w:rFonts w:ascii="Times New Roman" w:hAnsi="Times New Roman" w:cs="Times New Roman"/>
      <w:sz w:val="24"/>
      <w:szCs w:val="24"/>
    </w:rPr>
  </w:style>
  <w:style w:type="character" w:customStyle="1" w:styleId="Nevyrieenzmienka1">
    <w:name w:val="Nevyriešená zmienka1"/>
    <w:basedOn w:val="Predvolenpsmoodseku"/>
    <w:uiPriority w:val="99"/>
    <w:semiHidden/>
    <w:unhideWhenUsed/>
    <w:rsid w:val="00387CE6"/>
    <w:rPr>
      <w:color w:val="605E5C"/>
      <w:shd w:val="clear" w:color="auto" w:fill="E1DFDD"/>
    </w:rPr>
  </w:style>
  <w:style w:type="paragraph" w:styleId="Textbubliny">
    <w:name w:val="Balloon Text"/>
    <w:basedOn w:val="Normlny"/>
    <w:link w:val="TextbublinyChar"/>
    <w:uiPriority w:val="99"/>
    <w:semiHidden/>
    <w:unhideWhenUsed/>
    <w:rsid w:val="00D81D7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81D79"/>
    <w:rPr>
      <w:rFonts w:ascii="Tahoma" w:hAnsi="Tahoma" w:cs="Tahoma"/>
      <w:sz w:val="16"/>
      <w:szCs w:val="16"/>
    </w:rPr>
  </w:style>
  <w:style w:type="character" w:customStyle="1" w:styleId="Nevyrieenzmienka2">
    <w:name w:val="Nevyriešená zmienka2"/>
    <w:basedOn w:val="Predvolenpsmoodseku"/>
    <w:uiPriority w:val="99"/>
    <w:semiHidden/>
    <w:unhideWhenUsed/>
    <w:rsid w:val="0085075E"/>
    <w:rPr>
      <w:color w:val="605E5C"/>
      <w:shd w:val="clear" w:color="auto" w:fill="E1DFDD"/>
    </w:rPr>
  </w:style>
  <w:style w:type="character" w:styleId="PouitHypertextovPrepojenie">
    <w:name w:val="FollowedHyperlink"/>
    <w:basedOn w:val="Predvolenpsmoodseku"/>
    <w:uiPriority w:val="99"/>
    <w:semiHidden/>
    <w:unhideWhenUsed/>
    <w:rsid w:val="00854E9E"/>
    <w:rPr>
      <w:color w:val="954F72" w:themeColor="followedHyperlink"/>
      <w:u w:val="single"/>
    </w:rPr>
  </w:style>
  <w:style w:type="character" w:styleId="Nevyrieenzmienka">
    <w:name w:val="Unresolved Mention"/>
    <w:basedOn w:val="Predvolenpsmoodseku"/>
    <w:uiPriority w:val="99"/>
    <w:semiHidden/>
    <w:unhideWhenUsed/>
    <w:rsid w:val="00440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74189">
      <w:bodyDiv w:val="1"/>
      <w:marLeft w:val="0"/>
      <w:marRight w:val="0"/>
      <w:marTop w:val="0"/>
      <w:marBottom w:val="0"/>
      <w:divBdr>
        <w:top w:val="none" w:sz="0" w:space="0" w:color="auto"/>
        <w:left w:val="none" w:sz="0" w:space="0" w:color="auto"/>
        <w:bottom w:val="none" w:sz="0" w:space="0" w:color="auto"/>
        <w:right w:val="none" w:sz="0" w:space="0" w:color="auto"/>
      </w:divBdr>
    </w:div>
    <w:div w:id="119037192">
      <w:bodyDiv w:val="1"/>
      <w:marLeft w:val="0"/>
      <w:marRight w:val="0"/>
      <w:marTop w:val="0"/>
      <w:marBottom w:val="0"/>
      <w:divBdr>
        <w:top w:val="none" w:sz="0" w:space="0" w:color="auto"/>
        <w:left w:val="none" w:sz="0" w:space="0" w:color="auto"/>
        <w:bottom w:val="none" w:sz="0" w:space="0" w:color="auto"/>
        <w:right w:val="none" w:sz="0" w:space="0" w:color="auto"/>
      </w:divBdr>
    </w:div>
    <w:div w:id="283195872">
      <w:bodyDiv w:val="1"/>
      <w:marLeft w:val="0"/>
      <w:marRight w:val="0"/>
      <w:marTop w:val="0"/>
      <w:marBottom w:val="0"/>
      <w:divBdr>
        <w:top w:val="none" w:sz="0" w:space="0" w:color="auto"/>
        <w:left w:val="none" w:sz="0" w:space="0" w:color="auto"/>
        <w:bottom w:val="none" w:sz="0" w:space="0" w:color="auto"/>
        <w:right w:val="none" w:sz="0" w:space="0" w:color="auto"/>
      </w:divBdr>
    </w:div>
    <w:div w:id="310524534">
      <w:bodyDiv w:val="1"/>
      <w:marLeft w:val="0"/>
      <w:marRight w:val="0"/>
      <w:marTop w:val="0"/>
      <w:marBottom w:val="0"/>
      <w:divBdr>
        <w:top w:val="none" w:sz="0" w:space="0" w:color="auto"/>
        <w:left w:val="none" w:sz="0" w:space="0" w:color="auto"/>
        <w:bottom w:val="none" w:sz="0" w:space="0" w:color="auto"/>
        <w:right w:val="none" w:sz="0" w:space="0" w:color="auto"/>
      </w:divBdr>
    </w:div>
    <w:div w:id="409468949">
      <w:bodyDiv w:val="1"/>
      <w:marLeft w:val="0"/>
      <w:marRight w:val="0"/>
      <w:marTop w:val="0"/>
      <w:marBottom w:val="0"/>
      <w:divBdr>
        <w:top w:val="none" w:sz="0" w:space="0" w:color="auto"/>
        <w:left w:val="none" w:sz="0" w:space="0" w:color="auto"/>
        <w:bottom w:val="none" w:sz="0" w:space="0" w:color="auto"/>
        <w:right w:val="none" w:sz="0" w:space="0" w:color="auto"/>
      </w:divBdr>
    </w:div>
    <w:div w:id="418603284">
      <w:bodyDiv w:val="1"/>
      <w:marLeft w:val="0"/>
      <w:marRight w:val="0"/>
      <w:marTop w:val="0"/>
      <w:marBottom w:val="0"/>
      <w:divBdr>
        <w:top w:val="none" w:sz="0" w:space="0" w:color="auto"/>
        <w:left w:val="none" w:sz="0" w:space="0" w:color="auto"/>
        <w:bottom w:val="none" w:sz="0" w:space="0" w:color="auto"/>
        <w:right w:val="none" w:sz="0" w:space="0" w:color="auto"/>
      </w:divBdr>
    </w:div>
    <w:div w:id="563218854">
      <w:bodyDiv w:val="1"/>
      <w:marLeft w:val="0"/>
      <w:marRight w:val="0"/>
      <w:marTop w:val="0"/>
      <w:marBottom w:val="0"/>
      <w:divBdr>
        <w:top w:val="none" w:sz="0" w:space="0" w:color="auto"/>
        <w:left w:val="none" w:sz="0" w:space="0" w:color="auto"/>
        <w:bottom w:val="none" w:sz="0" w:space="0" w:color="auto"/>
        <w:right w:val="none" w:sz="0" w:space="0" w:color="auto"/>
      </w:divBdr>
    </w:div>
    <w:div w:id="622658976">
      <w:bodyDiv w:val="1"/>
      <w:marLeft w:val="0"/>
      <w:marRight w:val="0"/>
      <w:marTop w:val="0"/>
      <w:marBottom w:val="0"/>
      <w:divBdr>
        <w:top w:val="none" w:sz="0" w:space="0" w:color="auto"/>
        <w:left w:val="none" w:sz="0" w:space="0" w:color="auto"/>
        <w:bottom w:val="none" w:sz="0" w:space="0" w:color="auto"/>
        <w:right w:val="none" w:sz="0" w:space="0" w:color="auto"/>
      </w:divBdr>
    </w:div>
    <w:div w:id="709964265">
      <w:bodyDiv w:val="1"/>
      <w:marLeft w:val="0"/>
      <w:marRight w:val="0"/>
      <w:marTop w:val="0"/>
      <w:marBottom w:val="0"/>
      <w:divBdr>
        <w:top w:val="none" w:sz="0" w:space="0" w:color="auto"/>
        <w:left w:val="none" w:sz="0" w:space="0" w:color="auto"/>
        <w:bottom w:val="none" w:sz="0" w:space="0" w:color="auto"/>
        <w:right w:val="none" w:sz="0" w:space="0" w:color="auto"/>
      </w:divBdr>
    </w:div>
    <w:div w:id="727799098">
      <w:bodyDiv w:val="1"/>
      <w:marLeft w:val="0"/>
      <w:marRight w:val="0"/>
      <w:marTop w:val="0"/>
      <w:marBottom w:val="0"/>
      <w:divBdr>
        <w:top w:val="none" w:sz="0" w:space="0" w:color="auto"/>
        <w:left w:val="none" w:sz="0" w:space="0" w:color="auto"/>
        <w:bottom w:val="none" w:sz="0" w:space="0" w:color="auto"/>
        <w:right w:val="none" w:sz="0" w:space="0" w:color="auto"/>
      </w:divBdr>
    </w:div>
    <w:div w:id="838230715">
      <w:bodyDiv w:val="1"/>
      <w:marLeft w:val="0"/>
      <w:marRight w:val="0"/>
      <w:marTop w:val="0"/>
      <w:marBottom w:val="0"/>
      <w:divBdr>
        <w:top w:val="none" w:sz="0" w:space="0" w:color="auto"/>
        <w:left w:val="none" w:sz="0" w:space="0" w:color="auto"/>
        <w:bottom w:val="none" w:sz="0" w:space="0" w:color="auto"/>
        <w:right w:val="none" w:sz="0" w:space="0" w:color="auto"/>
      </w:divBdr>
    </w:div>
    <w:div w:id="844323628">
      <w:bodyDiv w:val="1"/>
      <w:marLeft w:val="0"/>
      <w:marRight w:val="0"/>
      <w:marTop w:val="0"/>
      <w:marBottom w:val="0"/>
      <w:divBdr>
        <w:top w:val="none" w:sz="0" w:space="0" w:color="auto"/>
        <w:left w:val="none" w:sz="0" w:space="0" w:color="auto"/>
        <w:bottom w:val="none" w:sz="0" w:space="0" w:color="auto"/>
        <w:right w:val="none" w:sz="0" w:space="0" w:color="auto"/>
      </w:divBdr>
    </w:div>
    <w:div w:id="940642405">
      <w:bodyDiv w:val="1"/>
      <w:marLeft w:val="0"/>
      <w:marRight w:val="0"/>
      <w:marTop w:val="0"/>
      <w:marBottom w:val="0"/>
      <w:divBdr>
        <w:top w:val="none" w:sz="0" w:space="0" w:color="auto"/>
        <w:left w:val="none" w:sz="0" w:space="0" w:color="auto"/>
        <w:bottom w:val="none" w:sz="0" w:space="0" w:color="auto"/>
        <w:right w:val="none" w:sz="0" w:space="0" w:color="auto"/>
      </w:divBdr>
    </w:div>
    <w:div w:id="948241162">
      <w:bodyDiv w:val="1"/>
      <w:marLeft w:val="0"/>
      <w:marRight w:val="0"/>
      <w:marTop w:val="0"/>
      <w:marBottom w:val="0"/>
      <w:divBdr>
        <w:top w:val="none" w:sz="0" w:space="0" w:color="auto"/>
        <w:left w:val="none" w:sz="0" w:space="0" w:color="auto"/>
        <w:bottom w:val="none" w:sz="0" w:space="0" w:color="auto"/>
        <w:right w:val="none" w:sz="0" w:space="0" w:color="auto"/>
      </w:divBdr>
      <w:divsChild>
        <w:div w:id="1070889253">
          <w:marLeft w:val="0"/>
          <w:marRight w:val="0"/>
          <w:marTop w:val="0"/>
          <w:marBottom w:val="0"/>
          <w:divBdr>
            <w:top w:val="none" w:sz="0" w:space="0" w:color="auto"/>
            <w:left w:val="none" w:sz="0" w:space="0" w:color="auto"/>
            <w:bottom w:val="none" w:sz="0" w:space="0" w:color="auto"/>
            <w:right w:val="none" w:sz="0" w:space="0" w:color="auto"/>
          </w:divBdr>
          <w:divsChild>
            <w:div w:id="89149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2395">
      <w:bodyDiv w:val="1"/>
      <w:marLeft w:val="0"/>
      <w:marRight w:val="0"/>
      <w:marTop w:val="0"/>
      <w:marBottom w:val="0"/>
      <w:divBdr>
        <w:top w:val="none" w:sz="0" w:space="0" w:color="auto"/>
        <w:left w:val="none" w:sz="0" w:space="0" w:color="auto"/>
        <w:bottom w:val="none" w:sz="0" w:space="0" w:color="auto"/>
        <w:right w:val="none" w:sz="0" w:space="0" w:color="auto"/>
      </w:divBdr>
      <w:divsChild>
        <w:div w:id="989600228">
          <w:marLeft w:val="0"/>
          <w:marRight w:val="0"/>
          <w:marTop w:val="0"/>
          <w:marBottom w:val="0"/>
          <w:divBdr>
            <w:top w:val="none" w:sz="0" w:space="0" w:color="auto"/>
            <w:left w:val="none" w:sz="0" w:space="0" w:color="auto"/>
            <w:bottom w:val="none" w:sz="0" w:space="0" w:color="auto"/>
            <w:right w:val="none" w:sz="0" w:space="0" w:color="auto"/>
          </w:divBdr>
          <w:divsChild>
            <w:div w:id="2125224954">
              <w:marLeft w:val="0"/>
              <w:marRight w:val="0"/>
              <w:marTop w:val="0"/>
              <w:marBottom w:val="0"/>
              <w:divBdr>
                <w:top w:val="none" w:sz="0" w:space="0" w:color="auto"/>
                <w:left w:val="none" w:sz="0" w:space="0" w:color="auto"/>
                <w:bottom w:val="none" w:sz="0" w:space="0" w:color="auto"/>
                <w:right w:val="none" w:sz="0" w:space="0" w:color="auto"/>
              </w:divBdr>
              <w:divsChild>
                <w:div w:id="162562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28753">
      <w:bodyDiv w:val="1"/>
      <w:marLeft w:val="0"/>
      <w:marRight w:val="0"/>
      <w:marTop w:val="0"/>
      <w:marBottom w:val="0"/>
      <w:divBdr>
        <w:top w:val="none" w:sz="0" w:space="0" w:color="auto"/>
        <w:left w:val="none" w:sz="0" w:space="0" w:color="auto"/>
        <w:bottom w:val="none" w:sz="0" w:space="0" w:color="auto"/>
        <w:right w:val="none" w:sz="0" w:space="0" w:color="auto"/>
      </w:divBdr>
    </w:div>
    <w:div w:id="1416438688">
      <w:bodyDiv w:val="1"/>
      <w:marLeft w:val="0"/>
      <w:marRight w:val="0"/>
      <w:marTop w:val="0"/>
      <w:marBottom w:val="0"/>
      <w:divBdr>
        <w:top w:val="none" w:sz="0" w:space="0" w:color="auto"/>
        <w:left w:val="none" w:sz="0" w:space="0" w:color="auto"/>
        <w:bottom w:val="none" w:sz="0" w:space="0" w:color="auto"/>
        <w:right w:val="none" w:sz="0" w:space="0" w:color="auto"/>
      </w:divBdr>
      <w:divsChild>
        <w:div w:id="441723982">
          <w:marLeft w:val="0"/>
          <w:marRight w:val="0"/>
          <w:marTop w:val="0"/>
          <w:marBottom w:val="0"/>
          <w:divBdr>
            <w:top w:val="none" w:sz="0" w:space="0" w:color="auto"/>
            <w:left w:val="none" w:sz="0" w:space="0" w:color="auto"/>
            <w:bottom w:val="none" w:sz="0" w:space="0" w:color="auto"/>
            <w:right w:val="none" w:sz="0" w:space="0" w:color="auto"/>
          </w:divBdr>
        </w:div>
      </w:divsChild>
    </w:div>
    <w:div w:id="1462530165">
      <w:bodyDiv w:val="1"/>
      <w:marLeft w:val="0"/>
      <w:marRight w:val="0"/>
      <w:marTop w:val="0"/>
      <w:marBottom w:val="0"/>
      <w:divBdr>
        <w:top w:val="none" w:sz="0" w:space="0" w:color="auto"/>
        <w:left w:val="none" w:sz="0" w:space="0" w:color="auto"/>
        <w:bottom w:val="none" w:sz="0" w:space="0" w:color="auto"/>
        <w:right w:val="none" w:sz="0" w:space="0" w:color="auto"/>
      </w:divBdr>
      <w:divsChild>
        <w:div w:id="722293618">
          <w:marLeft w:val="0"/>
          <w:marRight w:val="0"/>
          <w:marTop w:val="0"/>
          <w:marBottom w:val="0"/>
          <w:divBdr>
            <w:top w:val="none" w:sz="0" w:space="0" w:color="auto"/>
            <w:left w:val="none" w:sz="0" w:space="0" w:color="auto"/>
            <w:bottom w:val="none" w:sz="0" w:space="0" w:color="auto"/>
            <w:right w:val="none" w:sz="0" w:space="0" w:color="auto"/>
          </w:divBdr>
        </w:div>
      </w:divsChild>
    </w:div>
    <w:div w:id="1980527028">
      <w:bodyDiv w:val="1"/>
      <w:marLeft w:val="0"/>
      <w:marRight w:val="0"/>
      <w:marTop w:val="0"/>
      <w:marBottom w:val="0"/>
      <w:divBdr>
        <w:top w:val="none" w:sz="0" w:space="0" w:color="auto"/>
        <w:left w:val="none" w:sz="0" w:space="0" w:color="auto"/>
        <w:bottom w:val="none" w:sz="0" w:space="0" w:color="auto"/>
        <w:right w:val="none" w:sz="0" w:space="0" w:color="auto"/>
      </w:divBdr>
      <w:divsChild>
        <w:div w:id="421611688">
          <w:marLeft w:val="0"/>
          <w:marRight w:val="0"/>
          <w:marTop w:val="0"/>
          <w:marBottom w:val="0"/>
          <w:divBdr>
            <w:top w:val="none" w:sz="0" w:space="0" w:color="auto"/>
            <w:left w:val="none" w:sz="0" w:space="0" w:color="auto"/>
            <w:bottom w:val="none" w:sz="0" w:space="0" w:color="auto"/>
            <w:right w:val="none" w:sz="0" w:space="0" w:color="auto"/>
          </w:divBdr>
          <w:divsChild>
            <w:div w:id="1221094932">
              <w:marLeft w:val="0"/>
              <w:marRight w:val="0"/>
              <w:marTop w:val="0"/>
              <w:marBottom w:val="0"/>
              <w:divBdr>
                <w:top w:val="none" w:sz="0" w:space="0" w:color="auto"/>
                <w:left w:val="none" w:sz="0" w:space="0" w:color="auto"/>
                <w:bottom w:val="none" w:sz="0" w:space="0" w:color="auto"/>
                <w:right w:val="none" w:sz="0" w:space="0" w:color="auto"/>
              </w:divBdr>
              <w:divsChild>
                <w:div w:id="17222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915819">
      <w:bodyDiv w:val="1"/>
      <w:marLeft w:val="0"/>
      <w:marRight w:val="0"/>
      <w:marTop w:val="0"/>
      <w:marBottom w:val="0"/>
      <w:divBdr>
        <w:top w:val="none" w:sz="0" w:space="0" w:color="auto"/>
        <w:left w:val="none" w:sz="0" w:space="0" w:color="auto"/>
        <w:bottom w:val="none" w:sz="0" w:space="0" w:color="auto"/>
        <w:right w:val="none" w:sz="0" w:space="0" w:color="auto"/>
      </w:divBdr>
    </w:div>
    <w:div w:id="20924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E:\_Docs%20&amp;amp;%20Rozne\DOC\Doc\Zbornik&amp;amp;Doc\Nov&#253;\Nov&#253;_doc\__Webstr\z_POM\Doc\Nov&#253;\Hodnot%20sprava\Intranet\IMG%20web\Nov&#253;%20prie&#269;inok\T_Z_VTC_SjAj_1-2020.xlsx" TargetMode="External"/><Relationship Id="rId18" Type="http://schemas.openxmlformats.org/officeDocument/2006/relationships/hyperlink" Target="file:///E:\_Docs%20&amp;amp;%20Rozne\DOC\Doc\Zbornik&amp;amp;Doc\Nov&#253;\Nov&#253;_doc\__Webstr\z_POM\Doc\Nov&#253;\Hodnot%20sprava\Intranet\IMG%20web\Nov&#253;%20prie&#269;inok\T_Z_VTC_SjAj_1-2020.xlsx"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file:///E:\_Docs%20&amp;amp;%20Rozne\DOC\Doc\Zbornik&amp;amp;Doc\Nov&#253;\Nov&#253;_doc\__Webstr\z_POM\Doc\Nov&#253;\Hodnot%20sprava\Intranet\IMG%20web\Nov&#253;%20prie&#269;inok\T_Z_VTC_SjAj_1-2020.xlsx" TargetMode="External"/><Relationship Id="rId7" Type="http://schemas.openxmlformats.org/officeDocument/2006/relationships/webSettings" Target="webSettings.xml"/><Relationship Id="rId12" Type="http://schemas.openxmlformats.org/officeDocument/2006/relationships/hyperlink" Target="file:///E:\_Docs%20&amp;amp;%20Rozne\DOC\Doc\Zbornik&amp;amp;Doc\Nov&#253;\Nov&#253;_doc\__Webstr\z_POM\Doc\Nov&#253;\Hodnot%20sprava\Intranet\IMG%20web\Nov&#253;%20prie&#269;inok\T_Z_VTC_SjAj_1-2020.xlsx" TargetMode="External"/><Relationship Id="rId17" Type="http://schemas.openxmlformats.org/officeDocument/2006/relationships/hyperlink" Target="file:///E:\_Docs%20&amp;amp;%20Rozne\DOC\Doc\Zbornik&amp;amp;Doc\Nov&#253;\Nov&#253;_doc\__Webstr\z_POM\Doc\Nov&#253;\Hodnot%20sprava\Intranet\IMG%20web\Nov&#253;%20prie&#269;inok\T_Z_VTC_SjAj_1-2020.xlsx"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E:\_Docs%20&amp;amp;%20Rozne\DOC\Doc\Zbornik&amp;amp;Doc\Nov&#253;\Nov&#253;_doc\__Webstr\z_POM\Doc\Nov&#253;\Hodnot%20sprava\Intranet\IMG%20web\Nov&#253;%20prie&#269;inok\T_Z_VTC_SjAj_1-2020.xlsx" TargetMode="External"/><Relationship Id="rId20" Type="http://schemas.openxmlformats.org/officeDocument/2006/relationships/hyperlink" Target="https://app.crepc.sk/?fn=detailBiblioForm&amp;sid=394581B55BAE63AC69A9B56F4926"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E:\_Docs%20&amp;amp;%20Rozne\DOC\Doc\Zbornik&amp;amp;Doc\Nov&#253;\Nov&#253;_doc\__Webstr\z_POM\Doc\Nov&#253;\Hodnot%20sprava\Intranet\IMG%20web\Nov&#253;%20prie&#269;inok\T_Z_VTC_SjAj_1-2020.xlsx" TargetMode="External"/><Relationship Id="rId24" Type="http://schemas.openxmlformats.org/officeDocument/2006/relationships/hyperlink" Target="file:///E:\_Docs%20&amp;amp;%20Rozne\DOC\Doc\Zbornik&amp;amp;Doc\Nov&#253;\Nov&#253;_doc\__Webstr\z_POM\Doc\Nov&#253;\Hodnot%20sprava\Intranet\IMG%20web\Nov&#253;%20prie&#269;inok\T_Z_VTC_SjAj_1-2020.xlsx"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portalvs.sk/regzam/detail/8775?do=filterForm-submit&amp;name=Peter&amp;surname=Varga&amp;sort=surname&amp;employment_state=yes&amp;filter=Vyh%C4%BEada%C5%A5" TargetMode="External"/><Relationship Id="rId23" Type="http://schemas.openxmlformats.org/officeDocument/2006/relationships/hyperlink" Target="file:///E:\_Docs%20&amp;amp;%20Rozne\DOC\Doc\Zbornik&amp;amp;Doc\Nov&#253;\Nov&#253;_doc\__Webstr\z_POM\Doc\Nov&#253;\Hodnot%20sprava\Intranet\IMG%20web\Nov&#253;%20prie&#269;inok\T_Z_VTC_SjAj_1-2020.xlsx" TargetMode="External"/><Relationship Id="rId28" Type="http://schemas.openxmlformats.org/officeDocument/2006/relationships/footer" Target="footer2.xml"/><Relationship Id="rId10" Type="http://schemas.openxmlformats.org/officeDocument/2006/relationships/hyperlink" Target="file:///E:\_Docs%20&amp;amp;%20Rozne\DOC\Doc\Zbornik&amp;amp;Doc\Nov&#253;\Nov&#253;_doc\__Webstr\z_POM\Doc\Nov&#253;\Hodnot%20sprava\Intranet\IMG%20web\Nov&#253;%20prie&#269;inok\T_Z_VTC_SjAj_1-2020.xlsx" TargetMode="External"/><Relationship Id="rId19" Type="http://schemas.openxmlformats.org/officeDocument/2006/relationships/hyperlink" Target="file:///E:\_Docs%20&amp;amp;%20Rozne\DOC\Doc\Zbornik&amp;amp;Doc\Nov&#253;\Nov&#253;_doc\__Webstr\z_POM\Doc\Nov&#253;\Hodnot%20sprava\Intranet\IMG%20web\Nov&#253;%20prie&#269;inok\T_Z_VTC_SjAj_1-2020.xls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E:\_Docs%20&amp;amp;%20Rozne\DOC\Doc\Zbornik&amp;amp;Doc\Nov&#253;\Nov&#253;_doc\__Webstr\z_POM\Doc\Nov&#253;\Hodnot%20sprava\Intranet\IMG%20web\Nov&#253;%20prie&#269;inok\T_Z_VTC_SjAj_1-2020.xlsx" TargetMode="External"/><Relationship Id="rId22" Type="http://schemas.openxmlformats.org/officeDocument/2006/relationships/hyperlink" Target="file:///E:\_Docs%20&amp;amp;%20Rozne\DOC\Doc\Zbornik&amp;amp;Doc\Nov&#253;\Nov&#253;_doc\__Webstr\z_POM\Doc\Nov&#253;\Hodnot%20sprava\Intranet\IMG%20web\Nov&#253;%20prie&#269;inok\T_Z_VTC_SjAj_1-2020.xlsx"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3037FBFA494A54B9972E5B2EB3B16FC" ma:contentTypeVersion="0" ma:contentTypeDescription="Umožňuje vytvoriť nový dokument." ma:contentTypeScope="" ma:versionID="a07172c59a42fe1c378c81a29cbf877e">
  <xsd:schema xmlns:xsd="http://www.w3.org/2001/XMLSchema" xmlns:xs="http://www.w3.org/2001/XMLSchema" xmlns:p="http://schemas.microsoft.com/office/2006/metadata/properties" targetNamespace="http://schemas.microsoft.com/office/2006/metadata/properties" ma:root="true" ma:fieldsID="62ffd0f42943e496e21980a7bc59f7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1FB08-90E1-42A8-BC53-7D2315995D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2C2448-FB16-462A-B802-C7AABBD1C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3468AF4-3965-415E-8A75-51CB99C600EE}">
  <ds:schemaRefs>
    <ds:schemaRef ds:uri="http://schemas.microsoft.com/sharepoint/v3/contenttype/forms"/>
  </ds:schemaRefs>
</ds:datastoreItem>
</file>

<file path=customXml/itemProps4.xml><?xml version="1.0" encoding="utf-8"?>
<ds:datastoreItem xmlns:ds="http://schemas.openxmlformats.org/officeDocument/2006/customXml" ds:itemID="{9368F45A-6509-46B8-AA97-31FA136B8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2061</Words>
  <Characters>11749</Characters>
  <Application>Microsoft Office Word</Application>
  <DocSecurity>0</DocSecurity>
  <Lines>97</Lines>
  <Paragraphs>27</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Trnavska univerzita</Company>
  <LinksUpToDate>false</LinksUpToDate>
  <CharactersWithSpaces>13783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Brestovanská Daniela</cp:lastModifiedBy>
  <cp:revision>5</cp:revision>
  <dcterms:created xsi:type="dcterms:W3CDTF">2026-01-18T16:58:00Z</dcterms:created>
  <dcterms:modified xsi:type="dcterms:W3CDTF">2026-01-20T08:23:00Z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0x01010093037FBFA494A54B9972E5B2EB3B16FC</vt:lpwstr>
  </property>
  <property fmtid="{D5CDD505-2E9C-101B-9397-08002B2CF9AE}" pid="3" name="Order">
    <vt:r8>10000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