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54"/>
        <w:gridCol w:w="1691"/>
        <w:gridCol w:w="7714"/>
      </w:tblGrid>
      <w:tr w:rsidR="00FF6B5A" w:rsidRPr="00FF6B5A" w14:paraId="7999C3D7" w14:textId="77777777" w:rsidTr="00C86832">
        <w:trPr>
          <w:trHeight w:val="204"/>
        </w:trPr>
        <w:tc>
          <w:tcPr>
            <w:tcW w:w="0" w:type="auto"/>
            <w:vAlign w:val="bottom"/>
            <w:hideMark/>
          </w:tcPr>
          <w:p w14:paraId="73232BE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2757A17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7DB4CB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31A0E0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3A6B548" w14:textId="77777777" w:rsidTr="00C86832">
        <w:trPr>
          <w:trHeight w:val="450"/>
        </w:trPr>
        <w:tc>
          <w:tcPr>
            <w:tcW w:w="0" w:type="auto"/>
            <w:vAlign w:val="center"/>
            <w:hideMark/>
          </w:tcPr>
          <w:p w14:paraId="1AFAF50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289628C4"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698368FA" w14:textId="77777777" w:rsidTr="00C86832">
        <w:trPr>
          <w:trHeight w:val="450"/>
        </w:trPr>
        <w:tc>
          <w:tcPr>
            <w:tcW w:w="0" w:type="auto"/>
            <w:vAlign w:val="center"/>
            <w:hideMark/>
          </w:tcPr>
          <w:p w14:paraId="4D8548F9"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D4D4CAE"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7BEECFD7" w14:textId="77777777" w:rsidTr="00C86832">
        <w:trPr>
          <w:trHeight w:val="60"/>
        </w:trPr>
        <w:tc>
          <w:tcPr>
            <w:tcW w:w="0" w:type="auto"/>
            <w:vAlign w:val="bottom"/>
            <w:hideMark/>
          </w:tcPr>
          <w:p w14:paraId="715F40B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vAlign w:val="center"/>
            <w:hideMark/>
          </w:tcPr>
          <w:p w14:paraId="6E43B7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6F1FA2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7C163B5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1A5B647" w14:textId="77777777" w:rsidTr="00C86832">
        <w:trPr>
          <w:trHeight w:val="375"/>
        </w:trPr>
        <w:tc>
          <w:tcPr>
            <w:tcW w:w="0" w:type="auto"/>
            <w:vAlign w:val="bottom"/>
            <w:hideMark/>
          </w:tcPr>
          <w:p w14:paraId="13A872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vAlign w:val="bottom"/>
            <w:hideMark/>
          </w:tcPr>
          <w:p w14:paraId="403D7B08"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6AC13F87" w14:textId="77777777" w:rsidTr="00C86832">
        <w:trPr>
          <w:trHeight w:val="375"/>
        </w:trPr>
        <w:tc>
          <w:tcPr>
            <w:tcW w:w="0" w:type="auto"/>
            <w:vAlign w:val="bottom"/>
            <w:hideMark/>
          </w:tcPr>
          <w:p w14:paraId="1D4E8980"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68FDC6D1"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198784E" w14:textId="77777777" w:rsidTr="00C86832">
        <w:trPr>
          <w:trHeight w:val="90"/>
        </w:trPr>
        <w:tc>
          <w:tcPr>
            <w:tcW w:w="0" w:type="auto"/>
            <w:vAlign w:val="bottom"/>
            <w:hideMark/>
          </w:tcPr>
          <w:p w14:paraId="12AF04B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5F53F4A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2DDC2A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008035B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F5F1258" w14:textId="77777777" w:rsidTr="00C86832">
        <w:trPr>
          <w:trHeight w:val="345"/>
        </w:trPr>
        <w:tc>
          <w:tcPr>
            <w:tcW w:w="0" w:type="auto"/>
            <w:vAlign w:val="bottom"/>
            <w:hideMark/>
          </w:tcPr>
          <w:p w14:paraId="614C1A3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F9743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28F98F03" w14:textId="77777777" w:rsidR="00FF6B5A" w:rsidRPr="00FF6B5A" w:rsidRDefault="001A7891"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hideMark/>
          </w:tcPr>
          <w:p w14:paraId="08F0224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B5D034A" w14:textId="77777777" w:rsidTr="00C86832">
        <w:trPr>
          <w:trHeight w:val="345"/>
        </w:trPr>
        <w:tc>
          <w:tcPr>
            <w:tcW w:w="0" w:type="auto"/>
            <w:vAlign w:val="bottom"/>
            <w:hideMark/>
          </w:tcPr>
          <w:p w14:paraId="7D4FA80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3EE5B0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1A26FBD4"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hideMark/>
          </w:tcPr>
          <w:p w14:paraId="6497B7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A3743DC" w14:textId="77777777" w:rsidTr="00C86832">
        <w:trPr>
          <w:trHeight w:val="405"/>
        </w:trPr>
        <w:tc>
          <w:tcPr>
            <w:tcW w:w="0" w:type="auto"/>
            <w:vAlign w:val="bottom"/>
            <w:hideMark/>
          </w:tcPr>
          <w:p w14:paraId="2A53F1D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171BB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3386A0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16496F1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828DDB7" w14:textId="77777777" w:rsidTr="00C86832">
        <w:trPr>
          <w:trHeight w:val="510"/>
        </w:trPr>
        <w:tc>
          <w:tcPr>
            <w:tcW w:w="0" w:type="auto"/>
            <w:vAlign w:val="bottom"/>
            <w:hideMark/>
          </w:tcPr>
          <w:p w14:paraId="5533107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230C3C6A" w14:textId="77777777" w:rsidR="00FF6B5A" w:rsidRPr="00FF6B5A" w:rsidRDefault="001A7891"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hideMark/>
          </w:tcPr>
          <w:p w14:paraId="27768068" w14:textId="2592F21E"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Varga</w:t>
            </w:r>
          </w:p>
        </w:tc>
      </w:tr>
      <w:tr w:rsidR="00FF6B5A" w:rsidRPr="00FF6B5A" w14:paraId="3D5FD751" w14:textId="77777777" w:rsidTr="00C86832">
        <w:trPr>
          <w:trHeight w:val="315"/>
        </w:trPr>
        <w:tc>
          <w:tcPr>
            <w:tcW w:w="0" w:type="auto"/>
            <w:vAlign w:val="bottom"/>
            <w:hideMark/>
          </w:tcPr>
          <w:p w14:paraId="22CE775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5C537D8" w14:textId="77777777" w:rsidR="00FF6B5A" w:rsidRPr="00FF6B5A" w:rsidRDefault="001A7891"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hideMark/>
          </w:tcPr>
          <w:p w14:paraId="59FC413E" w14:textId="0A0F7232" w:rsidR="00FF6B5A" w:rsidRPr="00FF6B5A" w:rsidRDefault="006E5B3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Peter</w:t>
            </w:r>
          </w:p>
        </w:tc>
      </w:tr>
      <w:tr w:rsidR="00FF6B5A" w:rsidRPr="00FF6B5A" w14:paraId="6A8415BD" w14:textId="77777777" w:rsidTr="00C86832">
        <w:trPr>
          <w:trHeight w:val="510"/>
        </w:trPr>
        <w:tc>
          <w:tcPr>
            <w:tcW w:w="0" w:type="auto"/>
            <w:vAlign w:val="bottom"/>
            <w:hideMark/>
          </w:tcPr>
          <w:p w14:paraId="20D418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3BF39DD" w14:textId="77777777" w:rsidR="00FF6B5A" w:rsidRPr="00FF6B5A" w:rsidRDefault="001A7891"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hideMark/>
          </w:tcPr>
          <w:p w14:paraId="5A1B75D3" w14:textId="415D57B0" w:rsidR="00FF6B5A" w:rsidRPr="00FF6B5A" w:rsidRDefault="000D1F22"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doc. JUDr., PhD.</w:t>
            </w:r>
          </w:p>
        </w:tc>
      </w:tr>
      <w:tr w:rsidR="00FF6B5A" w:rsidRPr="00FF6B5A" w14:paraId="3111DAAD" w14:textId="77777777" w:rsidTr="00C86832">
        <w:trPr>
          <w:trHeight w:val="660"/>
        </w:trPr>
        <w:tc>
          <w:tcPr>
            <w:tcW w:w="0" w:type="auto"/>
            <w:vAlign w:val="bottom"/>
            <w:hideMark/>
          </w:tcPr>
          <w:p w14:paraId="6842D7B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7596795" w14:textId="77777777" w:rsidR="00FF6B5A" w:rsidRPr="00FF6B5A" w:rsidRDefault="001A7891"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hideMark/>
          </w:tcPr>
          <w:p w14:paraId="6BE7A780" w14:textId="205DBD16" w:rsidR="00FF6B5A" w:rsidRPr="004358A8" w:rsidRDefault="001A7891" w:rsidP="004358A8">
            <w:pPr>
              <w:rPr>
                <w:rFonts w:ascii="Calibri" w:eastAsia="Times New Roman" w:hAnsi="Calibri" w:cs="Times New Roman"/>
                <w:color w:val="000000"/>
                <w:lang w:eastAsia="sk-SK"/>
              </w:rPr>
            </w:pPr>
            <w:hyperlink r:id="rId15" w:history="1">
              <w:r w:rsidR="006E5B37" w:rsidRPr="007B2B55">
                <w:rPr>
                  <w:rStyle w:val="Hypertextovprepojenie"/>
                  <w:rFonts w:ascii="Calibri" w:eastAsia="Times New Roman" w:hAnsi="Calibri" w:cs="Times New Roman"/>
                  <w:lang w:eastAsia="sk-SK"/>
                </w:rPr>
                <w:t>https://www.portalvs.sk/regzam/detail/8775?do=filterForm-submit&amp;name=Peter&amp;surname=Varga&amp;sort=surname&amp;employment_state=yes&amp;filter=Vyh%C4%BEada%C5%A5</w:t>
              </w:r>
            </w:hyperlink>
            <w:r w:rsidR="006E5B37">
              <w:rPr>
                <w:rFonts w:ascii="Calibri" w:eastAsia="Times New Roman" w:hAnsi="Calibri" w:cs="Times New Roman"/>
                <w:color w:val="000000"/>
                <w:lang w:eastAsia="sk-SK"/>
              </w:rPr>
              <w:t xml:space="preserve"> </w:t>
            </w:r>
          </w:p>
        </w:tc>
      </w:tr>
      <w:tr w:rsidR="00FF6B5A" w:rsidRPr="00FF6B5A" w14:paraId="25296673" w14:textId="77777777" w:rsidTr="00C86832">
        <w:trPr>
          <w:trHeight w:val="300"/>
        </w:trPr>
        <w:tc>
          <w:tcPr>
            <w:tcW w:w="0" w:type="auto"/>
            <w:vAlign w:val="bottom"/>
            <w:hideMark/>
          </w:tcPr>
          <w:p w14:paraId="14FEFE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571BFC9" w14:textId="77777777" w:rsidR="00FF6B5A" w:rsidRPr="00FF6B5A" w:rsidRDefault="001A7891"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hideMark/>
          </w:tcPr>
          <w:p w14:paraId="47D72EC0" w14:textId="62F3E2F8" w:rsidR="00FF6B5A" w:rsidRPr="00FF6B5A" w:rsidRDefault="00422600" w:rsidP="006E5B37">
            <w:pPr>
              <w:spacing w:after="0" w:line="240" w:lineRule="auto"/>
              <w:rPr>
                <w:rFonts w:ascii="Calibri" w:eastAsia="Times New Roman" w:hAnsi="Calibri" w:cs="Times New Roman"/>
                <w:color w:val="000000"/>
                <w:lang w:eastAsia="sk-SK"/>
              </w:rPr>
            </w:pPr>
            <w:r>
              <w:t xml:space="preserve">Študijný program </w:t>
            </w:r>
            <w:r w:rsidR="001A7891">
              <w:t>Pracovné</w:t>
            </w:r>
            <w:r w:rsidR="006E5B37">
              <w:t xml:space="preserve"> právo</w:t>
            </w:r>
            <w:r>
              <w:t>, 3. stupeň</w:t>
            </w:r>
            <w:r w:rsidR="00865C01">
              <w:t xml:space="preserve">/ HIK </w:t>
            </w:r>
            <w:r w:rsidR="001A7891">
              <w:t>Pracovné</w:t>
            </w:r>
            <w:r w:rsidR="006E5B37">
              <w:t xml:space="preserve"> právo</w:t>
            </w:r>
            <w:r>
              <w:t xml:space="preserve"> / </w:t>
            </w:r>
            <w:proofErr w:type="spellStart"/>
            <w:r>
              <w:t>Third</w:t>
            </w:r>
            <w:proofErr w:type="spellEnd"/>
            <w:r>
              <w:t xml:space="preserve"> </w:t>
            </w:r>
            <w:proofErr w:type="spellStart"/>
            <w:r>
              <w:t>degree</w:t>
            </w:r>
            <w:proofErr w:type="spellEnd"/>
            <w:r>
              <w:t xml:space="preserve"> study </w:t>
            </w:r>
            <w:r w:rsidRPr="00DA3A7D">
              <w:t>programe "</w:t>
            </w:r>
            <w:proofErr w:type="spellStart"/>
            <w:r w:rsidR="001A7891">
              <w:t>Labour</w:t>
            </w:r>
            <w:proofErr w:type="spellEnd"/>
            <w:r w:rsidR="0085075E">
              <w:t xml:space="preserve"> </w:t>
            </w:r>
            <w:proofErr w:type="spellStart"/>
            <w:r w:rsidR="0085075E">
              <w:t>Law</w:t>
            </w:r>
            <w:proofErr w:type="spellEnd"/>
            <w:r>
              <w:t>"</w:t>
            </w:r>
            <w:r w:rsidR="00865C01">
              <w:t>/</w:t>
            </w:r>
            <w:r w:rsidR="006872F9">
              <w:t xml:space="preserve"> HIK </w:t>
            </w:r>
            <w:proofErr w:type="spellStart"/>
            <w:r w:rsidR="001A7891">
              <w:t>Labour</w:t>
            </w:r>
            <w:proofErr w:type="spellEnd"/>
            <w:r w:rsidR="006872F9">
              <w:t xml:space="preserve"> La</w:t>
            </w:r>
            <w:proofErr w:type="spellStart"/>
            <w:r w:rsidR="006872F9">
              <w:t>w</w:t>
            </w:r>
            <w:proofErr w:type="spellEnd"/>
          </w:p>
        </w:tc>
      </w:tr>
      <w:tr w:rsidR="008E2108" w:rsidRPr="00FF6B5A" w14:paraId="12403A01" w14:textId="77777777" w:rsidTr="00C86832">
        <w:trPr>
          <w:trHeight w:val="300"/>
        </w:trPr>
        <w:tc>
          <w:tcPr>
            <w:tcW w:w="0" w:type="auto"/>
            <w:vAlign w:val="bottom"/>
          </w:tcPr>
          <w:p w14:paraId="404C166E"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vAlign w:val="center"/>
          </w:tcPr>
          <w:p w14:paraId="42054CD5" w14:textId="0F412E7D" w:rsidR="008E2108" w:rsidRDefault="00D81D79" w:rsidP="004E4845">
            <w:pPr>
              <w:spacing w:after="0" w:line="240" w:lineRule="auto"/>
            </w:pPr>
            <w:r w:rsidRPr="00FE55BD">
              <w:rPr>
                <w:b/>
              </w:rPr>
              <w:t>Zaradenie (PF TU)</w:t>
            </w:r>
          </w:p>
        </w:tc>
        <w:tc>
          <w:tcPr>
            <w:tcW w:w="0" w:type="auto"/>
          </w:tcPr>
          <w:p w14:paraId="60615D2C" w14:textId="766EB2A2" w:rsidR="008E2108" w:rsidRPr="00FF6B5A" w:rsidRDefault="00F165AB" w:rsidP="00FF6B5A">
            <w:pPr>
              <w:spacing w:after="0" w:line="240" w:lineRule="auto"/>
              <w:rPr>
                <w:rFonts w:ascii="Calibri" w:eastAsia="Times New Roman" w:hAnsi="Calibri" w:cs="Times New Roman"/>
                <w:color w:val="000000"/>
                <w:lang w:eastAsia="sk-SK"/>
              </w:rPr>
            </w:pPr>
            <w:r w:rsidRPr="002371C5">
              <w:rPr>
                <w:rFonts w:ascii="Calibri" w:eastAsia="Times New Roman" w:hAnsi="Calibri" w:cs="Times New Roman"/>
                <w:color w:val="000000"/>
                <w:lang w:eastAsia="sk-SK"/>
              </w:rPr>
              <w:t>A+</w:t>
            </w:r>
          </w:p>
        </w:tc>
      </w:tr>
      <w:tr w:rsidR="00FF6B5A" w:rsidRPr="00FF6B5A" w14:paraId="600A7E5F" w14:textId="77777777" w:rsidTr="00C86832">
        <w:trPr>
          <w:trHeight w:val="660"/>
        </w:trPr>
        <w:tc>
          <w:tcPr>
            <w:tcW w:w="0" w:type="auto"/>
            <w:vAlign w:val="bottom"/>
            <w:hideMark/>
          </w:tcPr>
          <w:p w14:paraId="44FDE3B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B16F6BE" w14:textId="77777777" w:rsidR="00FF6B5A" w:rsidRDefault="001A7891"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1B04C77E"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hideMark/>
          </w:tcPr>
          <w:p w14:paraId="2165F8E7" w14:textId="66E0418B" w:rsidR="00FF6B5A" w:rsidRPr="00422600" w:rsidRDefault="00422600"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Cs/>
                <w:lang w:eastAsia="sk-SK"/>
              </w:rPr>
              <w:t>vedecký výstup</w:t>
            </w:r>
            <w:r w:rsidR="00DA3A7D">
              <w:rPr>
                <w:rFonts w:ascii="Calibri" w:eastAsia="Times New Roman" w:hAnsi="Calibri" w:cs="Times New Roman"/>
                <w:iCs/>
                <w:lang w:eastAsia="sk-SK"/>
              </w:rPr>
              <w:t xml:space="preserve"> / </w:t>
            </w:r>
            <w:proofErr w:type="spellStart"/>
            <w:r w:rsidR="00DA3A7D">
              <w:rPr>
                <w:rFonts w:ascii="Calibri" w:eastAsia="Times New Roman" w:hAnsi="Calibri" w:cs="Times New Roman"/>
                <w:iCs/>
                <w:lang w:eastAsia="sk-SK"/>
              </w:rPr>
              <w:t>scientific</w:t>
            </w:r>
            <w:proofErr w:type="spellEnd"/>
            <w:r w:rsidR="00DA3A7D">
              <w:rPr>
                <w:rFonts w:ascii="Calibri" w:eastAsia="Times New Roman" w:hAnsi="Calibri" w:cs="Times New Roman"/>
                <w:iCs/>
                <w:lang w:eastAsia="sk-SK"/>
              </w:rPr>
              <w:t xml:space="preserve"> output</w:t>
            </w:r>
          </w:p>
        </w:tc>
      </w:tr>
      <w:tr w:rsidR="00FF6B5A" w:rsidRPr="00FF6B5A" w14:paraId="50478C79" w14:textId="77777777" w:rsidTr="00C86832">
        <w:trPr>
          <w:trHeight w:val="510"/>
        </w:trPr>
        <w:tc>
          <w:tcPr>
            <w:tcW w:w="0" w:type="auto"/>
            <w:vAlign w:val="bottom"/>
            <w:hideMark/>
          </w:tcPr>
          <w:p w14:paraId="0D9EF52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262FAF90"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hideMark/>
          </w:tcPr>
          <w:p w14:paraId="0E6EEB5A" w14:textId="023733B7" w:rsidR="00FF6B5A" w:rsidRPr="00FF6B5A" w:rsidRDefault="00FF6B5A" w:rsidP="00AA78C3">
            <w:pPr>
              <w:tabs>
                <w:tab w:val="left" w:pos="876"/>
              </w:tabs>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44E1E">
              <w:rPr>
                <w:rFonts w:ascii="Calibri" w:eastAsia="Times New Roman" w:hAnsi="Calibri" w:cs="Times New Roman"/>
                <w:color w:val="000000"/>
                <w:lang w:eastAsia="sk-SK"/>
              </w:rPr>
              <w:t>20</w:t>
            </w:r>
            <w:r w:rsidR="00AA78C3">
              <w:rPr>
                <w:rFonts w:ascii="Calibri" w:eastAsia="Times New Roman" w:hAnsi="Calibri" w:cs="Times New Roman"/>
                <w:color w:val="000000"/>
                <w:lang w:eastAsia="sk-SK"/>
              </w:rPr>
              <w:t>2</w:t>
            </w:r>
            <w:r w:rsidR="002371C5">
              <w:rPr>
                <w:rFonts w:ascii="Calibri" w:eastAsia="Times New Roman" w:hAnsi="Calibri" w:cs="Times New Roman"/>
                <w:color w:val="000000"/>
                <w:lang w:eastAsia="sk-SK"/>
              </w:rPr>
              <w:t>4</w:t>
            </w:r>
          </w:p>
        </w:tc>
      </w:tr>
      <w:tr w:rsidR="00FF6B5A" w:rsidRPr="00FF6B5A" w14:paraId="223C9C57" w14:textId="77777777" w:rsidTr="00C86832">
        <w:trPr>
          <w:trHeight w:val="660"/>
        </w:trPr>
        <w:tc>
          <w:tcPr>
            <w:tcW w:w="0" w:type="auto"/>
            <w:vAlign w:val="bottom"/>
            <w:hideMark/>
          </w:tcPr>
          <w:p w14:paraId="63E4E14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EA48E5B" w14:textId="77777777" w:rsidR="00FF6B5A" w:rsidRPr="00FF6B5A" w:rsidRDefault="001A7891"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hideMark/>
          </w:tcPr>
          <w:p w14:paraId="69F62028" w14:textId="234FDB1C" w:rsidR="00273FED" w:rsidRPr="00D1127B" w:rsidRDefault="002371C5" w:rsidP="002371C5">
            <w:pPr>
              <w:spacing w:after="0"/>
              <w:rPr>
                <w:rFonts w:eastAsia="Times New Roman" w:cstheme="minorHAnsi"/>
                <w:bCs/>
                <w:sz w:val="24"/>
                <w:szCs w:val="24"/>
                <w:lang w:eastAsia="sk-SK"/>
              </w:rPr>
            </w:pPr>
            <w:r w:rsidRPr="002371C5">
              <w:rPr>
                <w:rFonts w:eastAsia="Times New Roman" w:cstheme="minorHAnsi"/>
                <w:b/>
                <w:bCs/>
                <w:sz w:val="24"/>
                <w:szCs w:val="24"/>
                <w:lang w:eastAsia="sk-SK"/>
              </w:rPr>
              <w:t xml:space="preserve">ID: </w:t>
            </w:r>
            <w:r w:rsidRPr="002371C5">
              <w:rPr>
                <w:rFonts w:eastAsia="Times New Roman" w:cstheme="minorHAnsi"/>
                <w:sz w:val="24"/>
                <w:szCs w:val="24"/>
                <w:lang w:eastAsia="sk-SK"/>
              </w:rPr>
              <w:t xml:space="preserve">1269232 | </w:t>
            </w:r>
            <w:proofErr w:type="spellStart"/>
            <w:r w:rsidRPr="002371C5">
              <w:rPr>
                <w:rFonts w:eastAsia="Times New Roman" w:cstheme="minorHAnsi"/>
                <w:sz w:val="24"/>
                <w:szCs w:val="24"/>
                <w:lang w:eastAsia="sk-SK"/>
              </w:rPr>
              <w:t>Cooperation</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between</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national</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courts</w:t>
            </w:r>
            <w:proofErr w:type="spellEnd"/>
            <w:r w:rsidRPr="002371C5">
              <w:rPr>
                <w:rFonts w:eastAsia="Times New Roman" w:cstheme="minorHAnsi"/>
                <w:sz w:val="24"/>
                <w:szCs w:val="24"/>
                <w:lang w:eastAsia="sk-SK"/>
              </w:rPr>
              <w:t xml:space="preserve"> and EU </w:t>
            </w:r>
            <w:proofErr w:type="spellStart"/>
            <w:r w:rsidRPr="002371C5">
              <w:rPr>
                <w:rFonts w:eastAsia="Times New Roman" w:cstheme="minorHAnsi"/>
                <w:sz w:val="24"/>
                <w:szCs w:val="24"/>
                <w:lang w:eastAsia="sk-SK"/>
              </w:rPr>
              <w:t>institutions</w:t>
            </w:r>
            <w:proofErr w:type="spellEnd"/>
            <w:r w:rsidRPr="002371C5">
              <w:rPr>
                <w:rFonts w:eastAsia="Times New Roman" w:cstheme="minorHAnsi"/>
                <w:sz w:val="24"/>
                <w:szCs w:val="24"/>
                <w:lang w:eastAsia="sk-SK"/>
              </w:rPr>
              <w:t xml:space="preserve"> in </w:t>
            </w:r>
            <w:proofErr w:type="spellStart"/>
            <w:r w:rsidRPr="002371C5">
              <w:rPr>
                <w:rFonts w:eastAsia="Times New Roman" w:cstheme="minorHAnsi"/>
                <w:sz w:val="24"/>
                <w:szCs w:val="24"/>
                <w:lang w:eastAsia="sk-SK"/>
              </w:rPr>
              <w:t>competition</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law</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cases</w:t>
            </w:r>
            <w:proofErr w:type="spellEnd"/>
            <w:r w:rsidRPr="002371C5">
              <w:rPr>
                <w:rFonts w:eastAsia="Times New Roman" w:cstheme="minorHAnsi"/>
                <w:sz w:val="24"/>
                <w:szCs w:val="24"/>
                <w:lang w:eastAsia="sk-SK"/>
              </w:rPr>
              <w:t xml:space="preserve"> / Varga, Peter [Autor, 100%]. – [recenzované]. – DOI 10.13166/</w:t>
            </w:r>
            <w:proofErr w:type="spellStart"/>
            <w:r w:rsidRPr="002371C5">
              <w:rPr>
                <w:rFonts w:eastAsia="Times New Roman" w:cstheme="minorHAnsi"/>
                <w:sz w:val="24"/>
                <w:szCs w:val="24"/>
                <w:lang w:eastAsia="sk-SK"/>
              </w:rPr>
              <w:t>jms</w:t>
            </w:r>
            <w:proofErr w:type="spellEnd"/>
            <w:r w:rsidRPr="002371C5">
              <w:rPr>
                <w:rFonts w:eastAsia="Times New Roman" w:cstheme="minorHAnsi"/>
                <w:sz w:val="24"/>
                <w:szCs w:val="24"/>
                <w:lang w:eastAsia="sk-SK"/>
              </w:rPr>
              <w:t>/194533.</w:t>
            </w:r>
            <w:r>
              <w:rPr>
                <w:rFonts w:eastAsia="Times New Roman" w:cstheme="minorHAnsi"/>
                <w:sz w:val="24"/>
                <w:szCs w:val="24"/>
                <w:lang w:eastAsia="sk-SK"/>
              </w:rPr>
              <w:t xml:space="preserve"> </w:t>
            </w:r>
            <w:r w:rsidRPr="002371C5">
              <w:rPr>
                <w:rFonts w:eastAsia="Times New Roman" w:cstheme="minorHAnsi"/>
                <w:sz w:val="24"/>
                <w:szCs w:val="24"/>
                <w:lang w:eastAsia="sk-SK"/>
              </w:rPr>
              <w:t xml:space="preserve">In: </w:t>
            </w:r>
            <w:proofErr w:type="spellStart"/>
            <w:r w:rsidRPr="002371C5">
              <w:rPr>
                <w:rFonts w:eastAsia="Times New Roman" w:cstheme="minorHAnsi"/>
                <w:sz w:val="24"/>
                <w:szCs w:val="24"/>
                <w:lang w:eastAsia="sk-SK"/>
              </w:rPr>
              <w:t>Journal</w:t>
            </w:r>
            <w:proofErr w:type="spellEnd"/>
            <w:r w:rsidRPr="002371C5">
              <w:rPr>
                <w:rFonts w:eastAsia="Times New Roman" w:cstheme="minorHAnsi"/>
                <w:sz w:val="24"/>
                <w:szCs w:val="24"/>
                <w:lang w:eastAsia="sk-SK"/>
              </w:rPr>
              <w:t xml:space="preserve"> of </w:t>
            </w:r>
            <w:proofErr w:type="spellStart"/>
            <w:r w:rsidRPr="002371C5">
              <w:rPr>
                <w:rFonts w:eastAsia="Times New Roman" w:cstheme="minorHAnsi"/>
                <w:sz w:val="24"/>
                <w:szCs w:val="24"/>
                <w:lang w:eastAsia="sk-SK"/>
              </w:rPr>
              <w:t>Modern</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Science</w:t>
            </w:r>
            <w:proofErr w:type="spellEnd"/>
            <w:r w:rsidRPr="002371C5">
              <w:rPr>
                <w:rFonts w:eastAsia="Times New Roman" w:cstheme="minorHAnsi"/>
                <w:sz w:val="24"/>
                <w:szCs w:val="24"/>
                <w:lang w:eastAsia="sk-SK"/>
              </w:rPr>
              <w:t xml:space="preserve"> [textový dokument (</w:t>
            </w:r>
            <w:proofErr w:type="spellStart"/>
            <w:r w:rsidRPr="002371C5">
              <w:rPr>
                <w:rFonts w:eastAsia="Times New Roman" w:cstheme="minorHAnsi"/>
                <w:sz w:val="24"/>
                <w:szCs w:val="24"/>
                <w:lang w:eastAsia="sk-SK"/>
              </w:rPr>
              <w:t>print</w:t>
            </w:r>
            <w:proofErr w:type="spellEnd"/>
            <w:r w:rsidRPr="002371C5">
              <w:rPr>
                <w:rFonts w:eastAsia="Times New Roman" w:cstheme="minorHAnsi"/>
                <w:sz w:val="24"/>
                <w:szCs w:val="24"/>
                <w:lang w:eastAsia="sk-SK"/>
              </w:rPr>
              <w:t xml:space="preserve">)] [elektronický dokument] . – </w:t>
            </w:r>
            <w:proofErr w:type="spellStart"/>
            <w:r w:rsidRPr="002371C5">
              <w:rPr>
                <w:rFonts w:eastAsia="Times New Roman" w:cstheme="minorHAnsi"/>
                <w:sz w:val="24"/>
                <w:szCs w:val="24"/>
                <w:lang w:eastAsia="sk-SK"/>
              </w:rPr>
              <w:t>Józefów</w:t>
            </w:r>
            <w:proofErr w:type="spellEnd"/>
            <w:r w:rsidRPr="002371C5">
              <w:rPr>
                <w:rFonts w:eastAsia="Times New Roman" w:cstheme="minorHAnsi"/>
                <w:sz w:val="24"/>
                <w:szCs w:val="24"/>
                <w:lang w:eastAsia="sk-SK"/>
              </w:rPr>
              <w:t xml:space="preserve"> (Poľsko) : </w:t>
            </w:r>
            <w:proofErr w:type="spellStart"/>
            <w:r w:rsidRPr="002371C5">
              <w:rPr>
                <w:rFonts w:eastAsia="Times New Roman" w:cstheme="minorHAnsi"/>
                <w:sz w:val="24"/>
                <w:szCs w:val="24"/>
                <w:lang w:eastAsia="sk-SK"/>
              </w:rPr>
              <w:t>Wydawnictvo</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Wyższej</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Szkoły</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Gospodarki</w:t>
            </w:r>
            <w:proofErr w:type="spellEnd"/>
            <w:r w:rsidRPr="002371C5">
              <w:rPr>
                <w:rFonts w:eastAsia="Times New Roman" w:cstheme="minorHAnsi"/>
                <w:sz w:val="24"/>
                <w:szCs w:val="24"/>
                <w:lang w:eastAsia="sk-SK"/>
              </w:rPr>
              <w:t xml:space="preserve"> </w:t>
            </w:r>
            <w:proofErr w:type="spellStart"/>
            <w:r w:rsidRPr="002371C5">
              <w:rPr>
                <w:rFonts w:eastAsia="Times New Roman" w:cstheme="minorHAnsi"/>
                <w:sz w:val="24"/>
                <w:szCs w:val="24"/>
                <w:lang w:eastAsia="sk-SK"/>
              </w:rPr>
              <w:t>Euroregionalnej</w:t>
            </w:r>
            <w:proofErr w:type="spellEnd"/>
            <w:r w:rsidRPr="002371C5">
              <w:rPr>
                <w:rFonts w:eastAsia="Times New Roman" w:cstheme="minorHAnsi"/>
                <w:sz w:val="24"/>
                <w:szCs w:val="24"/>
                <w:lang w:eastAsia="sk-SK"/>
              </w:rPr>
              <w:t xml:space="preserve"> im. </w:t>
            </w:r>
            <w:proofErr w:type="spellStart"/>
            <w:r w:rsidRPr="002371C5">
              <w:rPr>
                <w:rFonts w:eastAsia="Times New Roman" w:cstheme="minorHAnsi"/>
                <w:sz w:val="24"/>
                <w:szCs w:val="24"/>
                <w:lang w:eastAsia="sk-SK"/>
              </w:rPr>
              <w:t>Alcie</w:t>
            </w:r>
            <w:proofErr w:type="spellEnd"/>
            <w:r w:rsidRPr="002371C5">
              <w:rPr>
                <w:rFonts w:eastAsia="Times New Roman" w:cstheme="minorHAnsi"/>
                <w:sz w:val="24"/>
                <w:szCs w:val="24"/>
                <w:lang w:eastAsia="sk-SK"/>
              </w:rPr>
              <w:t xml:space="preserve"> De </w:t>
            </w:r>
            <w:proofErr w:type="spellStart"/>
            <w:r w:rsidRPr="002371C5">
              <w:rPr>
                <w:rFonts w:eastAsia="Times New Roman" w:cstheme="minorHAnsi"/>
                <w:sz w:val="24"/>
                <w:szCs w:val="24"/>
                <w:lang w:eastAsia="sk-SK"/>
              </w:rPr>
              <w:t>Gasperi</w:t>
            </w:r>
            <w:proofErr w:type="spellEnd"/>
            <w:r w:rsidRPr="002371C5">
              <w:rPr>
                <w:rFonts w:eastAsia="Times New Roman" w:cstheme="minorHAnsi"/>
                <w:sz w:val="24"/>
                <w:szCs w:val="24"/>
                <w:lang w:eastAsia="sk-SK"/>
              </w:rPr>
              <w:t xml:space="preserve"> w </w:t>
            </w:r>
            <w:proofErr w:type="spellStart"/>
            <w:r w:rsidRPr="002371C5">
              <w:rPr>
                <w:rFonts w:eastAsia="Times New Roman" w:cstheme="minorHAnsi"/>
                <w:sz w:val="24"/>
                <w:szCs w:val="24"/>
                <w:lang w:eastAsia="sk-SK"/>
              </w:rPr>
              <w:t>Józefowie</w:t>
            </w:r>
            <w:proofErr w:type="spellEnd"/>
            <w:r w:rsidRPr="002371C5">
              <w:rPr>
                <w:rFonts w:eastAsia="Times New Roman" w:cstheme="minorHAnsi"/>
                <w:sz w:val="24"/>
                <w:szCs w:val="24"/>
                <w:lang w:eastAsia="sk-SK"/>
              </w:rPr>
              <w:t>. – ISSN 1734-2031. – ISSN (online) 2391-789X. – Roč. 59, č. 5 (2024), s. 246-264 [tlačená forma] [online]</w:t>
            </w:r>
          </w:p>
        </w:tc>
      </w:tr>
      <w:tr w:rsidR="00FF6B5A" w:rsidRPr="00FF6B5A" w14:paraId="79149E5F" w14:textId="77777777" w:rsidTr="00C86832">
        <w:trPr>
          <w:trHeight w:val="525"/>
        </w:trPr>
        <w:tc>
          <w:tcPr>
            <w:tcW w:w="0" w:type="auto"/>
            <w:vAlign w:val="bottom"/>
            <w:hideMark/>
          </w:tcPr>
          <w:p w14:paraId="0A4668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4A14BDFB" w14:textId="77777777" w:rsidR="00FF6B5A" w:rsidRPr="00FF6B5A" w:rsidRDefault="001A7891"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hideMark/>
          </w:tcPr>
          <w:p w14:paraId="18C92EC9" w14:textId="1F0F4258" w:rsidR="00FF6B5A" w:rsidRPr="00FF6B5A" w:rsidRDefault="001A7891" w:rsidP="004A606B">
            <w:pPr>
              <w:rPr>
                <w:rFonts w:ascii="Calibri" w:eastAsia="Times New Roman" w:hAnsi="Calibri" w:cs="Times New Roman"/>
                <w:color w:val="000000"/>
                <w:lang w:eastAsia="sk-SK"/>
              </w:rPr>
            </w:pPr>
            <w:hyperlink r:id="rId20" w:tgtFrame="_blank" w:history="1">
              <w:r w:rsidR="002371C5" w:rsidRPr="002371C5">
                <w:rPr>
                  <w:rStyle w:val="Hypertextovprepojenie"/>
                  <w:rFonts w:ascii="Calibri" w:eastAsia="Times New Roman" w:hAnsi="Calibri" w:cs="Times New Roman"/>
                  <w:lang w:eastAsia="sk-SK"/>
                </w:rPr>
                <w:t>https://app.crepc.sk/?fn=detailBiblioForm&amp;sid=0D77803B6B9621F08563DC294FA2</w:t>
              </w:r>
            </w:hyperlink>
            <w:r w:rsidR="002371C5">
              <w:rPr>
                <w:rFonts w:ascii="Calibri" w:eastAsia="Times New Roman" w:hAnsi="Calibri" w:cs="Times New Roman"/>
                <w:color w:val="000000"/>
                <w:lang w:eastAsia="sk-SK"/>
              </w:rPr>
              <w:t xml:space="preserve"> </w:t>
            </w:r>
          </w:p>
        </w:tc>
      </w:tr>
      <w:tr w:rsidR="00C86832" w:rsidRPr="00FF6B5A" w14:paraId="606552E8" w14:textId="77777777" w:rsidTr="00C86832">
        <w:trPr>
          <w:trHeight w:val="525"/>
        </w:trPr>
        <w:tc>
          <w:tcPr>
            <w:tcW w:w="0" w:type="auto"/>
            <w:vAlign w:val="bottom"/>
          </w:tcPr>
          <w:p w14:paraId="270C9C0C"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9CB43D0" w14:textId="77777777" w:rsidR="00C86832" w:rsidRDefault="00C86832" w:rsidP="00532FE9">
            <w:pPr>
              <w:spacing w:after="0" w:line="240" w:lineRule="auto"/>
            </w:pPr>
          </w:p>
        </w:tc>
        <w:tc>
          <w:tcPr>
            <w:tcW w:w="0" w:type="auto"/>
          </w:tcPr>
          <w:p w14:paraId="75F55907"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055ACEBA" w14:textId="77777777" w:rsidTr="00C86832">
        <w:trPr>
          <w:trHeight w:val="1065"/>
        </w:trPr>
        <w:tc>
          <w:tcPr>
            <w:tcW w:w="0" w:type="auto"/>
            <w:vAlign w:val="bottom"/>
            <w:hideMark/>
          </w:tcPr>
          <w:p w14:paraId="2A2A87B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CA6485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5232BE13" w14:textId="77777777" w:rsidR="00FF6B5A" w:rsidRPr="00FF6B5A" w:rsidRDefault="001A7891"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w:t>
              </w:r>
              <w:r w:rsidR="00FF6B5A" w:rsidRPr="00FF6B5A">
                <w:rPr>
                  <w:rFonts w:ascii="Calibri" w:eastAsia="Times New Roman" w:hAnsi="Calibri" w:cs="Times New Roman"/>
                  <w:lang w:eastAsia="sk-SK"/>
                </w:rPr>
                <w:lastRenderedPageBreak/>
                <w:t xml:space="preserve">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hideMark/>
          </w:tcPr>
          <w:p w14:paraId="7FB2B1C5" w14:textId="6BC6C445" w:rsidR="00FF6B5A" w:rsidRPr="00FF6B5A" w:rsidRDefault="002371C5" w:rsidP="00D1127B">
            <w:pPr>
              <w:spacing w:after="0" w:line="240" w:lineRule="auto"/>
              <w:rPr>
                <w:rFonts w:ascii="Calibri" w:eastAsia="Times New Roman" w:hAnsi="Calibri" w:cs="Times New Roman"/>
                <w:color w:val="000000"/>
                <w:lang w:eastAsia="sk-SK"/>
              </w:rPr>
            </w:pPr>
            <w:r w:rsidRPr="002371C5">
              <w:rPr>
                <w:rFonts w:ascii="Calibri" w:eastAsia="Times New Roman" w:hAnsi="Calibri" w:cs="Times New Roman"/>
                <w:color w:val="000000"/>
                <w:lang w:eastAsia="sk-SK"/>
              </w:rPr>
              <w:lastRenderedPageBreak/>
              <w:t>chrome-extension://efaidnbmnnnibpcajpcglclefindmkaj/https://www.jomswsge.com/pdf-194533-115269?filename=Cooperation-between-natio.pdf</w:t>
            </w:r>
            <w:r>
              <w:rPr>
                <w:rFonts w:ascii="Calibri" w:eastAsia="Times New Roman" w:hAnsi="Calibri" w:cs="Times New Roman"/>
                <w:color w:val="000000"/>
                <w:lang w:eastAsia="sk-SK"/>
              </w:rPr>
              <w:t xml:space="preserve"> </w:t>
            </w:r>
          </w:p>
        </w:tc>
      </w:tr>
      <w:tr w:rsidR="00FF6B5A" w:rsidRPr="00FF6B5A" w14:paraId="0D315BAE" w14:textId="77777777" w:rsidTr="00C86832">
        <w:trPr>
          <w:trHeight w:val="1515"/>
        </w:trPr>
        <w:tc>
          <w:tcPr>
            <w:tcW w:w="0" w:type="auto"/>
            <w:vAlign w:val="bottom"/>
            <w:hideMark/>
          </w:tcPr>
          <w:p w14:paraId="07B968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EE3045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29C06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hideMark/>
          </w:tcPr>
          <w:p w14:paraId="5AC686E1" w14:textId="4D0A55C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53060">
              <w:rPr>
                <w:rFonts w:ascii="Calibri" w:eastAsia="Times New Roman" w:hAnsi="Calibri" w:cs="Times New Roman"/>
                <w:color w:val="000000"/>
                <w:lang w:eastAsia="sk-SK"/>
              </w:rPr>
              <w:t>X</w:t>
            </w:r>
          </w:p>
        </w:tc>
      </w:tr>
      <w:tr w:rsidR="00FF6B5A" w:rsidRPr="00FF6B5A" w14:paraId="170882F0" w14:textId="77777777" w:rsidTr="00C86832">
        <w:trPr>
          <w:trHeight w:val="1290"/>
        </w:trPr>
        <w:tc>
          <w:tcPr>
            <w:tcW w:w="0" w:type="auto"/>
            <w:vAlign w:val="bottom"/>
            <w:hideMark/>
          </w:tcPr>
          <w:p w14:paraId="3996D1F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A00D91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D949587" w14:textId="77777777" w:rsidR="00FF6B5A" w:rsidRPr="00FF6B5A" w:rsidRDefault="001A7891"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hideMark/>
          </w:tcPr>
          <w:p w14:paraId="08393DE7"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7D473BEA" w14:textId="77777777" w:rsidTr="00C86832">
        <w:trPr>
          <w:trHeight w:val="1110"/>
        </w:trPr>
        <w:tc>
          <w:tcPr>
            <w:tcW w:w="0" w:type="auto"/>
            <w:vAlign w:val="bottom"/>
            <w:hideMark/>
          </w:tcPr>
          <w:p w14:paraId="3C93F79F"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138F5EB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7E313EA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hideMark/>
          </w:tcPr>
          <w:p w14:paraId="423EC638" w14:textId="4EA0BE30" w:rsidR="00FF6B5A" w:rsidRPr="00FF6B5A" w:rsidRDefault="001A7891" w:rsidP="00FF6B5A">
            <w:pPr>
              <w:spacing w:after="0" w:line="240" w:lineRule="auto"/>
              <w:rPr>
                <w:rFonts w:ascii="Calibri" w:eastAsia="Times New Roman" w:hAnsi="Calibri" w:cs="Times New Roman"/>
                <w:color w:val="000000"/>
                <w:lang w:eastAsia="sk-SK"/>
              </w:rPr>
            </w:pPr>
            <w:hyperlink r:id="rId23" w:history="1">
              <w:r w:rsidR="003D7A16" w:rsidRPr="00CF5395">
                <w:rPr>
                  <w:rStyle w:val="Hypertextovprepojenie"/>
                  <w:rFonts w:ascii="Calibri" w:eastAsia="Times New Roman" w:hAnsi="Calibri" w:cs="Times New Roman"/>
                  <w:lang w:eastAsia="sk-SK"/>
                </w:rPr>
                <w:t>http://sei.iuridica.truni.sk/archive/2021/01/SEI-2021-01-Studies-Varga-Peter.pdf</w:t>
              </w:r>
            </w:hyperlink>
          </w:p>
        </w:tc>
      </w:tr>
      <w:tr w:rsidR="00FF6B5A" w:rsidRPr="00FF6B5A" w14:paraId="778742DE" w14:textId="77777777" w:rsidTr="00C86832">
        <w:trPr>
          <w:trHeight w:val="765"/>
        </w:trPr>
        <w:tc>
          <w:tcPr>
            <w:tcW w:w="0" w:type="auto"/>
            <w:vAlign w:val="bottom"/>
            <w:hideMark/>
          </w:tcPr>
          <w:p w14:paraId="30D27D9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628CDD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66C9B1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hideMark/>
          </w:tcPr>
          <w:p w14:paraId="7F86F58E" w14:textId="64B3D05E" w:rsidR="00FF6B5A" w:rsidRPr="00FF6B5A" w:rsidRDefault="00A44E1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autor</w:t>
            </w:r>
            <w:r w:rsidR="00387CE6">
              <w:rPr>
                <w:rFonts w:ascii="Calibri" w:eastAsia="Times New Roman" w:hAnsi="Calibri" w:cs="Times New Roman"/>
                <w:color w:val="000000"/>
                <w:lang w:eastAsia="sk-SK"/>
              </w:rPr>
              <w:t xml:space="preserve"> / </w:t>
            </w:r>
            <w:proofErr w:type="spellStart"/>
            <w:r w:rsidR="00387CE6">
              <w:rPr>
                <w:rFonts w:ascii="Calibri" w:eastAsia="Times New Roman" w:hAnsi="Calibri" w:cs="Times New Roman"/>
                <w:color w:val="000000"/>
                <w:lang w:eastAsia="sk-SK"/>
              </w:rPr>
              <w:t>author</w:t>
            </w:r>
            <w:proofErr w:type="spellEnd"/>
          </w:p>
        </w:tc>
      </w:tr>
      <w:tr w:rsidR="00FF6B5A" w:rsidRPr="00FF6B5A" w14:paraId="7A2DD196" w14:textId="77777777" w:rsidTr="00C86832">
        <w:trPr>
          <w:trHeight w:val="2310"/>
        </w:trPr>
        <w:tc>
          <w:tcPr>
            <w:tcW w:w="0" w:type="auto"/>
            <w:vAlign w:val="bottom"/>
            <w:hideMark/>
          </w:tcPr>
          <w:p w14:paraId="1B1D294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8C528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4EA39766" w14:textId="77777777" w:rsidR="00FF6B5A" w:rsidRPr="00FF6B5A" w:rsidRDefault="001A7891"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w:t>
              </w:r>
              <w:r w:rsidR="00FF6B5A" w:rsidRPr="00FF6B5A">
                <w:rPr>
                  <w:rFonts w:ascii="Calibri" w:eastAsia="Times New Roman" w:hAnsi="Calibri" w:cs="Times New Roman"/>
                  <w:i/>
                  <w:iCs/>
                  <w:color w:val="808080"/>
                  <w:lang w:eastAsia="sk-SK"/>
                </w:rPr>
                <w:lastRenderedPageBreak/>
                <w:t>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hideMark/>
          </w:tcPr>
          <w:p w14:paraId="241FF043" w14:textId="6E83BED0" w:rsidR="002371C5" w:rsidRPr="002371C5" w:rsidRDefault="002371C5" w:rsidP="002371C5">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Výstup</w:t>
            </w:r>
            <w:r w:rsidRPr="002371C5">
              <w:rPr>
                <w:rFonts w:ascii="Calibri" w:eastAsia="Times New Roman" w:hAnsi="Calibri" w:cs="Times New Roman"/>
                <w:color w:val="000000"/>
                <w:lang w:eastAsia="sk-SK"/>
              </w:rPr>
              <w:t xml:space="preserve"> sa zameriava na analýzu vzťahov a mechanizmov spolupráce medzi vnútroštátnymi súdmi, orgánmi hospodárskej súťaže a inštitúciami Európskej únie pri </w:t>
            </w:r>
            <w:r>
              <w:rPr>
                <w:rFonts w:ascii="Calibri" w:eastAsia="Times New Roman" w:hAnsi="Calibri" w:cs="Times New Roman"/>
                <w:color w:val="000000"/>
                <w:lang w:eastAsia="sk-SK"/>
              </w:rPr>
              <w:t>uplatňovaní</w:t>
            </w:r>
            <w:r w:rsidRPr="002371C5">
              <w:rPr>
                <w:rFonts w:ascii="Calibri" w:eastAsia="Times New Roman" w:hAnsi="Calibri" w:cs="Times New Roman"/>
                <w:color w:val="000000"/>
                <w:lang w:eastAsia="sk-SK"/>
              </w:rPr>
              <w:t xml:space="preserve"> pravidiel podľa článkov 101 a 102 ZFEÚ. V tvorivom procese autor vychádzal z komparácie právnych rámcov, judikatúry Súdneho dvora EÚ a praktických skúseností vnútroštátnych orgánov, aby identifikoval kľúčové prvky efektívnej a jednotnej aplikácie súťažného práva v členských štátoch. Osobitná pozornosť je venovaná úlohe Európskej komisie a Súdneho dvora EÚ pri poskytovaní metodického usmernenia vnútroštátnym orgánom.</w:t>
            </w:r>
          </w:p>
          <w:p w14:paraId="00EE547B" w14:textId="4F3C2328" w:rsidR="002E6FE9" w:rsidRDefault="002E6FE9" w:rsidP="002E6FE9">
            <w:pPr>
              <w:spacing w:after="0" w:line="240" w:lineRule="auto"/>
              <w:jc w:val="both"/>
              <w:rPr>
                <w:rFonts w:ascii="Calibri" w:eastAsia="Times New Roman" w:hAnsi="Calibri" w:cs="Times New Roman"/>
                <w:color w:val="000000"/>
                <w:lang w:eastAsia="sk-SK"/>
              </w:rPr>
            </w:pPr>
          </w:p>
          <w:p w14:paraId="6FDA2155" w14:textId="77777777" w:rsidR="002E6FE9" w:rsidRDefault="002E6FE9" w:rsidP="00FF6B5A">
            <w:pPr>
              <w:spacing w:after="0" w:line="240" w:lineRule="auto"/>
              <w:rPr>
                <w:rFonts w:ascii="Calibri" w:eastAsia="Times New Roman" w:hAnsi="Calibri" w:cs="Times New Roman"/>
                <w:color w:val="000000"/>
                <w:lang w:eastAsia="sk-SK"/>
              </w:rPr>
            </w:pPr>
          </w:p>
          <w:p w14:paraId="450F61F5" w14:textId="3E957714" w:rsidR="000C6D33" w:rsidRPr="004358A8" w:rsidRDefault="00D162D3" w:rsidP="000C6D33">
            <w:pPr>
              <w:spacing w:after="0" w:line="240" w:lineRule="auto"/>
              <w:jc w:val="both"/>
              <w:rPr>
                <w:rFonts w:ascii="Calibri" w:eastAsia="Times New Roman" w:hAnsi="Calibri" w:cs="Times New Roman"/>
                <w:i/>
                <w:color w:val="000000"/>
                <w:lang w:val="en-GB" w:eastAsia="sk-SK"/>
              </w:rPr>
            </w:pPr>
            <w:r w:rsidRPr="00D162D3">
              <w:rPr>
                <w:rFonts w:ascii="Calibri" w:eastAsia="Times New Roman" w:hAnsi="Calibri" w:cs="Times New Roman"/>
                <w:i/>
                <w:color w:val="000000"/>
                <w:lang w:val="en-GB" w:eastAsia="sk-SK"/>
              </w:rPr>
              <w:t>The out</w:t>
            </w:r>
            <w:r>
              <w:rPr>
                <w:rFonts w:ascii="Calibri" w:eastAsia="Times New Roman" w:hAnsi="Calibri" w:cs="Times New Roman"/>
                <w:i/>
                <w:color w:val="000000"/>
                <w:lang w:val="en-GB" w:eastAsia="sk-SK"/>
              </w:rPr>
              <w:t>come</w:t>
            </w:r>
            <w:r w:rsidRPr="00D162D3">
              <w:rPr>
                <w:rFonts w:ascii="Calibri" w:eastAsia="Times New Roman" w:hAnsi="Calibri" w:cs="Times New Roman"/>
                <w:i/>
                <w:color w:val="000000"/>
                <w:lang w:val="en-GB" w:eastAsia="sk-SK"/>
              </w:rPr>
              <w:t xml:space="preserve"> focuses on analysing the relationships and mechanisms of cooperation between national courts, competition authorities, and the institutions of the European Union in the application of the rules laid down in Articles 101 and 102 TFEU. In the creative process, the author drew on a comparison of legal frameworks, the case law of the Court of Justice of the EU, and the practical experience of national authorities in order to identify the key elements of effective and consistent enforcement of competition law in the Member States. Particular attention is devoted to the role of the European Commission and the Court of Justice of the EU in providing methodological guidance to national authorities.</w:t>
            </w:r>
          </w:p>
        </w:tc>
      </w:tr>
      <w:tr w:rsidR="00FF6B5A" w:rsidRPr="00FF6B5A" w14:paraId="01B73760" w14:textId="77777777" w:rsidTr="00C86832">
        <w:trPr>
          <w:trHeight w:val="915"/>
        </w:trPr>
        <w:tc>
          <w:tcPr>
            <w:tcW w:w="0" w:type="auto"/>
            <w:vAlign w:val="bottom"/>
            <w:hideMark/>
          </w:tcPr>
          <w:p w14:paraId="4ACE62A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AAC5200" w14:textId="77777777" w:rsidR="00FF6B5A" w:rsidRPr="00FF6B5A" w:rsidRDefault="001A7891"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hideMark/>
          </w:tcPr>
          <w:p w14:paraId="7FF5547D" w14:textId="7C91A255" w:rsidR="00422600" w:rsidRPr="00FF6B5A" w:rsidRDefault="00422600" w:rsidP="00C520F6">
            <w:pPr>
              <w:spacing w:after="0" w:line="240" w:lineRule="auto"/>
              <w:jc w:val="both"/>
              <w:rPr>
                <w:rFonts w:ascii="Calibri" w:eastAsia="Times New Roman" w:hAnsi="Calibri" w:cs="Times New Roman"/>
                <w:color w:val="000000"/>
                <w:lang w:eastAsia="sk-SK"/>
              </w:rPr>
            </w:pPr>
          </w:p>
        </w:tc>
      </w:tr>
      <w:tr w:rsidR="00FF6B5A" w:rsidRPr="00FF6B5A" w14:paraId="37D6A356" w14:textId="77777777" w:rsidTr="00C86832">
        <w:trPr>
          <w:trHeight w:val="810"/>
        </w:trPr>
        <w:tc>
          <w:tcPr>
            <w:tcW w:w="0" w:type="auto"/>
            <w:vAlign w:val="bottom"/>
            <w:hideMark/>
          </w:tcPr>
          <w:p w14:paraId="6CD40A0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1D90C80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hideMark/>
          </w:tcPr>
          <w:p w14:paraId="694C86A7" w14:textId="75E40340" w:rsidR="00422600" w:rsidRPr="00FF6B5A" w:rsidRDefault="00422600" w:rsidP="002C1CBE">
            <w:pPr>
              <w:spacing w:after="0" w:line="240" w:lineRule="auto"/>
              <w:rPr>
                <w:rFonts w:ascii="Calibri" w:eastAsia="Times New Roman" w:hAnsi="Calibri" w:cs="Times New Roman"/>
                <w:color w:val="000000"/>
                <w:lang w:eastAsia="sk-SK"/>
              </w:rPr>
            </w:pPr>
          </w:p>
        </w:tc>
      </w:tr>
      <w:tr w:rsidR="00FF6B5A" w:rsidRPr="00FF6B5A" w14:paraId="7DBED568" w14:textId="77777777" w:rsidTr="00C86832">
        <w:trPr>
          <w:trHeight w:val="1170"/>
        </w:trPr>
        <w:tc>
          <w:tcPr>
            <w:tcW w:w="0" w:type="auto"/>
            <w:vAlign w:val="bottom"/>
            <w:hideMark/>
          </w:tcPr>
          <w:p w14:paraId="4044FEF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1F5688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hideMark/>
          </w:tcPr>
          <w:p w14:paraId="2944C2C0" w14:textId="23F8FDC5" w:rsidR="004711A1" w:rsidRDefault="00D162D3" w:rsidP="009B4C1D">
            <w:pPr>
              <w:spacing w:after="0" w:line="240" w:lineRule="auto"/>
              <w:jc w:val="both"/>
              <w:rPr>
                <w:rFonts w:ascii="Calibri" w:eastAsia="Times New Roman" w:hAnsi="Calibri" w:cs="Times New Roman"/>
                <w:color w:val="000000"/>
                <w:lang w:eastAsia="sk-SK"/>
              </w:rPr>
            </w:pPr>
            <w:r w:rsidRPr="00D162D3">
              <w:rPr>
                <w:rFonts w:ascii="Calibri" w:eastAsia="Times New Roman" w:hAnsi="Calibri" w:cs="Times New Roman"/>
                <w:color w:val="000000"/>
                <w:lang w:eastAsia="sk-SK"/>
              </w:rPr>
              <w:t xml:space="preserve">Výstup prispieva k zvyšovaniu kvality právneho prostredia tým, že objasňuje mechanizmy spolupráce medzi vnútroštátnymi orgánmi a inštitúciami Európskej únie pri </w:t>
            </w:r>
            <w:r>
              <w:rPr>
                <w:rFonts w:ascii="Calibri" w:eastAsia="Times New Roman" w:hAnsi="Calibri" w:cs="Times New Roman"/>
                <w:color w:val="000000"/>
                <w:lang w:eastAsia="sk-SK"/>
              </w:rPr>
              <w:t>uplatňovaní</w:t>
            </w:r>
            <w:r w:rsidRPr="00D162D3">
              <w:rPr>
                <w:rFonts w:ascii="Calibri" w:eastAsia="Times New Roman" w:hAnsi="Calibri" w:cs="Times New Roman"/>
                <w:color w:val="000000"/>
                <w:lang w:eastAsia="sk-SK"/>
              </w:rPr>
              <w:t xml:space="preserve"> súťažného práva</w:t>
            </w:r>
            <w:r>
              <w:rPr>
                <w:rFonts w:ascii="Calibri" w:eastAsia="Times New Roman" w:hAnsi="Calibri" w:cs="Times New Roman"/>
                <w:color w:val="000000"/>
                <w:lang w:eastAsia="sk-SK"/>
              </w:rPr>
              <w:t xml:space="preserve"> EÚ</w:t>
            </w:r>
            <w:r w:rsidRPr="00D162D3">
              <w:rPr>
                <w:rFonts w:ascii="Calibri" w:eastAsia="Times New Roman" w:hAnsi="Calibri" w:cs="Times New Roman"/>
                <w:color w:val="000000"/>
                <w:lang w:eastAsia="sk-SK"/>
              </w:rPr>
              <w:t>. Poskytuje analytické poznatky, ktoré môžu verejné orgány, podniky aj právni</w:t>
            </w:r>
            <w:r>
              <w:rPr>
                <w:rFonts w:ascii="Calibri" w:eastAsia="Times New Roman" w:hAnsi="Calibri" w:cs="Times New Roman"/>
                <w:color w:val="000000"/>
                <w:lang w:eastAsia="sk-SK"/>
              </w:rPr>
              <w:t>ci</w:t>
            </w:r>
            <w:r w:rsidRPr="00D162D3">
              <w:rPr>
                <w:rFonts w:ascii="Calibri" w:eastAsia="Times New Roman" w:hAnsi="Calibri" w:cs="Times New Roman"/>
                <w:color w:val="000000"/>
                <w:lang w:eastAsia="sk-SK"/>
              </w:rPr>
              <w:t xml:space="preserve"> využiť pri zabezpečovaní súladu s pravidlami hospodárskej súťaže. Tým podporuje právnu istotu, predvídateľnosť regulácie a efektívnejšie fungovanie trhu, čo má pozitívny dopad na hospodársku stabilitu aj kvalitu správy vecí verejných</w:t>
            </w:r>
            <w:r w:rsidR="004711A1">
              <w:rPr>
                <w:rFonts w:ascii="Calibri" w:eastAsia="Times New Roman" w:hAnsi="Calibri" w:cs="Times New Roman"/>
                <w:color w:val="000000"/>
                <w:lang w:eastAsia="sk-SK"/>
              </w:rPr>
              <w:t xml:space="preserve">. </w:t>
            </w:r>
          </w:p>
          <w:p w14:paraId="35D52751" w14:textId="14BB0D22" w:rsidR="004776A7" w:rsidRPr="004358A8" w:rsidRDefault="004776A7" w:rsidP="004776A7">
            <w:pPr>
              <w:spacing w:after="0"/>
              <w:jc w:val="both"/>
              <w:rPr>
                <w:rStyle w:val="apple-converted-space"/>
                <w:rFonts w:ascii="Calibri" w:hAnsi="Calibri"/>
                <w:i/>
                <w:color w:val="000000"/>
                <w:lang w:val="en-GB"/>
              </w:rPr>
            </w:pPr>
          </w:p>
          <w:p w14:paraId="2EB8AC82" w14:textId="366D3024" w:rsidR="0074791C" w:rsidRPr="00FF6B5A" w:rsidRDefault="00D162D3" w:rsidP="004711A1">
            <w:pPr>
              <w:spacing w:after="0"/>
              <w:jc w:val="both"/>
              <w:rPr>
                <w:rFonts w:ascii="Calibri" w:eastAsia="Times New Roman" w:hAnsi="Calibri" w:cs="Times New Roman"/>
                <w:color w:val="000000"/>
                <w:lang w:eastAsia="sk-SK"/>
              </w:rPr>
            </w:pPr>
            <w:r w:rsidRPr="00D162D3">
              <w:rPr>
                <w:rFonts w:ascii="Calibri" w:eastAsia="Times New Roman" w:hAnsi="Calibri" w:cs="Times New Roman"/>
                <w:i/>
                <w:iCs/>
                <w:color w:val="000000"/>
                <w:lang w:val="en-US" w:eastAsia="sk-SK"/>
              </w:rPr>
              <w:t>The output contributes to improving the quality of the legal environment by clarifying the mechanisms of cooperation between national authorities and European Union institutions in the application of EU competition law. It provides analytical insights that public authorities, businesses, and legal professionals can use to ensure compliance with competition rules. In doing so, it strengthens legal certainty, regulatory predictability, and the more efficient functioning of the market, which has a positive impact on economic stability and the quality of public governance</w:t>
            </w:r>
            <w:r w:rsidR="0084508B" w:rsidRPr="0084508B">
              <w:rPr>
                <w:rFonts w:ascii="Calibri" w:eastAsia="Times New Roman" w:hAnsi="Calibri" w:cs="Times New Roman"/>
                <w:i/>
                <w:iCs/>
                <w:color w:val="000000"/>
                <w:lang w:val="en-US" w:eastAsia="sk-SK"/>
              </w:rPr>
              <w:t>.</w:t>
            </w:r>
          </w:p>
        </w:tc>
      </w:tr>
      <w:tr w:rsidR="00FF6B5A" w:rsidRPr="00FF6B5A" w14:paraId="524B9FFA" w14:textId="77777777" w:rsidTr="00C86832">
        <w:trPr>
          <w:trHeight w:val="1290"/>
        </w:trPr>
        <w:tc>
          <w:tcPr>
            <w:tcW w:w="0" w:type="auto"/>
            <w:vAlign w:val="bottom"/>
            <w:hideMark/>
          </w:tcPr>
          <w:p w14:paraId="1D0E0359" w14:textId="7CA47B98"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DA33DE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hideMark/>
          </w:tcPr>
          <w:p w14:paraId="7B3E47CC" w14:textId="3A818D24" w:rsidR="004173E3" w:rsidRDefault="00D162D3" w:rsidP="00022900">
            <w:pPr>
              <w:spacing w:after="0"/>
              <w:jc w:val="both"/>
              <w:rPr>
                <w:rFonts w:ascii="Calibri" w:eastAsia="Times New Roman" w:hAnsi="Calibri" w:cs="Times New Roman"/>
                <w:color w:val="000000"/>
                <w:lang w:eastAsia="sk-SK"/>
              </w:rPr>
            </w:pPr>
            <w:r w:rsidRPr="00D162D3">
              <w:rPr>
                <w:rFonts w:ascii="Calibri" w:eastAsia="Times New Roman" w:hAnsi="Calibri" w:cs="Times New Roman"/>
                <w:color w:val="000000"/>
                <w:lang w:eastAsia="sk-SK"/>
              </w:rPr>
              <w:t>Výstup obohacuje vzdelávací proces tým, že prehlbuje porozumenie fungovania súťažného práva EÚ a vzťahov medzi vnútroštátnymi orgánmi a inštitúciami EÚ. Študentom poskytuje analyticky spracované poznatky o mechanizmoch spolupráce, úlohe Európskej komisie a Súdneho dvora EÚ a o požiadavkách na jednotnú aplikáciu pravidiel hospodárskej súťaže. Súvisiace aktivity podporujú rozvoj kritického a právneho myslenia, umožňujú prepájať teóriu s judikatúrou a praktickými príkladmi a zvyšujú pripravenosť študentov na odbornú prax v oblasti európskeho práva. Výstup tak prispieva k rozvoju kompetencií potrebných pre pôsobenie v</w:t>
            </w:r>
            <w:r>
              <w:rPr>
                <w:rFonts w:ascii="Calibri" w:eastAsia="Times New Roman" w:hAnsi="Calibri" w:cs="Times New Roman"/>
                <w:color w:val="000000"/>
                <w:lang w:eastAsia="sk-SK"/>
              </w:rPr>
              <w:t> súkromnej ako aj verejne</w:t>
            </w:r>
            <w:r w:rsidRPr="00D162D3">
              <w:rPr>
                <w:rFonts w:ascii="Calibri" w:eastAsia="Times New Roman" w:hAnsi="Calibri" w:cs="Times New Roman"/>
                <w:color w:val="000000"/>
                <w:lang w:eastAsia="sk-SK"/>
              </w:rPr>
              <w:t xml:space="preserve"> sfére</w:t>
            </w:r>
            <w:r w:rsidR="004173E3" w:rsidRPr="004173E3">
              <w:rPr>
                <w:rFonts w:ascii="Calibri" w:eastAsia="Times New Roman" w:hAnsi="Calibri" w:cs="Times New Roman"/>
                <w:color w:val="000000"/>
                <w:lang w:eastAsia="sk-SK"/>
              </w:rPr>
              <w:t>.   </w:t>
            </w:r>
          </w:p>
          <w:p w14:paraId="49A32C0A" w14:textId="77777777" w:rsidR="0007449E" w:rsidRDefault="0007449E" w:rsidP="004576F5">
            <w:pPr>
              <w:spacing w:after="0"/>
              <w:jc w:val="both"/>
              <w:rPr>
                <w:rFonts w:ascii="Calibri" w:eastAsia="Times New Roman" w:hAnsi="Calibri" w:cs="Times New Roman"/>
                <w:i/>
                <w:color w:val="000000"/>
                <w:lang w:val="en-GB" w:eastAsia="sk-SK"/>
              </w:rPr>
            </w:pPr>
          </w:p>
          <w:p w14:paraId="3A89C4B1" w14:textId="0AAEBF33" w:rsidR="0007449E" w:rsidRPr="00BC1C0D" w:rsidRDefault="00D162D3" w:rsidP="0007449E">
            <w:pPr>
              <w:spacing w:after="0"/>
              <w:jc w:val="both"/>
              <w:rPr>
                <w:rFonts w:ascii="Calibri" w:eastAsia="Times New Roman" w:hAnsi="Calibri" w:cs="Times New Roman"/>
                <w:i/>
                <w:color w:val="000000"/>
                <w:lang w:val="en-GB" w:eastAsia="sk-SK"/>
              </w:rPr>
            </w:pPr>
            <w:r w:rsidRPr="00D162D3">
              <w:rPr>
                <w:rFonts w:ascii="Calibri" w:eastAsia="Times New Roman" w:hAnsi="Calibri" w:cs="Times New Roman"/>
                <w:i/>
                <w:color w:val="000000"/>
                <w:lang w:val="en-GB" w:eastAsia="sk-SK"/>
              </w:rPr>
              <w:t>The output enriches the educational process by deepening the understanding of how EU competition law functions and how national authorities interact with EU institutions. It provides students with analytically structured insights into cooperation mechanisms, the role of the European Commission and the Court of Justice of the EU, and the requirements for the uniform application of competition rules. The related activities support the development of critical and legal thinking, enable students to connect theory with case law and practical examples, and enhance their readiness for professional practice in the field of European law. In this way, the output contributes to the development of competencies necessary for work in both the private and public sectors</w:t>
            </w:r>
            <w:r w:rsidR="004576F5" w:rsidRPr="004576F5">
              <w:rPr>
                <w:rFonts w:ascii="Calibri" w:eastAsia="Times New Roman" w:hAnsi="Calibri" w:cs="Times New Roman"/>
                <w:i/>
                <w:color w:val="000000"/>
                <w:lang w:val="en-GB" w:eastAsia="sk-SK"/>
              </w:rPr>
              <w:t>.</w:t>
            </w:r>
          </w:p>
        </w:tc>
      </w:tr>
    </w:tbl>
    <w:p w14:paraId="5A6B231F" w14:textId="0C511408" w:rsidR="00C86832" w:rsidRPr="00FF6B5A" w:rsidRDefault="00C86832" w:rsidP="004358A8"/>
    <w:sectPr w:rsidR="00C86832" w:rsidRPr="00FF6B5A"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5BA8" w14:textId="77777777" w:rsidR="00F927EF" w:rsidRDefault="00F927EF" w:rsidP="00816E73">
      <w:pPr>
        <w:spacing w:after="0" w:line="240" w:lineRule="auto"/>
      </w:pPr>
      <w:r>
        <w:separator/>
      </w:r>
    </w:p>
  </w:endnote>
  <w:endnote w:type="continuationSeparator" w:id="0">
    <w:p w14:paraId="2B24C721" w14:textId="77777777" w:rsidR="00F927EF" w:rsidRDefault="00F927EF"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CAB"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718E" w14:textId="77777777" w:rsidR="00A23768" w:rsidRDefault="00A23768">
    <w:pPr>
      <w:pStyle w:val="Pta"/>
    </w:pPr>
    <w:r w:rsidRPr="00A23768">
      <w:t>T_Z_VTCAj_1/ 2020</w:t>
    </w:r>
  </w:p>
  <w:p w14:paraId="2BAD4189"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97C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F04F" w14:textId="77777777" w:rsidR="00F927EF" w:rsidRDefault="00F927EF" w:rsidP="00816E73">
      <w:pPr>
        <w:spacing w:after="0" w:line="240" w:lineRule="auto"/>
      </w:pPr>
      <w:r>
        <w:separator/>
      </w:r>
    </w:p>
  </w:footnote>
  <w:footnote w:type="continuationSeparator" w:id="0">
    <w:p w14:paraId="39B6817D" w14:textId="77777777" w:rsidR="00F927EF" w:rsidRDefault="00F927EF" w:rsidP="00816E73">
      <w:pPr>
        <w:spacing w:after="0" w:line="240" w:lineRule="auto"/>
      </w:pPr>
      <w:r>
        <w:continuationSeparator/>
      </w:r>
    </w:p>
  </w:footnote>
  <w:footnote w:id="1">
    <w:p w14:paraId="229E652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19A751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9003"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E20789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7EBF06D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176DCC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480049E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4E20290A"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42D34F2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A489"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A341"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5095DEBD" wp14:editId="208ED56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007AFCF"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F394"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22900"/>
    <w:rsid w:val="0007382B"/>
    <w:rsid w:val="0007449E"/>
    <w:rsid w:val="0008088C"/>
    <w:rsid w:val="00087B3E"/>
    <w:rsid w:val="000C6D33"/>
    <w:rsid w:val="000D1F22"/>
    <w:rsid w:val="000E773A"/>
    <w:rsid w:val="00102D82"/>
    <w:rsid w:val="00112F47"/>
    <w:rsid w:val="001155E0"/>
    <w:rsid w:val="00125CFA"/>
    <w:rsid w:val="001A42DD"/>
    <w:rsid w:val="001A7891"/>
    <w:rsid w:val="001B3D63"/>
    <w:rsid w:val="001D03F4"/>
    <w:rsid w:val="001E63BD"/>
    <w:rsid w:val="001F26CD"/>
    <w:rsid w:val="00204921"/>
    <w:rsid w:val="00210794"/>
    <w:rsid w:val="00222794"/>
    <w:rsid w:val="002371C5"/>
    <w:rsid w:val="00242C6E"/>
    <w:rsid w:val="00273FED"/>
    <w:rsid w:val="00274D46"/>
    <w:rsid w:val="002C11D8"/>
    <w:rsid w:val="002C1CBE"/>
    <w:rsid w:val="002E6FE9"/>
    <w:rsid w:val="002E71DD"/>
    <w:rsid w:val="002F7FB5"/>
    <w:rsid w:val="00317E93"/>
    <w:rsid w:val="003345F2"/>
    <w:rsid w:val="00387CE6"/>
    <w:rsid w:val="003D7A16"/>
    <w:rsid w:val="003E03CB"/>
    <w:rsid w:val="004173E3"/>
    <w:rsid w:val="00422600"/>
    <w:rsid w:val="004358A8"/>
    <w:rsid w:val="004576F5"/>
    <w:rsid w:val="004656F6"/>
    <w:rsid w:val="004711A1"/>
    <w:rsid w:val="004776A7"/>
    <w:rsid w:val="004A606B"/>
    <w:rsid w:val="004B0F82"/>
    <w:rsid w:val="004B3D7A"/>
    <w:rsid w:val="004D5CBD"/>
    <w:rsid w:val="004E4845"/>
    <w:rsid w:val="004F0879"/>
    <w:rsid w:val="004F5815"/>
    <w:rsid w:val="00502F15"/>
    <w:rsid w:val="00532FE9"/>
    <w:rsid w:val="005517AF"/>
    <w:rsid w:val="00553060"/>
    <w:rsid w:val="00572798"/>
    <w:rsid w:val="005D6234"/>
    <w:rsid w:val="005E005A"/>
    <w:rsid w:val="00675F63"/>
    <w:rsid w:val="006849EB"/>
    <w:rsid w:val="006872F9"/>
    <w:rsid w:val="006E5B37"/>
    <w:rsid w:val="006F694B"/>
    <w:rsid w:val="007266FE"/>
    <w:rsid w:val="0073087F"/>
    <w:rsid w:val="007353ED"/>
    <w:rsid w:val="0074791C"/>
    <w:rsid w:val="007846F8"/>
    <w:rsid w:val="007D43B7"/>
    <w:rsid w:val="00811C62"/>
    <w:rsid w:val="00816E73"/>
    <w:rsid w:val="0084508B"/>
    <w:rsid w:val="008471D2"/>
    <w:rsid w:val="0085075E"/>
    <w:rsid w:val="00852CC7"/>
    <w:rsid w:val="00854E9E"/>
    <w:rsid w:val="00865C01"/>
    <w:rsid w:val="00881702"/>
    <w:rsid w:val="00884925"/>
    <w:rsid w:val="008B78D7"/>
    <w:rsid w:val="008E1AC3"/>
    <w:rsid w:val="008E2108"/>
    <w:rsid w:val="008E4E58"/>
    <w:rsid w:val="00950EFB"/>
    <w:rsid w:val="009547F9"/>
    <w:rsid w:val="00975300"/>
    <w:rsid w:val="00980601"/>
    <w:rsid w:val="009A5365"/>
    <w:rsid w:val="009B4C1D"/>
    <w:rsid w:val="009F31E5"/>
    <w:rsid w:val="00A050E2"/>
    <w:rsid w:val="00A10B6E"/>
    <w:rsid w:val="00A23768"/>
    <w:rsid w:val="00A44E1E"/>
    <w:rsid w:val="00A44F05"/>
    <w:rsid w:val="00AA78C3"/>
    <w:rsid w:val="00AF5EF9"/>
    <w:rsid w:val="00B15040"/>
    <w:rsid w:val="00B17383"/>
    <w:rsid w:val="00B34A5D"/>
    <w:rsid w:val="00BA1526"/>
    <w:rsid w:val="00BB2890"/>
    <w:rsid w:val="00BC1C0D"/>
    <w:rsid w:val="00BF314A"/>
    <w:rsid w:val="00C16FE2"/>
    <w:rsid w:val="00C40D4D"/>
    <w:rsid w:val="00C44CB8"/>
    <w:rsid w:val="00C520F6"/>
    <w:rsid w:val="00C86832"/>
    <w:rsid w:val="00CB598B"/>
    <w:rsid w:val="00CF0730"/>
    <w:rsid w:val="00D1127B"/>
    <w:rsid w:val="00D162D3"/>
    <w:rsid w:val="00D25C4E"/>
    <w:rsid w:val="00D64B7C"/>
    <w:rsid w:val="00D733AB"/>
    <w:rsid w:val="00D81D79"/>
    <w:rsid w:val="00DA3A7D"/>
    <w:rsid w:val="00DC4C52"/>
    <w:rsid w:val="00DD0483"/>
    <w:rsid w:val="00DF77E6"/>
    <w:rsid w:val="00E259F7"/>
    <w:rsid w:val="00E8454F"/>
    <w:rsid w:val="00EC403D"/>
    <w:rsid w:val="00EC4DA2"/>
    <w:rsid w:val="00F165AB"/>
    <w:rsid w:val="00F577D3"/>
    <w:rsid w:val="00F927EF"/>
    <w:rsid w:val="00FE27EC"/>
    <w:rsid w:val="00FE54D5"/>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D92E"/>
  <w15:docId w15:val="{2615B8C0-BECC-4867-AE29-5086E025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0D1F22"/>
  </w:style>
  <w:style w:type="character" w:customStyle="1" w:styleId="spellingerror">
    <w:name w:val="spellingerror"/>
    <w:basedOn w:val="Predvolenpsmoodseku"/>
    <w:rsid w:val="000D1F22"/>
  </w:style>
  <w:style w:type="character" w:customStyle="1" w:styleId="eop">
    <w:name w:val="eop"/>
    <w:basedOn w:val="Predvolenpsmoodseku"/>
    <w:rsid w:val="000D1F22"/>
  </w:style>
  <w:style w:type="character" w:customStyle="1" w:styleId="apple-converted-space">
    <w:name w:val="apple-converted-space"/>
    <w:basedOn w:val="Predvolenpsmoodseku"/>
    <w:rsid w:val="00DA3A7D"/>
  </w:style>
  <w:style w:type="paragraph" w:styleId="Normlnywebov">
    <w:name w:val="Normal (Web)"/>
    <w:basedOn w:val="Normlny"/>
    <w:uiPriority w:val="99"/>
    <w:semiHidden/>
    <w:unhideWhenUsed/>
    <w:rsid w:val="003E03CB"/>
    <w:rPr>
      <w:rFonts w:ascii="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387CE6"/>
    <w:rPr>
      <w:color w:val="605E5C"/>
      <w:shd w:val="clear" w:color="auto" w:fill="E1DFDD"/>
    </w:rPr>
  </w:style>
  <w:style w:type="paragraph" w:styleId="Textbubliny">
    <w:name w:val="Balloon Text"/>
    <w:basedOn w:val="Normlny"/>
    <w:link w:val="TextbublinyChar"/>
    <w:uiPriority w:val="99"/>
    <w:semiHidden/>
    <w:unhideWhenUsed/>
    <w:rsid w:val="00D81D7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81D79"/>
    <w:rPr>
      <w:rFonts w:ascii="Tahoma" w:hAnsi="Tahoma" w:cs="Tahoma"/>
      <w:sz w:val="16"/>
      <w:szCs w:val="16"/>
    </w:rPr>
  </w:style>
  <w:style w:type="character" w:customStyle="1" w:styleId="Nevyrieenzmienka2">
    <w:name w:val="Nevyriešená zmienka2"/>
    <w:basedOn w:val="Predvolenpsmoodseku"/>
    <w:uiPriority w:val="99"/>
    <w:semiHidden/>
    <w:unhideWhenUsed/>
    <w:rsid w:val="0085075E"/>
    <w:rPr>
      <w:color w:val="605E5C"/>
      <w:shd w:val="clear" w:color="auto" w:fill="E1DFDD"/>
    </w:rPr>
  </w:style>
  <w:style w:type="character" w:styleId="PouitHypertextovPrepojenie">
    <w:name w:val="FollowedHyperlink"/>
    <w:basedOn w:val="Predvolenpsmoodseku"/>
    <w:uiPriority w:val="99"/>
    <w:semiHidden/>
    <w:unhideWhenUsed/>
    <w:rsid w:val="00854E9E"/>
    <w:rPr>
      <w:color w:val="954F72" w:themeColor="followedHyperlink"/>
      <w:u w:val="single"/>
    </w:rPr>
  </w:style>
  <w:style w:type="character" w:styleId="Nevyrieenzmienka">
    <w:name w:val="Unresolved Mention"/>
    <w:basedOn w:val="Predvolenpsmoodseku"/>
    <w:uiPriority w:val="99"/>
    <w:semiHidden/>
    <w:unhideWhenUsed/>
    <w:rsid w:val="0023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4189">
      <w:bodyDiv w:val="1"/>
      <w:marLeft w:val="0"/>
      <w:marRight w:val="0"/>
      <w:marTop w:val="0"/>
      <w:marBottom w:val="0"/>
      <w:divBdr>
        <w:top w:val="none" w:sz="0" w:space="0" w:color="auto"/>
        <w:left w:val="none" w:sz="0" w:space="0" w:color="auto"/>
        <w:bottom w:val="none" w:sz="0" w:space="0" w:color="auto"/>
        <w:right w:val="none" w:sz="0" w:space="0" w:color="auto"/>
      </w:divBdr>
    </w:div>
    <w:div w:id="119037192">
      <w:bodyDiv w:val="1"/>
      <w:marLeft w:val="0"/>
      <w:marRight w:val="0"/>
      <w:marTop w:val="0"/>
      <w:marBottom w:val="0"/>
      <w:divBdr>
        <w:top w:val="none" w:sz="0" w:space="0" w:color="auto"/>
        <w:left w:val="none" w:sz="0" w:space="0" w:color="auto"/>
        <w:bottom w:val="none" w:sz="0" w:space="0" w:color="auto"/>
        <w:right w:val="none" w:sz="0" w:space="0" w:color="auto"/>
      </w:divBdr>
    </w:div>
    <w:div w:id="283195872">
      <w:bodyDiv w:val="1"/>
      <w:marLeft w:val="0"/>
      <w:marRight w:val="0"/>
      <w:marTop w:val="0"/>
      <w:marBottom w:val="0"/>
      <w:divBdr>
        <w:top w:val="none" w:sz="0" w:space="0" w:color="auto"/>
        <w:left w:val="none" w:sz="0" w:space="0" w:color="auto"/>
        <w:bottom w:val="none" w:sz="0" w:space="0" w:color="auto"/>
        <w:right w:val="none" w:sz="0" w:space="0" w:color="auto"/>
      </w:divBdr>
    </w:div>
    <w:div w:id="310524534">
      <w:bodyDiv w:val="1"/>
      <w:marLeft w:val="0"/>
      <w:marRight w:val="0"/>
      <w:marTop w:val="0"/>
      <w:marBottom w:val="0"/>
      <w:divBdr>
        <w:top w:val="none" w:sz="0" w:space="0" w:color="auto"/>
        <w:left w:val="none" w:sz="0" w:space="0" w:color="auto"/>
        <w:bottom w:val="none" w:sz="0" w:space="0" w:color="auto"/>
        <w:right w:val="none" w:sz="0" w:space="0" w:color="auto"/>
      </w:divBdr>
    </w:div>
    <w:div w:id="409468949">
      <w:bodyDiv w:val="1"/>
      <w:marLeft w:val="0"/>
      <w:marRight w:val="0"/>
      <w:marTop w:val="0"/>
      <w:marBottom w:val="0"/>
      <w:divBdr>
        <w:top w:val="none" w:sz="0" w:space="0" w:color="auto"/>
        <w:left w:val="none" w:sz="0" w:space="0" w:color="auto"/>
        <w:bottom w:val="none" w:sz="0" w:space="0" w:color="auto"/>
        <w:right w:val="none" w:sz="0" w:space="0" w:color="auto"/>
      </w:divBdr>
    </w:div>
    <w:div w:id="418603284">
      <w:bodyDiv w:val="1"/>
      <w:marLeft w:val="0"/>
      <w:marRight w:val="0"/>
      <w:marTop w:val="0"/>
      <w:marBottom w:val="0"/>
      <w:divBdr>
        <w:top w:val="none" w:sz="0" w:space="0" w:color="auto"/>
        <w:left w:val="none" w:sz="0" w:space="0" w:color="auto"/>
        <w:bottom w:val="none" w:sz="0" w:space="0" w:color="auto"/>
        <w:right w:val="none" w:sz="0" w:space="0" w:color="auto"/>
      </w:divBdr>
    </w:div>
    <w:div w:id="563218854">
      <w:bodyDiv w:val="1"/>
      <w:marLeft w:val="0"/>
      <w:marRight w:val="0"/>
      <w:marTop w:val="0"/>
      <w:marBottom w:val="0"/>
      <w:divBdr>
        <w:top w:val="none" w:sz="0" w:space="0" w:color="auto"/>
        <w:left w:val="none" w:sz="0" w:space="0" w:color="auto"/>
        <w:bottom w:val="none" w:sz="0" w:space="0" w:color="auto"/>
        <w:right w:val="none" w:sz="0" w:space="0" w:color="auto"/>
      </w:divBdr>
    </w:div>
    <w:div w:id="622658976">
      <w:bodyDiv w:val="1"/>
      <w:marLeft w:val="0"/>
      <w:marRight w:val="0"/>
      <w:marTop w:val="0"/>
      <w:marBottom w:val="0"/>
      <w:divBdr>
        <w:top w:val="none" w:sz="0" w:space="0" w:color="auto"/>
        <w:left w:val="none" w:sz="0" w:space="0" w:color="auto"/>
        <w:bottom w:val="none" w:sz="0" w:space="0" w:color="auto"/>
        <w:right w:val="none" w:sz="0" w:space="0" w:color="auto"/>
      </w:divBdr>
    </w:div>
    <w:div w:id="70996426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940642405">
      <w:bodyDiv w:val="1"/>
      <w:marLeft w:val="0"/>
      <w:marRight w:val="0"/>
      <w:marTop w:val="0"/>
      <w:marBottom w:val="0"/>
      <w:divBdr>
        <w:top w:val="none" w:sz="0" w:space="0" w:color="auto"/>
        <w:left w:val="none" w:sz="0" w:space="0" w:color="auto"/>
        <w:bottom w:val="none" w:sz="0" w:space="0" w:color="auto"/>
        <w:right w:val="none" w:sz="0" w:space="0" w:color="auto"/>
      </w:divBdr>
    </w:div>
    <w:div w:id="948241162">
      <w:bodyDiv w:val="1"/>
      <w:marLeft w:val="0"/>
      <w:marRight w:val="0"/>
      <w:marTop w:val="0"/>
      <w:marBottom w:val="0"/>
      <w:divBdr>
        <w:top w:val="none" w:sz="0" w:space="0" w:color="auto"/>
        <w:left w:val="none" w:sz="0" w:space="0" w:color="auto"/>
        <w:bottom w:val="none" w:sz="0" w:space="0" w:color="auto"/>
        <w:right w:val="none" w:sz="0" w:space="0" w:color="auto"/>
      </w:divBdr>
      <w:divsChild>
        <w:div w:id="1070889253">
          <w:marLeft w:val="0"/>
          <w:marRight w:val="0"/>
          <w:marTop w:val="0"/>
          <w:marBottom w:val="0"/>
          <w:divBdr>
            <w:top w:val="none" w:sz="0" w:space="0" w:color="auto"/>
            <w:left w:val="none" w:sz="0" w:space="0" w:color="auto"/>
            <w:bottom w:val="none" w:sz="0" w:space="0" w:color="auto"/>
            <w:right w:val="none" w:sz="0" w:space="0" w:color="auto"/>
          </w:divBdr>
          <w:divsChild>
            <w:div w:id="891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2395">
      <w:bodyDiv w:val="1"/>
      <w:marLeft w:val="0"/>
      <w:marRight w:val="0"/>
      <w:marTop w:val="0"/>
      <w:marBottom w:val="0"/>
      <w:divBdr>
        <w:top w:val="none" w:sz="0" w:space="0" w:color="auto"/>
        <w:left w:val="none" w:sz="0" w:space="0" w:color="auto"/>
        <w:bottom w:val="none" w:sz="0" w:space="0" w:color="auto"/>
        <w:right w:val="none" w:sz="0" w:space="0" w:color="auto"/>
      </w:divBdr>
      <w:divsChild>
        <w:div w:id="989600228">
          <w:marLeft w:val="0"/>
          <w:marRight w:val="0"/>
          <w:marTop w:val="0"/>
          <w:marBottom w:val="0"/>
          <w:divBdr>
            <w:top w:val="none" w:sz="0" w:space="0" w:color="auto"/>
            <w:left w:val="none" w:sz="0" w:space="0" w:color="auto"/>
            <w:bottom w:val="none" w:sz="0" w:space="0" w:color="auto"/>
            <w:right w:val="none" w:sz="0" w:space="0" w:color="auto"/>
          </w:divBdr>
          <w:divsChild>
            <w:div w:id="2125224954">
              <w:marLeft w:val="0"/>
              <w:marRight w:val="0"/>
              <w:marTop w:val="0"/>
              <w:marBottom w:val="0"/>
              <w:divBdr>
                <w:top w:val="none" w:sz="0" w:space="0" w:color="auto"/>
                <w:left w:val="none" w:sz="0" w:space="0" w:color="auto"/>
                <w:bottom w:val="none" w:sz="0" w:space="0" w:color="auto"/>
                <w:right w:val="none" w:sz="0" w:space="0" w:color="auto"/>
              </w:divBdr>
              <w:divsChild>
                <w:div w:id="16256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8753">
      <w:bodyDiv w:val="1"/>
      <w:marLeft w:val="0"/>
      <w:marRight w:val="0"/>
      <w:marTop w:val="0"/>
      <w:marBottom w:val="0"/>
      <w:divBdr>
        <w:top w:val="none" w:sz="0" w:space="0" w:color="auto"/>
        <w:left w:val="none" w:sz="0" w:space="0" w:color="auto"/>
        <w:bottom w:val="none" w:sz="0" w:space="0" w:color="auto"/>
        <w:right w:val="none" w:sz="0" w:space="0" w:color="auto"/>
      </w:divBdr>
    </w:div>
    <w:div w:id="1416438688">
      <w:bodyDiv w:val="1"/>
      <w:marLeft w:val="0"/>
      <w:marRight w:val="0"/>
      <w:marTop w:val="0"/>
      <w:marBottom w:val="0"/>
      <w:divBdr>
        <w:top w:val="none" w:sz="0" w:space="0" w:color="auto"/>
        <w:left w:val="none" w:sz="0" w:space="0" w:color="auto"/>
        <w:bottom w:val="none" w:sz="0" w:space="0" w:color="auto"/>
        <w:right w:val="none" w:sz="0" w:space="0" w:color="auto"/>
      </w:divBdr>
      <w:divsChild>
        <w:div w:id="441723982">
          <w:marLeft w:val="0"/>
          <w:marRight w:val="0"/>
          <w:marTop w:val="0"/>
          <w:marBottom w:val="0"/>
          <w:divBdr>
            <w:top w:val="none" w:sz="0" w:space="0" w:color="auto"/>
            <w:left w:val="none" w:sz="0" w:space="0" w:color="auto"/>
            <w:bottom w:val="none" w:sz="0" w:space="0" w:color="auto"/>
            <w:right w:val="none" w:sz="0" w:space="0" w:color="auto"/>
          </w:divBdr>
        </w:div>
      </w:divsChild>
    </w:div>
    <w:div w:id="1462530165">
      <w:bodyDiv w:val="1"/>
      <w:marLeft w:val="0"/>
      <w:marRight w:val="0"/>
      <w:marTop w:val="0"/>
      <w:marBottom w:val="0"/>
      <w:divBdr>
        <w:top w:val="none" w:sz="0" w:space="0" w:color="auto"/>
        <w:left w:val="none" w:sz="0" w:space="0" w:color="auto"/>
        <w:bottom w:val="none" w:sz="0" w:space="0" w:color="auto"/>
        <w:right w:val="none" w:sz="0" w:space="0" w:color="auto"/>
      </w:divBdr>
      <w:divsChild>
        <w:div w:id="722293618">
          <w:marLeft w:val="0"/>
          <w:marRight w:val="0"/>
          <w:marTop w:val="0"/>
          <w:marBottom w:val="0"/>
          <w:divBdr>
            <w:top w:val="none" w:sz="0" w:space="0" w:color="auto"/>
            <w:left w:val="none" w:sz="0" w:space="0" w:color="auto"/>
            <w:bottom w:val="none" w:sz="0" w:space="0" w:color="auto"/>
            <w:right w:val="none" w:sz="0" w:space="0" w:color="auto"/>
          </w:divBdr>
        </w:div>
      </w:divsChild>
    </w:div>
    <w:div w:id="1694454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7685">
          <w:marLeft w:val="0"/>
          <w:marRight w:val="0"/>
          <w:marTop w:val="0"/>
          <w:marBottom w:val="0"/>
          <w:divBdr>
            <w:top w:val="none" w:sz="0" w:space="0" w:color="auto"/>
            <w:left w:val="none" w:sz="0" w:space="0" w:color="auto"/>
            <w:bottom w:val="none" w:sz="0" w:space="0" w:color="auto"/>
            <w:right w:val="none" w:sz="0" w:space="0" w:color="auto"/>
          </w:divBdr>
          <w:divsChild>
            <w:div w:id="1815289913">
              <w:marLeft w:val="0"/>
              <w:marRight w:val="0"/>
              <w:marTop w:val="0"/>
              <w:marBottom w:val="0"/>
              <w:divBdr>
                <w:top w:val="none" w:sz="0" w:space="0" w:color="auto"/>
                <w:left w:val="none" w:sz="0" w:space="0" w:color="auto"/>
                <w:bottom w:val="none" w:sz="0" w:space="0" w:color="auto"/>
                <w:right w:val="none" w:sz="0" w:space="0" w:color="auto"/>
              </w:divBdr>
            </w:div>
          </w:divsChild>
        </w:div>
        <w:div w:id="1772897167">
          <w:marLeft w:val="0"/>
          <w:marRight w:val="0"/>
          <w:marTop w:val="0"/>
          <w:marBottom w:val="0"/>
          <w:divBdr>
            <w:top w:val="none" w:sz="0" w:space="0" w:color="auto"/>
            <w:left w:val="none" w:sz="0" w:space="0" w:color="auto"/>
            <w:bottom w:val="none" w:sz="0" w:space="0" w:color="auto"/>
            <w:right w:val="none" w:sz="0" w:space="0" w:color="auto"/>
          </w:divBdr>
          <w:divsChild>
            <w:div w:id="1773745375">
              <w:marLeft w:val="0"/>
              <w:marRight w:val="0"/>
              <w:marTop w:val="0"/>
              <w:marBottom w:val="0"/>
              <w:divBdr>
                <w:top w:val="none" w:sz="0" w:space="0" w:color="auto"/>
                <w:left w:val="none" w:sz="0" w:space="0" w:color="auto"/>
                <w:bottom w:val="none" w:sz="0" w:space="0" w:color="auto"/>
                <w:right w:val="none" w:sz="0" w:space="0" w:color="auto"/>
              </w:divBdr>
            </w:div>
          </w:divsChild>
        </w:div>
        <w:div w:id="545874064">
          <w:marLeft w:val="-225"/>
          <w:marRight w:val="-225"/>
          <w:marTop w:val="0"/>
          <w:marBottom w:val="0"/>
          <w:divBdr>
            <w:top w:val="none" w:sz="0" w:space="0" w:color="auto"/>
            <w:left w:val="none" w:sz="0" w:space="0" w:color="auto"/>
            <w:bottom w:val="none" w:sz="0" w:space="0" w:color="auto"/>
            <w:right w:val="none" w:sz="0" w:space="0" w:color="auto"/>
          </w:divBdr>
          <w:divsChild>
            <w:div w:id="1589269080">
              <w:marLeft w:val="0"/>
              <w:marRight w:val="0"/>
              <w:marTop w:val="0"/>
              <w:marBottom w:val="0"/>
              <w:divBdr>
                <w:top w:val="none" w:sz="0" w:space="0" w:color="auto"/>
                <w:left w:val="none" w:sz="0" w:space="0" w:color="auto"/>
                <w:bottom w:val="none" w:sz="0" w:space="0" w:color="auto"/>
                <w:right w:val="none" w:sz="0" w:space="0" w:color="auto"/>
              </w:divBdr>
            </w:div>
          </w:divsChild>
        </w:div>
        <w:div w:id="750007061">
          <w:marLeft w:val="-225"/>
          <w:marRight w:val="-225"/>
          <w:marTop w:val="0"/>
          <w:marBottom w:val="0"/>
          <w:divBdr>
            <w:top w:val="none" w:sz="0" w:space="0" w:color="auto"/>
            <w:left w:val="none" w:sz="0" w:space="0" w:color="auto"/>
            <w:bottom w:val="none" w:sz="0" w:space="0" w:color="auto"/>
            <w:right w:val="none" w:sz="0" w:space="0" w:color="auto"/>
          </w:divBdr>
          <w:divsChild>
            <w:div w:id="91512753">
              <w:marLeft w:val="0"/>
              <w:marRight w:val="0"/>
              <w:marTop w:val="0"/>
              <w:marBottom w:val="0"/>
              <w:divBdr>
                <w:top w:val="none" w:sz="0" w:space="0" w:color="auto"/>
                <w:left w:val="none" w:sz="0" w:space="0" w:color="auto"/>
                <w:bottom w:val="none" w:sz="0" w:space="0" w:color="auto"/>
                <w:right w:val="none" w:sz="0" w:space="0" w:color="auto"/>
              </w:divBdr>
              <w:divsChild>
                <w:div w:id="2838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71504860">
          <w:marLeft w:val="0"/>
          <w:marRight w:val="0"/>
          <w:marTop w:val="0"/>
          <w:marBottom w:val="0"/>
          <w:divBdr>
            <w:top w:val="none" w:sz="0" w:space="0" w:color="auto"/>
            <w:left w:val="none" w:sz="0" w:space="0" w:color="auto"/>
            <w:bottom w:val="none" w:sz="0" w:space="0" w:color="auto"/>
            <w:right w:val="none" w:sz="0" w:space="0" w:color="auto"/>
          </w:divBdr>
          <w:divsChild>
            <w:div w:id="1287850710">
              <w:marLeft w:val="0"/>
              <w:marRight w:val="0"/>
              <w:marTop w:val="0"/>
              <w:marBottom w:val="0"/>
              <w:divBdr>
                <w:top w:val="none" w:sz="0" w:space="0" w:color="auto"/>
                <w:left w:val="none" w:sz="0" w:space="0" w:color="auto"/>
                <w:bottom w:val="none" w:sz="0" w:space="0" w:color="auto"/>
                <w:right w:val="none" w:sz="0" w:space="0" w:color="auto"/>
              </w:divBdr>
              <w:divsChild>
                <w:div w:id="1563982835">
                  <w:marLeft w:val="0"/>
                  <w:marRight w:val="0"/>
                  <w:marTop w:val="0"/>
                  <w:marBottom w:val="0"/>
                  <w:divBdr>
                    <w:top w:val="none" w:sz="0" w:space="0" w:color="auto"/>
                    <w:left w:val="none" w:sz="0" w:space="0" w:color="auto"/>
                    <w:bottom w:val="none" w:sz="0" w:space="0" w:color="auto"/>
                    <w:right w:val="none" w:sz="0" w:space="0" w:color="auto"/>
                  </w:divBdr>
                  <w:divsChild>
                    <w:div w:id="1986279169">
                      <w:marLeft w:val="-225"/>
                      <w:marRight w:val="-225"/>
                      <w:marTop w:val="0"/>
                      <w:marBottom w:val="0"/>
                      <w:divBdr>
                        <w:top w:val="none" w:sz="0" w:space="0" w:color="auto"/>
                        <w:left w:val="none" w:sz="0" w:space="0" w:color="auto"/>
                        <w:bottom w:val="none" w:sz="0" w:space="0" w:color="auto"/>
                        <w:right w:val="none" w:sz="0" w:space="0" w:color="auto"/>
                      </w:divBdr>
                      <w:divsChild>
                        <w:div w:id="689453073">
                          <w:marLeft w:val="0"/>
                          <w:marRight w:val="0"/>
                          <w:marTop w:val="0"/>
                          <w:marBottom w:val="0"/>
                          <w:divBdr>
                            <w:top w:val="none" w:sz="0" w:space="0" w:color="auto"/>
                            <w:left w:val="none" w:sz="0" w:space="0" w:color="auto"/>
                            <w:bottom w:val="none" w:sz="0" w:space="0" w:color="auto"/>
                            <w:right w:val="none" w:sz="0" w:space="0" w:color="auto"/>
                          </w:divBdr>
                          <w:divsChild>
                            <w:div w:id="108352503">
                              <w:marLeft w:val="0"/>
                              <w:marRight w:val="0"/>
                              <w:marTop w:val="0"/>
                              <w:marBottom w:val="0"/>
                              <w:divBdr>
                                <w:top w:val="none" w:sz="0" w:space="0" w:color="auto"/>
                                <w:left w:val="none" w:sz="0" w:space="0" w:color="auto"/>
                                <w:bottom w:val="none" w:sz="0" w:space="0" w:color="auto"/>
                                <w:right w:val="none" w:sz="0" w:space="0" w:color="auto"/>
                              </w:divBdr>
                              <w:divsChild>
                                <w:div w:id="1283880855">
                                  <w:marLeft w:val="0"/>
                                  <w:marRight w:val="0"/>
                                  <w:marTop w:val="0"/>
                                  <w:marBottom w:val="0"/>
                                  <w:divBdr>
                                    <w:top w:val="none" w:sz="0" w:space="0" w:color="auto"/>
                                    <w:left w:val="none" w:sz="0" w:space="0" w:color="auto"/>
                                    <w:bottom w:val="none" w:sz="0" w:space="0" w:color="auto"/>
                                    <w:right w:val="none" w:sz="0" w:space="0" w:color="auto"/>
                                  </w:divBdr>
                                </w:div>
                              </w:divsChild>
                            </w:div>
                            <w:div w:id="1756703865">
                              <w:marLeft w:val="0"/>
                              <w:marRight w:val="0"/>
                              <w:marTop w:val="0"/>
                              <w:marBottom w:val="0"/>
                              <w:divBdr>
                                <w:top w:val="none" w:sz="0" w:space="0" w:color="auto"/>
                                <w:left w:val="none" w:sz="0" w:space="0" w:color="auto"/>
                                <w:bottom w:val="none" w:sz="0" w:space="0" w:color="auto"/>
                                <w:right w:val="none" w:sz="0" w:space="0" w:color="auto"/>
                              </w:divBdr>
                              <w:divsChild>
                                <w:div w:id="512040661">
                                  <w:marLeft w:val="0"/>
                                  <w:marRight w:val="0"/>
                                  <w:marTop w:val="0"/>
                                  <w:marBottom w:val="0"/>
                                  <w:divBdr>
                                    <w:top w:val="none" w:sz="0" w:space="0" w:color="auto"/>
                                    <w:left w:val="none" w:sz="0" w:space="0" w:color="auto"/>
                                    <w:bottom w:val="none" w:sz="0" w:space="0" w:color="auto"/>
                                    <w:right w:val="none" w:sz="0" w:space="0" w:color="auto"/>
                                  </w:divBdr>
                                  <w:divsChild>
                                    <w:div w:id="1893030325">
                                      <w:marLeft w:val="0"/>
                                      <w:marRight w:val="0"/>
                                      <w:marTop w:val="0"/>
                                      <w:marBottom w:val="0"/>
                                      <w:divBdr>
                                        <w:top w:val="none" w:sz="0" w:space="0" w:color="auto"/>
                                        <w:left w:val="none" w:sz="0" w:space="0" w:color="auto"/>
                                        <w:bottom w:val="none" w:sz="0" w:space="0" w:color="auto"/>
                                        <w:right w:val="none" w:sz="0" w:space="0" w:color="auto"/>
                                      </w:divBdr>
                                      <w:divsChild>
                                        <w:div w:id="1257714341">
                                          <w:marLeft w:val="0"/>
                                          <w:marRight w:val="0"/>
                                          <w:marTop w:val="30"/>
                                          <w:marBottom w:val="0"/>
                                          <w:divBdr>
                                            <w:top w:val="none" w:sz="0" w:space="0" w:color="auto"/>
                                            <w:left w:val="none" w:sz="0" w:space="0" w:color="auto"/>
                                            <w:bottom w:val="none" w:sz="0" w:space="0" w:color="auto"/>
                                            <w:right w:val="none" w:sz="0" w:space="0" w:color="auto"/>
                                          </w:divBdr>
                                          <w:divsChild>
                                            <w:div w:id="1214075344">
                                              <w:marLeft w:val="60"/>
                                              <w:marRight w:val="6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6153498">
                              <w:marLeft w:val="0"/>
                              <w:marRight w:val="0"/>
                              <w:marTop w:val="0"/>
                              <w:marBottom w:val="0"/>
                              <w:divBdr>
                                <w:top w:val="none" w:sz="0" w:space="0" w:color="auto"/>
                                <w:left w:val="none" w:sz="0" w:space="0" w:color="auto"/>
                                <w:bottom w:val="none" w:sz="0" w:space="0" w:color="auto"/>
                                <w:right w:val="none" w:sz="0" w:space="0" w:color="auto"/>
                              </w:divBdr>
                              <w:divsChild>
                                <w:div w:id="2016614422">
                                  <w:marLeft w:val="0"/>
                                  <w:marRight w:val="0"/>
                                  <w:marTop w:val="0"/>
                                  <w:marBottom w:val="0"/>
                                  <w:divBdr>
                                    <w:top w:val="none" w:sz="0" w:space="0" w:color="auto"/>
                                    <w:left w:val="none" w:sz="0" w:space="0" w:color="auto"/>
                                    <w:bottom w:val="none" w:sz="0" w:space="0" w:color="auto"/>
                                    <w:right w:val="none" w:sz="0" w:space="0" w:color="auto"/>
                                  </w:divBdr>
                                  <w:divsChild>
                                    <w:div w:id="875433821">
                                      <w:marLeft w:val="0"/>
                                      <w:marRight w:val="0"/>
                                      <w:marTop w:val="0"/>
                                      <w:marBottom w:val="0"/>
                                      <w:divBdr>
                                        <w:top w:val="none" w:sz="0" w:space="0" w:color="auto"/>
                                        <w:left w:val="none" w:sz="0" w:space="0" w:color="auto"/>
                                        <w:bottom w:val="none" w:sz="0" w:space="0" w:color="auto"/>
                                        <w:right w:val="none" w:sz="0" w:space="0" w:color="auto"/>
                                      </w:divBdr>
                                      <w:divsChild>
                                        <w:div w:id="1883244616">
                                          <w:marLeft w:val="0"/>
                                          <w:marRight w:val="0"/>
                                          <w:marTop w:val="30"/>
                                          <w:marBottom w:val="0"/>
                                          <w:divBdr>
                                            <w:top w:val="none" w:sz="0" w:space="0" w:color="auto"/>
                                            <w:left w:val="none" w:sz="0" w:space="0" w:color="auto"/>
                                            <w:bottom w:val="none" w:sz="0" w:space="0" w:color="auto"/>
                                            <w:right w:val="none" w:sz="0" w:space="0" w:color="auto"/>
                                          </w:divBdr>
                                          <w:divsChild>
                                            <w:div w:id="706564364">
                                              <w:marLeft w:val="60"/>
                                              <w:marRight w:val="60"/>
                                              <w:marTop w:val="0"/>
                                              <w:marBottom w:val="75"/>
                                              <w:divBdr>
                                                <w:top w:val="none" w:sz="0" w:space="0" w:color="auto"/>
                                                <w:left w:val="none" w:sz="0" w:space="0" w:color="auto"/>
                                                <w:bottom w:val="none" w:sz="0" w:space="0" w:color="auto"/>
                                                <w:right w:val="none" w:sz="0" w:space="0" w:color="auto"/>
                                              </w:divBdr>
                                            </w:div>
                                            <w:div w:id="16411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137632">
                              <w:marLeft w:val="0"/>
                              <w:marRight w:val="0"/>
                              <w:marTop w:val="0"/>
                              <w:marBottom w:val="0"/>
                              <w:divBdr>
                                <w:top w:val="none" w:sz="0" w:space="0" w:color="auto"/>
                                <w:left w:val="none" w:sz="0" w:space="0" w:color="auto"/>
                                <w:bottom w:val="none" w:sz="0" w:space="0" w:color="auto"/>
                                <w:right w:val="none" w:sz="0" w:space="0" w:color="auto"/>
                              </w:divBdr>
                              <w:divsChild>
                                <w:div w:id="897664393">
                                  <w:marLeft w:val="0"/>
                                  <w:marRight w:val="0"/>
                                  <w:marTop w:val="0"/>
                                  <w:marBottom w:val="0"/>
                                  <w:divBdr>
                                    <w:top w:val="none" w:sz="0" w:space="0" w:color="auto"/>
                                    <w:left w:val="none" w:sz="0" w:space="0" w:color="auto"/>
                                    <w:bottom w:val="none" w:sz="0" w:space="0" w:color="auto"/>
                                    <w:right w:val="none" w:sz="0" w:space="0" w:color="auto"/>
                                  </w:divBdr>
                                  <w:divsChild>
                                    <w:div w:id="1390110819">
                                      <w:marLeft w:val="0"/>
                                      <w:marRight w:val="0"/>
                                      <w:marTop w:val="0"/>
                                      <w:marBottom w:val="0"/>
                                      <w:divBdr>
                                        <w:top w:val="none" w:sz="0" w:space="0" w:color="auto"/>
                                        <w:left w:val="none" w:sz="0" w:space="0" w:color="auto"/>
                                        <w:bottom w:val="none" w:sz="0" w:space="0" w:color="auto"/>
                                        <w:right w:val="none" w:sz="0" w:space="0" w:color="auto"/>
                                      </w:divBdr>
                                      <w:divsChild>
                                        <w:div w:id="700202848">
                                          <w:marLeft w:val="0"/>
                                          <w:marRight w:val="0"/>
                                          <w:marTop w:val="30"/>
                                          <w:marBottom w:val="0"/>
                                          <w:divBdr>
                                            <w:top w:val="none" w:sz="0" w:space="0" w:color="auto"/>
                                            <w:left w:val="none" w:sz="0" w:space="0" w:color="auto"/>
                                            <w:bottom w:val="none" w:sz="0" w:space="0" w:color="auto"/>
                                            <w:right w:val="none" w:sz="0" w:space="0" w:color="auto"/>
                                          </w:divBdr>
                                          <w:divsChild>
                                            <w:div w:id="918096070">
                                              <w:marLeft w:val="60"/>
                                              <w:marRight w:val="60"/>
                                              <w:marTop w:val="0"/>
                                              <w:marBottom w:val="75"/>
                                              <w:divBdr>
                                                <w:top w:val="none" w:sz="0" w:space="0" w:color="auto"/>
                                                <w:left w:val="none" w:sz="0" w:space="0" w:color="auto"/>
                                                <w:bottom w:val="none" w:sz="0" w:space="0" w:color="auto"/>
                                                <w:right w:val="none" w:sz="0" w:space="0" w:color="auto"/>
                                              </w:divBdr>
                                            </w:div>
                                            <w:div w:id="17452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65055">
                      <w:marLeft w:val="0"/>
                      <w:marRight w:val="0"/>
                      <w:marTop w:val="0"/>
                      <w:marBottom w:val="0"/>
                      <w:divBdr>
                        <w:top w:val="none" w:sz="0" w:space="0" w:color="auto"/>
                        <w:left w:val="none" w:sz="0" w:space="0" w:color="auto"/>
                        <w:bottom w:val="none" w:sz="0" w:space="0" w:color="auto"/>
                        <w:right w:val="none" w:sz="0" w:space="0" w:color="auto"/>
                      </w:divBdr>
                      <w:divsChild>
                        <w:div w:id="173346755">
                          <w:marLeft w:val="0"/>
                          <w:marRight w:val="0"/>
                          <w:marTop w:val="0"/>
                          <w:marBottom w:val="0"/>
                          <w:divBdr>
                            <w:top w:val="none" w:sz="0" w:space="0" w:color="auto"/>
                            <w:left w:val="none" w:sz="0" w:space="0" w:color="auto"/>
                            <w:bottom w:val="none" w:sz="0" w:space="0" w:color="auto"/>
                            <w:right w:val="none" w:sz="0" w:space="0" w:color="auto"/>
                          </w:divBdr>
                          <w:divsChild>
                            <w:div w:id="594630666">
                              <w:marLeft w:val="0"/>
                              <w:marRight w:val="0"/>
                              <w:marTop w:val="0"/>
                              <w:marBottom w:val="0"/>
                              <w:divBdr>
                                <w:top w:val="none" w:sz="0" w:space="0" w:color="auto"/>
                                <w:left w:val="none" w:sz="0" w:space="0" w:color="auto"/>
                                <w:bottom w:val="none" w:sz="0" w:space="0" w:color="auto"/>
                                <w:right w:val="none" w:sz="0" w:space="0" w:color="auto"/>
                              </w:divBdr>
                              <w:divsChild>
                                <w:div w:id="1816681579">
                                  <w:marLeft w:val="0"/>
                                  <w:marRight w:val="0"/>
                                  <w:marTop w:val="150"/>
                                  <w:marBottom w:val="150"/>
                                  <w:divBdr>
                                    <w:top w:val="single" w:sz="6" w:space="7" w:color="E3E3E3"/>
                                    <w:left w:val="none" w:sz="0" w:space="0" w:color="auto"/>
                                    <w:bottom w:val="none" w:sz="0" w:space="0" w:color="auto"/>
                                    <w:right w:val="none" w:sz="0" w:space="0" w:color="auto"/>
                                  </w:divBdr>
                                  <w:divsChild>
                                    <w:div w:id="1124190">
                                      <w:marLeft w:val="-225"/>
                                      <w:marRight w:val="-225"/>
                                      <w:marTop w:val="0"/>
                                      <w:marBottom w:val="0"/>
                                      <w:divBdr>
                                        <w:top w:val="none" w:sz="0" w:space="0" w:color="auto"/>
                                        <w:left w:val="none" w:sz="0" w:space="0" w:color="auto"/>
                                        <w:bottom w:val="none" w:sz="0" w:space="0" w:color="auto"/>
                                        <w:right w:val="none" w:sz="0" w:space="0" w:color="auto"/>
                                      </w:divBdr>
                                      <w:divsChild>
                                        <w:div w:id="1246307073">
                                          <w:marLeft w:val="0"/>
                                          <w:marRight w:val="0"/>
                                          <w:marTop w:val="0"/>
                                          <w:marBottom w:val="0"/>
                                          <w:divBdr>
                                            <w:top w:val="none" w:sz="0" w:space="0" w:color="auto"/>
                                            <w:left w:val="none" w:sz="0" w:space="0" w:color="auto"/>
                                            <w:bottom w:val="none" w:sz="0" w:space="0" w:color="auto"/>
                                            <w:right w:val="none" w:sz="0" w:space="0" w:color="auto"/>
                                          </w:divBdr>
                                        </w:div>
                                      </w:divsChild>
                                    </w:div>
                                    <w:div w:id="2096197402">
                                      <w:marLeft w:val="-225"/>
                                      <w:marRight w:val="-225"/>
                                      <w:marTop w:val="0"/>
                                      <w:marBottom w:val="0"/>
                                      <w:divBdr>
                                        <w:top w:val="none" w:sz="0" w:space="0" w:color="auto"/>
                                        <w:left w:val="none" w:sz="0" w:space="0" w:color="auto"/>
                                        <w:bottom w:val="none" w:sz="0" w:space="0" w:color="auto"/>
                                        <w:right w:val="none" w:sz="0" w:space="0" w:color="auto"/>
                                      </w:divBdr>
                                      <w:divsChild>
                                        <w:div w:id="1697388575">
                                          <w:marLeft w:val="0"/>
                                          <w:marRight w:val="0"/>
                                          <w:marTop w:val="0"/>
                                          <w:marBottom w:val="0"/>
                                          <w:divBdr>
                                            <w:top w:val="none" w:sz="0" w:space="0" w:color="auto"/>
                                            <w:left w:val="none" w:sz="0" w:space="0" w:color="auto"/>
                                            <w:bottom w:val="none" w:sz="0" w:space="0" w:color="auto"/>
                                            <w:right w:val="none" w:sz="0" w:space="0" w:color="auto"/>
                                          </w:divBdr>
                                          <w:divsChild>
                                            <w:div w:id="16315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27028">
      <w:bodyDiv w:val="1"/>
      <w:marLeft w:val="0"/>
      <w:marRight w:val="0"/>
      <w:marTop w:val="0"/>
      <w:marBottom w:val="0"/>
      <w:divBdr>
        <w:top w:val="none" w:sz="0" w:space="0" w:color="auto"/>
        <w:left w:val="none" w:sz="0" w:space="0" w:color="auto"/>
        <w:bottom w:val="none" w:sz="0" w:space="0" w:color="auto"/>
        <w:right w:val="none" w:sz="0" w:space="0" w:color="auto"/>
      </w:divBdr>
      <w:divsChild>
        <w:div w:id="421611688">
          <w:marLeft w:val="0"/>
          <w:marRight w:val="0"/>
          <w:marTop w:val="0"/>
          <w:marBottom w:val="0"/>
          <w:divBdr>
            <w:top w:val="none" w:sz="0" w:space="0" w:color="auto"/>
            <w:left w:val="none" w:sz="0" w:space="0" w:color="auto"/>
            <w:bottom w:val="none" w:sz="0" w:space="0" w:color="auto"/>
            <w:right w:val="none" w:sz="0" w:space="0" w:color="auto"/>
          </w:divBdr>
          <w:divsChild>
            <w:div w:id="1221094932">
              <w:marLeft w:val="0"/>
              <w:marRight w:val="0"/>
              <w:marTop w:val="0"/>
              <w:marBottom w:val="0"/>
              <w:divBdr>
                <w:top w:val="none" w:sz="0" w:space="0" w:color="auto"/>
                <w:left w:val="none" w:sz="0" w:space="0" w:color="auto"/>
                <w:bottom w:val="none" w:sz="0" w:space="0" w:color="auto"/>
                <w:right w:val="none" w:sz="0" w:space="0" w:color="auto"/>
              </w:divBdr>
              <w:divsChild>
                <w:div w:id="17222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5819">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0D77803B6B9621F08563DC294FA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ortalvs.sk/regzam/detail/8775?do=filterForm-submit&amp;name=Peter&amp;surname=Varga&amp;sort=surname&amp;employment_state=yes&amp;filter=Vyh%C4%BEada%C5%A5" TargetMode="External"/><Relationship Id="rId23" Type="http://schemas.openxmlformats.org/officeDocument/2006/relationships/hyperlink" Target="http://sei.iuridica.truni.sk/archive/2021/01/SEI-2021-01-Studies-Varga-Peter.pdf" TargetMode="External"/><Relationship Id="rId28" Type="http://schemas.openxmlformats.org/officeDocument/2006/relationships/footer" Target="footer1.xml"/><Relationship Id="rId10" Type="http://schemas.openxmlformats.org/officeDocument/2006/relationships/hyperlink" Target="file:///E:\_Docs%20&amp;amp;%20Rozne\DOC\Doc\Zbornik&amp;amp;Doc\Nov&#253;\Nov&#253;_doc\__Webstr\z_POM\Doc\Nov&#253;\Hodnot%20sprava\Intranet\IMG%20web\Nov&#253;%20prie&#269;inok\T_Z_VTC_SjAj_1-2020.xlsx" TargetMode="Externa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4.xml><?xml version="1.0" encoding="utf-8"?>
<ds:datastoreItem xmlns:ds="http://schemas.openxmlformats.org/officeDocument/2006/customXml" ds:itemID="{CB9C8EAB-782B-4AE2-8A61-45F4B8F5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1932</Words>
  <Characters>11015</Characters>
  <Application>Microsoft Office Word</Application>
  <DocSecurity>0</DocSecurity>
  <Lines>91</Lines>
  <Paragraphs>25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Trnavska univerzita</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4</cp:revision>
  <dcterms:created xsi:type="dcterms:W3CDTF">2026-01-18T17:47:00Z</dcterms:created>
  <dcterms:modified xsi:type="dcterms:W3CDTF">2026-01-20T08:25:00Z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