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7"/>
        <w:gridCol w:w="5208"/>
      </w:tblGrid>
      <w:tr w:rsidRPr="00FF6B5A" w:rsidR="00FF6B5A" w:rsidTr="4A95DCE5"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4A95DCE5"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4A95DCE5"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4A95DCE5"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4A95DCE5"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4A95DCE5"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4A95DCE5"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4A95DCE5"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A2579E"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4A95DCE5"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A2579E"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4A95DCE5"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A2579E"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4A95DCE5"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A2579E"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4A95DCE5"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A2579E"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4A95DCE5"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A2579E"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4A95DCE5"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4A95DCE5" w:rsidRDefault="00C40D4D" w14:paraId="161A3531" w14:textId="626818DF">
            <w:pPr>
              <w:pStyle w:val="Normlny"/>
              <w:spacing w:after="0" w:line="240" w:lineRule="auto"/>
              <w:rPr>
                <w:rFonts w:ascii="Calibri" w:hAnsi="Calibri" w:eastAsia="Calibri" w:cs="Calibri"/>
                <w:noProof w:val="0"/>
                <w:sz w:val="22"/>
                <w:szCs w:val="22"/>
                <w:lang w:val="sk-SK"/>
              </w:rPr>
            </w:pPr>
            <w:r w:rsidRPr="4A95DCE5" w:rsidR="33910C9C">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4A95DCE5"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A2579E"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4A95DCE5"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7BD8A68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F01022">
              <w:rPr>
                <w:rFonts w:ascii="Calibri" w:hAnsi="Calibri" w:eastAsia="Times New Roman" w:cs="Times New Roman"/>
                <w:color w:val="000000"/>
                <w:lang w:eastAsia="sk-SK"/>
              </w:rPr>
              <w:t>4</w:t>
            </w:r>
          </w:p>
        </w:tc>
      </w:tr>
      <w:tr w:rsidRPr="00FF6B5A" w:rsidR="00FF6B5A" w:rsidTr="4A95DCE5"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A2579E"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F01022" w14:paraId="62DAF778" w14:textId="29DC581F">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lastRenderedPageBreak/>
              <w:t xml:space="preserve">ID: 284695 | </w:t>
            </w:r>
            <w:r w:rsidRPr="00F01022">
              <w:rPr>
                <w:rFonts w:ascii="Calibri" w:hAnsi="Calibri" w:eastAsia="Times New Roman" w:cs="Times New Roman"/>
                <w:b/>
                <w:bCs/>
                <w:color w:val="000000"/>
                <w:lang w:eastAsia="sk-SK"/>
              </w:rPr>
              <w:t>Dočasné súdne pravidlá Judexkuriálnej konferencie z roku 1861</w:t>
            </w:r>
            <w:r w:rsidRPr="00F01022">
              <w:rPr>
                <w:rFonts w:ascii="Calibri" w:hAnsi="Calibri" w:eastAsia="Times New Roman" w:cs="Times New Roman"/>
                <w:color w:val="000000"/>
                <w:lang w:eastAsia="sk-SK"/>
              </w:rPr>
              <w:t xml:space="preserve"> [textový dokument (print)] : </w:t>
            </w:r>
            <w:r w:rsidRPr="00F01022">
              <w:rPr>
                <w:rFonts w:ascii="Calibri" w:hAnsi="Calibri" w:eastAsia="Times New Roman" w:cs="Times New Roman"/>
                <w:b/>
                <w:bCs/>
                <w:color w:val="000000"/>
                <w:lang w:eastAsia="sk-SK"/>
              </w:rPr>
              <w:t>monografická štúdia a historickoprávny komentár</w:t>
            </w:r>
            <w:r w:rsidRPr="00F01022">
              <w:rPr>
                <w:rFonts w:ascii="Calibri" w:hAnsi="Calibri" w:eastAsia="Times New Roman" w:cs="Times New Roman"/>
                <w:color w:val="000000"/>
                <w:lang w:eastAsia="sk-SK"/>
              </w:rPr>
              <w:t xml:space="preserve"> / Gábriš, Tomáš [Autor, 100%] ; Beňa, Jozef [Recenzent] ; </w:t>
            </w:r>
            <w:r w:rsidRPr="00F01022">
              <w:rPr>
                <w:rFonts w:ascii="Calibri" w:hAnsi="Calibri" w:eastAsia="Times New Roman" w:cs="Times New Roman"/>
                <w:color w:val="000000"/>
                <w:lang w:eastAsia="sk-SK"/>
              </w:rPr>
              <w:lastRenderedPageBreak/>
              <w:t>Švecová, Adriana [Recenzent] ; Vojáček, Ladislav [Recenzent]. – 2. preprac. vyd. – Bratislava (Slovensko) : Wolters Kluwer. Wolters Kluwer SR, 2014. – 506 s. [tlačená forma]. – ISBN 978-80-8078-601-4</w:t>
            </w:r>
          </w:p>
        </w:tc>
      </w:tr>
      <w:tr w:rsidRPr="00FF6B5A" w:rsidR="00FF6B5A" w:rsidTr="4A95DCE5"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A2579E"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F01022" w:rsidP="00FE27EC" w:rsidRDefault="00F01022" w14:paraId="41D1C230" w14:textId="6049788D">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https://app.crepc.sk/?fn=</w:t>
            </w:r>
          </w:p>
          <w:p w:rsidR="00F01022" w:rsidP="00FE27EC" w:rsidRDefault="00F01022" w14:paraId="59DE7C78" w14:textId="77777777">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detailBiblioForm&amp;sid=</w:t>
            </w:r>
          </w:p>
          <w:p w:rsidRPr="00FF6B5A" w:rsidR="00FF6B5A" w:rsidP="00FE27EC" w:rsidRDefault="00F01022" w14:paraId="12D02A45" w14:textId="29591745">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34C985726D73C9B33D277B2B26</w:t>
            </w:r>
          </w:p>
        </w:tc>
      </w:tr>
      <w:tr w:rsidRPr="00FF6B5A" w:rsidR="00C86832" w:rsidTr="4A95DCE5"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4A95DCE5"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A2579E"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4A95DCE5"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A2579E"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4A95DCE5"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4A95DCE5"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A2579E"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w:t>
              </w:r>
              <w:r w:rsidRPr="00FF6B5A" w:rsidR="00FF6B5A">
                <w:rPr>
                  <w:rFonts w:ascii="Calibri" w:hAnsi="Calibri" w:eastAsia="Times New Roman" w:cs="Times New Roman"/>
                  <w:lang w:eastAsia="sk-SK"/>
                </w:rPr>
                <w:lastRenderedPageBreak/>
                <w:t xml:space="preserve">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4A95DCE5"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A2579E"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6678FD6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E463FE">
              <w:rPr>
                <w:rFonts w:ascii="Calibri" w:hAnsi="Calibri" w:eastAsia="Times New Roman" w:cs="Times New Roman"/>
                <w:color w:val="000000"/>
                <w:lang w:eastAsia="sk-SK"/>
              </w:rPr>
              <w:t xml:space="preserve">The book is a commentary on the Provisional Judicial Rules of 1861, which substantially changed the legal systen of Hungarian Kingdom. For the first time, modern division into legal branches was introduced, and modernised rules of both public and private law were suggested. The Provisional rules immediately started to be used as a legally binding source of law and in some parts were used in the territory of Slovakia until 1950s. The commentary is supplemented by an introductory analysis in the nature of a scientific monograph. </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4A95DCE5"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1C2BCC" w:rsidP="001C2BCC" w:rsidRDefault="00F01022" w14:paraId="5C70CE89" w14:textId="41EF35CC">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1</w:t>
            </w:r>
            <w:r w:rsidRPr="00F01022">
              <w:rPr>
                <w:rFonts w:ascii="Calibri" w:hAnsi="Calibri" w:eastAsia="Times New Roman" w:cs="Times New Roman"/>
                <w:color w:val="000000"/>
                <w:lang w:eastAsia="sk-SK"/>
              </w:rPr>
              <w:t>] 2015 Stipta, István: A magyar jogtörténet-tudomány kétszáz éve. Szeged : Pólay Elemér Alapítvány, 2015, S. 229</w:t>
            </w:r>
          </w:p>
          <w:p w:rsidRPr="00F01022" w:rsidR="00F01022" w:rsidP="00F01022" w:rsidRDefault="00F01022" w14:paraId="175BE77A" w14:textId="54AB44E1">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2</w:t>
            </w:r>
            <w:r w:rsidRPr="00F01022">
              <w:rPr>
                <w:rFonts w:ascii="Calibri" w:hAnsi="Calibri" w:eastAsia="Times New Roman" w:cs="Times New Roman"/>
                <w:color w:val="000000"/>
                <w:lang w:eastAsia="sk-SK"/>
              </w:rPr>
              <w:t>] 2015 Štenpien, Erik: A tulajdonátruházás összehasonlító kereskedelmi és üzleti jogi kérdései. Budapešť : Károli Gáspár Református Egyetem, Állam- és Jogtudományi Kar, 2015, S. 60</w:t>
            </w:r>
          </w:p>
          <w:p w:rsidR="00F01022" w:rsidP="00F01022" w:rsidRDefault="00F01022" w14:paraId="28794F80" w14:textId="10732013">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3</w:t>
            </w:r>
            <w:r w:rsidRPr="00F01022">
              <w:rPr>
                <w:rFonts w:ascii="Calibri" w:hAnsi="Calibri" w:eastAsia="Times New Roman" w:cs="Times New Roman"/>
                <w:color w:val="000000"/>
                <w:lang w:eastAsia="sk-SK"/>
              </w:rPr>
              <w:t>] 2015 Sombati, Ján: Krakowskie Studia z Historii Państwa i Prawa, roč. 8, č. 4, 2015, s. 397, 398</w:t>
            </w:r>
          </w:p>
          <w:p w:rsidRPr="00F01022" w:rsidR="00F01022" w:rsidP="00F01022" w:rsidRDefault="00F01022" w14:paraId="7346FEED" w14:textId="06796354">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4</w:t>
            </w:r>
            <w:r w:rsidRPr="00F01022">
              <w:rPr>
                <w:rFonts w:ascii="Calibri" w:hAnsi="Calibri" w:eastAsia="Times New Roman" w:cs="Times New Roman"/>
                <w:color w:val="000000"/>
                <w:lang w:eastAsia="sk-SK"/>
              </w:rPr>
              <w:t>] 2016 Baricová, Jana - Števček, Marek: Sťažnosť. In: Civilný sporový poriadok : komentár. Praha : C. H. Beck, 2016, S. 872</w:t>
            </w:r>
          </w:p>
          <w:p w:rsidR="00F01022" w:rsidP="00F01022" w:rsidRDefault="00F01022" w14:paraId="21008647" w14:textId="4658CE07">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5</w:t>
            </w:r>
            <w:r w:rsidRPr="00F01022">
              <w:rPr>
                <w:rFonts w:ascii="Calibri" w:hAnsi="Calibri" w:eastAsia="Times New Roman" w:cs="Times New Roman"/>
                <w:color w:val="000000"/>
                <w:lang w:eastAsia="sk-SK"/>
              </w:rPr>
              <w:t>] 2016 Csukás, Adam: Cirkevné dávky a ich právny život na Slovensku a Podkarpatskej Rusi. Praha : Společnost pro církevní právo, 2016, S. 144</w:t>
            </w:r>
          </w:p>
          <w:p w:rsidR="00F01022" w:rsidP="00F01022" w:rsidRDefault="00F01022" w14:paraId="55578577"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4A95DCE5"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5EADEA9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E463FE">
              <w:rPr>
                <w:rFonts w:ascii="Calibri" w:hAnsi="Calibri" w:eastAsia="Times New Roman" w:cs="Times New Roman"/>
                <w:color w:val="000000"/>
                <w:lang w:eastAsia="sk-SK"/>
              </w:rPr>
              <w:t>Dielo je využívané okrem právnej teórie aj v právnej praxi – na notárskych úradoch sa totiž dodnes v rámci predeďovania aplikujú právne normy aplikované pred rokom 1950, ktoré v podstatnej miere vychádzajú práve z diela Dočasné súdne pravidlá z roku 1861.</w:t>
            </w:r>
          </w:p>
          <w:p w:rsidRPr="00FF6B5A" w:rsidR="00E463FE" w:rsidP="00FF6B5A" w:rsidRDefault="00E463FE" w14:paraId="5B04B4AC" w14:textId="4E12A0D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The book i sused both in the academia and in legal practice – specifically, notaries public use the work when deciding on inheritance matters dating back to the year 1950 and earlier period. The legal rules from that </w:t>
            </w:r>
            <w:r>
              <w:rPr>
                <w:rFonts w:ascii="Calibri" w:hAnsi="Calibri" w:eastAsia="Times New Roman" w:cs="Times New Roman"/>
                <w:color w:val="000000"/>
                <w:lang w:eastAsia="sk-SK"/>
              </w:rPr>
              <w:lastRenderedPageBreak/>
              <w:t xml:space="preserve">period lean on the work Provisional Judicial Rules of 1861. </w:t>
            </w:r>
          </w:p>
        </w:tc>
      </w:tr>
      <w:tr w:rsidRPr="00FF6B5A" w:rsidR="00FF6B5A" w:rsidTr="4A95DCE5"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67289BA7" w14:textId="0B08726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F39DD">
              <w:rPr>
                <w:rFonts w:ascii="Calibri" w:hAnsi="Calibri" w:eastAsia="Times New Roman" w:cs="Times New Roman"/>
                <w:color w:val="000000"/>
                <w:lang w:eastAsia="sk-SK"/>
              </w:rPr>
              <w:t>Výsledky výskumu sú implementované do výučbového procesu – do príslušných učebných textov a do prednášok a cvičení z predmetu Dejiny práva na území Slovenska.</w:t>
            </w:r>
          </w:p>
          <w:p w:rsidRPr="00FF6B5A" w:rsidR="005F39DD" w:rsidP="00FF6B5A" w:rsidRDefault="005F39DD" w14:paraId="21BF31D5" w14:textId="2EF8817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The research outputs are implemented in the teaching process – both in the form of inclusion into study materials (textbooks) as well as in the form of lectures and seminars within the course History of Law in the Territory of Slovakia. </w:t>
            </w:r>
          </w:p>
        </w:tc>
      </w:tr>
      <w:tr w:rsidRPr="00FF6B5A" w:rsidR="00FF6B5A" w:rsidTr="4A95DCE5"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79E" w:rsidP="00816E73" w:rsidRDefault="00A2579E" w14:paraId="25A924EE" w14:textId="77777777">
      <w:pPr>
        <w:spacing w:after="0" w:line="240" w:lineRule="auto"/>
      </w:pPr>
      <w:r>
        <w:separator/>
      </w:r>
    </w:p>
  </w:endnote>
  <w:endnote w:type="continuationSeparator" w:id="0">
    <w:p w:rsidR="00A2579E" w:rsidP="00816E73" w:rsidRDefault="00A2579E" w14:paraId="7C051B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79E" w:rsidP="00816E73" w:rsidRDefault="00A2579E" w14:paraId="1575FB9E" w14:textId="77777777">
      <w:pPr>
        <w:spacing w:after="0" w:line="240" w:lineRule="auto"/>
      </w:pPr>
      <w:r>
        <w:separator/>
      </w:r>
    </w:p>
  </w:footnote>
  <w:footnote w:type="continuationSeparator" w:id="0">
    <w:p w:rsidR="00A2579E" w:rsidP="00816E73" w:rsidRDefault="00A2579E" w14:paraId="1806457F"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C2BCC"/>
    <w:rsid w:val="001F26CD"/>
    <w:rsid w:val="00222794"/>
    <w:rsid w:val="00255F31"/>
    <w:rsid w:val="002F3010"/>
    <w:rsid w:val="00317804"/>
    <w:rsid w:val="00422600"/>
    <w:rsid w:val="00431A2A"/>
    <w:rsid w:val="004D5CBD"/>
    <w:rsid w:val="004E4845"/>
    <w:rsid w:val="00502F15"/>
    <w:rsid w:val="00532FE9"/>
    <w:rsid w:val="00572798"/>
    <w:rsid w:val="005F39DD"/>
    <w:rsid w:val="00675F63"/>
    <w:rsid w:val="006849EB"/>
    <w:rsid w:val="00816E73"/>
    <w:rsid w:val="00852CC7"/>
    <w:rsid w:val="008A59B8"/>
    <w:rsid w:val="008B78D7"/>
    <w:rsid w:val="008E2108"/>
    <w:rsid w:val="009547F9"/>
    <w:rsid w:val="00974012"/>
    <w:rsid w:val="00975300"/>
    <w:rsid w:val="00980601"/>
    <w:rsid w:val="00981CD1"/>
    <w:rsid w:val="00991820"/>
    <w:rsid w:val="009D3BED"/>
    <w:rsid w:val="00A23768"/>
    <w:rsid w:val="00A2579E"/>
    <w:rsid w:val="00B15040"/>
    <w:rsid w:val="00B72EC4"/>
    <w:rsid w:val="00BA1526"/>
    <w:rsid w:val="00BA7E06"/>
    <w:rsid w:val="00C40D4D"/>
    <w:rsid w:val="00C86832"/>
    <w:rsid w:val="00D64B7C"/>
    <w:rsid w:val="00D733AB"/>
    <w:rsid w:val="00DF77E6"/>
    <w:rsid w:val="00E463FE"/>
    <w:rsid w:val="00EC403D"/>
    <w:rsid w:val="00F01022"/>
    <w:rsid w:val="00FE27EC"/>
    <w:rsid w:val="00FF6B5A"/>
    <w:rsid w:val="33910C9C"/>
    <w:rsid w:val="4A95DC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A3837C20-D831-4852-8986-A3D8A4B31370}"/>
</file>

<file path=customXml/itemProps3.xml><?xml version="1.0" encoding="utf-8"?>
<ds:datastoreItem xmlns:ds="http://schemas.openxmlformats.org/officeDocument/2006/customXml" ds:itemID="{CA8FEEEC-F267-4D76-8BAA-7B73F84BAE13}"/>
</file>

<file path=customXml/itemProps4.xml><?xml version="1.0" encoding="utf-8"?>
<ds:datastoreItem xmlns:ds="http://schemas.openxmlformats.org/officeDocument/2006/customXml" ds:itemID="{614F180C-DFE3-4B33-BFDD-E2D40C62DE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2022-01-12T10:03:00Z</dcterms:created>
  <dcterms:modified xsi:type="dcterms:W3CDTF">2022-01-27T17:32:30Z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