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3692"/>
        <w:gridCol w:w="5643"/>
      </w:tblGrid>
      <w:tr w:rsidR="0052113E" w:rsidRPr="00FF6B5A" w14:paraId="672A6659" w14:textId="77777777" w:rsidTr="1F04F815">
        <w:trPr>
          <w:trHeight w:val="204"/>
        </w:trPr>
        <w:tc>
          <w:tcPr>
            <w:tcW w:w="0" w:type="auto"/>
            <w:shd w:val="clear" w:color="auto" w:fill="auto"/>
            <w:vAlign w:val="bottom"/>
            <w:hideMark/>
          </w:tcPr>
          <w:p w14:paraId="0A37501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DAB6C7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2EB378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A05A80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59AF6AD3" w14:textId="77777777" w:rsidTr="1F04F815">
        <w:trPr>
          <w:trHeight w:val="450"/>
        </w:trPr>
        <w:tc>
          <w:tcPr>
            <w:tcW w:w="0" w:type="auto"/>
            <w:shd w:val="clear" w:color="auto" w:fill="auto"/>
            <w:vAlign w:val="center"/>
            <w:hideMark/>
          </w:tcPr>
          <w:p w14:paraId="5A39B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4B04D107"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t>Characteristics of the submitted research/ artistic/other output</w:t>
            </w:r>
          </w:p>
        </w:tc>
      </w:tr>
      <w:tr w:rsidR="00FF6B5A" w:rsidRPr="00FF6B5A" w14:paraId="41C8F396" w14:textId="77777777" w:rsidTr="1F04F815">
        <w:trPr>
          <w:trHeight w:val="450"/>
        </w:trPr>
        <w:tc>
          <w:tcPr>
            <w:tcW w:w="0" w:type="auto"/>
            <w:shd w:val="clear" w:color="auto" w:fill="auto"/>
            <w:vAlign w:val="center"/>
            <w:hideMark/>
          </w:tcPr>
          <w:p w14:paraId="72A3D3EC"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0B940D"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52113E" w:rsidRPr="00FF6B5A" w14:paraId="0E27B00A" w14:textId="77777777" w:rsidTr="1F04F815">
        <w:trPr>
          <w:trHeight w:val="60"/>
        </w:trPr>
        <w:tc>
          <w:tcPr>
            <w:tcW w:w="0" w:type="auto"/>
            <w:shd w:val="clear" w:color="auto" w:fill="auto"/>
            <w:vAlign w:val="bottom"/>
            <w:hideMark/>
          </w:tcPr>
          <w:p w14:paraId="60061E4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44EAFD9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94D5A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3DEEC669"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630EF8CE" w14:textId="77777777" w:rsidTr="1F04F815">
        <w:trPr>
          <w:trHeight w:val="375"/>
        </w:trPr>
        <w:tc>
          <w:tcPr>
            <w:tcW w:w="0" w:type="auto"/>
            <w:shd w:val="clear" w:color="auto" w:fill="auto"/>
            <w:vAlign w:val="bottom"/>
            <w:hideMark/>
          </w:tcPr>
          <w:p w14:paraId="3656B9A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7E415FC"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00FF6B5A" w:rsidRPr="00FF6B5A" w14:paraId="45FB0818" w14:textId="77777777" w:rsidTr="1F04F815">
        <w:trPr>
          <w:trHeight w:val="375"/>
        </w:trPr>
        <w:tc>
          <w:tcPr>
            <w:tcW w:w="0" w:type="auto"/>
            <w:shd w:val="clear" w:color="auto" w:fill="auto"/>
            <w:vAlign w:val="bottom"/>
            <w:hideMark/>
          </w:tcPr>
          <w:p w14:paraId="049F31CB"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5312826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52113E" w:rsidRPr="00FF6B5A" w14:paraId="62486C05" w14:textId="77777777" w:rsidTr="1F04F815">
        <w:trPr>
          <w:trHeight w:val="90"/>
        </w:trPr>
        <w:tc>
          <w:tcPr>
            <w:tcW w:w="0" w:type="auto"/>
            <w:shd w:val="clear" w:color="auto" w:fill="auto"/>
            <w:vAlign w:val="bottom"/>
            <w:hideMark/>
          </w:tcPr>
          <w:p w14:paraId="4101652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B99056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299C43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DDBEF00"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52113E" w:rsidRPr="00FF6B5A" w14:paraId="55DF27DC" w14:textId="77777777" w:rsidTr="1F04F815">
        <w:trPr>
          <w:trHeight w:val="345"/>
        </w:trPr>
        <w:tc>
          <w:tcPr>
            <w:tcW w:w="0" w:type="auto"/>
            <w:shd w:val="clear" w:color="auto" w:fill="auto"/>
            <w:vAlign w:val="bottom"/>
            <w:hideMark/>
          </w:tcPr>
          <w:p w14:paraId="3461D77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CF2D8B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180674EE" w14:textId="77777777" w:rsidR="00FF6B5A" w:rsidRPr="00FF6B5A" w:rsidRDefault="00145BCA"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ID konania/ID of the procedure:</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6E7BEAA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65A974C1" w14:textId="77777777" w:rsidTr="1F04F815">
        <w:trPr>
          <w:trHeight w:val="345"/>
        </w:trPr>
        <w:tc>
          <w:tcPr>
            <w:tcW w:w="0" w:type="auto"/>
            <w:shd w:val="clear" w:color="auto" w:fill="auto"/>
            <w:vAlign w:val="bottom"/>
            <w:hideMark/>
          </w:tcPr>
          <w:p w14:paraId="0FB7827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FC39945"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auto" w:fill="D9E1F2"/>
            <w:vAlign w:val="center"/>
            <w:hideMark/>
          </w:tcPr>
          <w:p w14:paraId="57EB2EDE"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VTC/Code of the research/artistic/other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3E4A9C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562CB0E" w14:textId="77777777" w:rsidTr="1F04F815">
        <w:trPr>
          <w:trHeight w:val="405"/>
        </w:trPr>
        <w:tc>
          <w:tcPr>
            <w:tcW w:w="0" w:type="auto"/>
            <w:shd w:val="clear" w:color="auto" w:fill="auto"/>
            <w:vAlign w:val="bottom"/>
            <w:hideMark/>
          </w:tcPr>
          <w:p w14:paraId="34CE0A4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62EBF3C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D98A12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2946DB82"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52113E" w:rsidRPr="00FF6B5A" w14:paraId="25A3BBF6" w14:textId="77777777" w:rsidTr="1F04F815">
        <w:trPr>
          <w:trHeight w:val="510"/>
        </w:trPr>
        <w:tc>
          <w:tcPr>
            <w:tcW w:w="0" w:type="auto"/>
            <w:shd w:val="clear" w:color="auto" w:fill="auto"/>
            <w:vAlign w:val="bottom"/>
            <w:hideMark/>
          </w:tcPr>
          <w:p w14:paraId="5997CC1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51A22592" w14:textId="77777777" w:rsidR="00FF6B5A" w:rsidRPr="00FF6B5A" w:rsidRDefault="00145BCA"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Surname awarded to the assessed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09B65C0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2113E">
              <w:rPr>
                <w:rFonts w:ascii="Calibri" w:eastAsia="Times New Roman" w:hAnsi="Calibri" w:cs="Times New Roman"/>
                <w:color w:val="000000"/>
                <w:lang w:eastAsia="sk-SK"/>
              </w:rPr>
              <w:t>Deset</w:t>
            </w:r>
          </w:p>
        </w:tc>
      </w:tr>
      <w:tr w:rsidR="0052113E" w:rsidRPr="00FF6B5A" w14:paraId="0AA5510A" w14:textId="77777777" w:rsidTr="1F04F815">
        <w:trPr>
          <w:trHeight w:val="315"/>
        </w:trPr>
        <w:tc>
          <w:tcPr>
            <w:tcW w:w="0" w:type="auto"/>
            <w:shd w:val="clear" w:color="auto" w:fill="auto"/>
            <w:vAlign w:val="bottom"/>
            <w:hideMark/>
          </w:tcPr>
          <w:p w14:paraId="110FFD3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2C7A58B3" w14:textId="77777777" w:rsidR="00FF6B5A" w:rsidRPr="00FF6B5A" w:rsidRDefault="00145BCA"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Name awarded to the assessed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3E24082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2113E">
              <w:rPr>
                <w:rFonts w:ascii="Calibri" w:eastAsia="Times New Roman" w:hAnsi="Calibri" w:cs="Times New Roman"/>
                <w:color w:val="000000"/>
                <w:lang w:eastAsia="sk-SK"/>
              </w:rPr>
              <w:t>Miloš</w:t>
            </w:r>
          </w:p>
        </w:tc>
      </w:tr>
      <w:tr w:rsidR="0052113E" w:rsidRPr="00FF6B5A" w14:paraId="7F13F25C" w14:textId="77777777" w:rsidTr="1F04F815">
        <w:trPr>
          <w:trHeight w:val="510"/>
        </w:trPr>
        <w:tc>
          <w:tcPr>
            <w:tcW w:w="0" w:type="auto"/>
            <w:shd w:val="clear" w:color="auto" w:fill="auto"/>
            <w:vAlign w:val="bottom"/>
            <w:hideMark/>
          </w:tcPr>
          <w:p w14:paraId="6B69937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CA419DF" w14:textId="77777777" w:rsidR="00FF6B5A" w:rsidRPr="00FF6B5A" w:rsidRDefault="00145BCA"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Degrees awarded to the assessed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655EC591" w14:textId="77777777" w:rsidR="00FF6B5A" w:rsidRPr="00FF6B5A" w:rsidRDefault="0052113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 doc. JUDr. PhD.</w:t>
            </w:r>
          </w:p>
        </w:tc>
      </w:tr>
      <w:tr w:rsidR="0052113E" w:rsidRPr="00FF6B5A" w14:paraId="012F4422" w14:textId="77777777" w:rsidTr="1F04F815">
        <w:trPr>
          <w:trHeight w:val="660"/>
        </w:trPr>
        <w:tc>
          <w:tcPr>
            <w:tcW w:w="0" w:type="auto"/>
            <w:shd w:val="clear" w:color="auto" w:fill="auto"/>
            <w:vAlign w:val="bottom"/>
            <w:hideMark/>
          </w:tcPr>
          <w:p w14:paraId="3FE9F23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6B5C412" w14:textId="77777777" w:rsidR="00FF6B5A" w:rsidRPr="00FF6B5A" w:rsidRDefault="00145BCA"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36F5D1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hyperlink r:id="rId15" w:history="1">
              <w:r w:rsidR="0052113E" w:rsidRPr="00587DC8">
                <w:rPr>
                  <w:rStyle w:val="Hypertextovprepojenie"/>
                  <w:rFonts w:ascii="Calibri" w:eastAsia="Times New Roman" w:hAnsi="Calibri" w:cs="Times New Roman"/>
                  <w:lang w:eastAsia="sk-SK"/>
                </w:rPr>
                <w:t>https://www.portalvs.sk/regzam/detail/8750</w:t>
              </w:r>
            </w:hyperlink>
          </w:p>
        </w:tc>
      </w:tr>
      <w:tr w:rsidR="0052113E" w:rsidRPr="00FF6B5A" w14:paraId="103AA1D7" w14:textId="77777777" w:rsidTr="1F04F815">
        <w:trPr>
          <w:trHeight w:val="300"/>
        </w:trPr>
        <w:tc>
          <w:tcPr>
            <w:tcW w:w="0" w:type="auto"/>
            <w:shd w:val="clear" w:color="auto" w:fill="auto"/>
            <w:vAlign w:val="bottom"/>
            <w:hideMark/>
          </w:tcPr>
          <w:p w14:paraId="1F72F6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4AF5834D" w14:textId="77777777" w:rsidR="00FF6B5A" w:rsidRPr="00FF6B5A" w:rsidRDefault="00145BCA"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Area of assessment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2809C515" w14:textId="77777777" w:rsidR="00FF6B5A" w:rsidRPr="00FF6B5A" w:rsidRDefault="00FF6B5A" w:rsidP="00422600">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t xml:space="preserve">Študijný program </w:t>
            </w:r>
            <w:r w:rsidR="0052113E">
              <w:t>Trestné</w:t>
            </w:r>
            <w:r w:rsidR="00422600">
              <w:t xml:space="preserve"> právo, 3. stupeň / Third degree study programe "</w:t>
            </w:r>
            <w:r w:rsidR="0052113E">
              <w:t>Criminal</w:t>
            </w:r>
            <w:r w:rsidR="00422600" w:rsidRPr="00422600">
              <w:rPr>
                <w:color w:val="92D050"/>
              </w:rPr>
              <w:t xml:space="preserve"> </w:t>
            </w:r>
            <w:r w:rsidR="00422600">
              <w:t>law"</w:t>
            </w:r>
          </w:p>
        </w:tc>
      </w:tr>
      <w:tr w:rsidR="0052113E" w:rsidRPr="00FF6B5A" w14:paraId="2CCF143F" w14:textId="77777777" w:rsidTr="1F04F815">
        <w:trPr>
          <w:trHeight w:val="300"/>
        </w:trPr>
        <w:tc>
          <w:tcPr>
            <w:tcW w:w="0" w:type="auto"/>
            <w:shd w:val="clear" w:color="auto" w:fill="auto"/>
            <w:vAlign w:val="bottom"/>
          </w:tcPr>
          <w:p w14:paraId="08CE6F91"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74363A71" w14:textId="10B599A6" w:rsidR="008E2108" w:rsidRDefault="00C77B2C" w:rsidP="004E4845">
            <w:pPr>
              <w:spacing w:after="0" w:line="240" w:lineRule="auto"/>
            </w:pPr>
            <w:r>
              <w:t>Zaradenie (PF TU)</w:t>
            </w:r>
          </w:p>
        </w:tc>
        <w:tc>
          <w:tcPr>
            <w:tcW w:w="0" w:type="auto"/>
            <w:shd w:val="clear" w:color="auto" w:fill="auto"/>
          </w:tcPr>
          <w:p w14:paraId="638757E0" w14:textId="2F915867" w:rsidR="008E2108" w:rsidRPr="00FF6B5A" w:rsidRDefault="00BA430D" w:rsidP="00FF6B5A">
            <w:pPr>
              <w:spacing w:after="0" w:line="240" w:lineRule="auto"/>
              <w:rPr>
                <w:rFonts w:ascii="Calibri" w:eastAsia="Times New Roman" w:hAnsi="Calibri" w:cs="Times New Roman"/>
                <w:color w:val="000000"/>
                <w:lang w:eastAsia="sk-SK"/>
              </w:rPr>
            </w:pPr>
            <w:r w:rsidRPr="1F04F815">
              <w:rPr>
                <w:rFonts w:ascii="Calibri" w:eastAsia="Times New Roman" w:hAnsi="Calibri" w:cs="Times New Roman"/>
                <w:color w:val="000000" w:themeColor="text1"/>
                <w:lang w:eastAsia="sk-SK"/>
              </w:rPr>
              <w:t>A</w:t>
            </w:r>
            <w:r w:rsidR="77FE6F75" w:rsidRPr="1F04F815">
              <w:rPr>
                <w:rFonts w:ascii="Calibri" w:eastAsia="Times New Roman" w:hAnsi="Calibri" w:cs="Times New Roman"/>
                <w:color w:val="000000" w:themeColor="text1"/>
                <w:lang w:eastAsia="sk-SK"/>
              </w:rPr>
              <w:t>+</w:t>
            </w:r>
          </w:p>
        </w:tc>
      </w:tr>
      <w:tr w:rsidR="0052113E" w:rsidRPr="00FF6B5A" w14:paraId="2B2D0E93" w14:textId="77777777" w:rsidTr="1F04F815">
        <w:trPr>
          <w:trHeight w:val="660"/>
        </w:trPr>
        <w:tc>
          <w:tcPr>
            <w:tcW w:w="0" w:type="auto"/>
            <w:shd w:val="clear" w:color="auto" w:fill="auto"/>
            <w:vAlign w:val="bottom"/>
            <w:hideMark/>
          </w:tcPr>
          <w:p w14:paraId="61CDCE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307A3E6" w14:textId="77777777" w:rsidR="00FF6B5A" w:rsidRDefault="00145BCA"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Category of the research/ artistic/other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Choice from 6 opt</w:t>
              </w:r>
              <w:r w:rsidR="008E2108">
                <w:rPr>
                  <w:rFonts w:ascii="Calibri" w:eastAsia="Times New Roman" w:hAnsi="Calibri" w:cs="Times New Roman"/>
                  <w:i/>
                  <w:iCs/>
                  <w:color w:val="808080"/>
                  <w:lang w:eastAsia="sk-SK"/>
                </w:rPr>
                <w:t>ions</w:t>
              </w:r>
              <w:r w:rsidR="00FF6B5A" w:rsidRPr="00FF6B5A">
                <w:rPr>
                  <w:rFonts w:ascii="Calibri" w:eastAsia="Times New Roman" w:hAnsi="Calibri" w:cs="Times New Roman"/>
                  <w:i/>
                  <w:iCs/>
                  <w:color w:val="808080"/>
                  <w:lang w:eastAsia="sk-SK"/>
                </w:rPr>
                <w:t xml:space="preserve">. </w:t>
              </w:r>
            </w:hyperlink>
          </w:p>
          <w:p w14:paraId="5AA0C300"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scientific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professional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pedagogical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artistic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dokument práv duševného vlastníctva a norma / intellectual property rights document and standard</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other output</w:t>
            </w:r>
          </w:p>
        </w:tc>
        <w:tc>
          <w:tcPr>
            <w:tcW w:w="0" w:type="auto"/>
            <w:shd w:val="clear" w:color="auto" w:fill="auto"/>
            <w:hideMark/>
          </w:tcPr>
          <w:p w14:paraId="3B0BF605" w14:textId="77777777"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t> </w:t>
            </w:r>
            <w:r w:rsidR="0052113E">
              <w:rPr>
                <w:rFonts w:ascii="Calibri" w:eastAsia="Times New Roman" w:hAnsi="Calibri" w:cs="Times New Roman"/>
                <w:i/>
                <w:iCs/>
                <w:lang w:eastAsia="sk-SK"/>
              </w:rPr>
              <w:t>V</w:t>
            </w:r>
            <w:r w:rsidR="00422600" w:rsidRPr="00422600">
              <w:rPr>
                <w:rFonts w:ascii="Calibri" w:eastAsia="Times New Roman" w:hAnsi="Calibri" w:cs="Times New Roman"/>
                <w:iCs/>
                <w:lang w:eastAsia="sk-SK"/>
              </w:rPr>
              <w:t>edecký výstup</w:t>
            </w:r>
            <w:r w:rsidR="0052113E">
              <w:rPr>
                <w:rFonts w:ascii="Calibri" w:eastAsia="Times New Roman" w:hAnsi="Calibri" w:cs="Times New Roman"/>
                <w:iCs/>
                <w:lang w:eastAsia="sk-SK"/>
              </w:rPr>
              <w:t xml:space="preserve"> / Scientific output</w:t>
            </w:r>
          </w:p>
        </w:tc>
      </w:tr>
      <w:tr w:rsidR="0052113E" w:rsidRPr="00FF6B5A" w14:paraId="55D9E2C2" w14:textId="77777777" w:rsidTr="1F04F815">
        <w:trPr>
          <w:trHeight w:val="510"/>
        </w:trPr>
        <w:tc>
          <w:tcPr>
            <w:tcW w:w="0" w:type="auto"/>
            <w:shd w:val="clear" w:color="auto" w:fill="auto"/>
            <w:vAlign w:val="bottom"/>
            <w:hideMark/>
          </w:tcPr>
          <w:p w14:paraId="6BB9E253"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2F172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Year of publication of the research/artistic/other output</w:t>
            </w:r>
          </w:p>
        </w:tc>
        <w:tc>
          <w:tcPr>
            <w:tcW w:w="0" w:type="auto"/>
            <w:shd w:val="clear" w:color="auto" w:fill="auto"/>
            <w:hideMark/>
          </w:tcPr>
          <w:p w14:paraId="0189A0D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9D0F86">
              <w:rPr>
                <w:rFonts w:ascii="Calibri" w:eastAsia="Times New Roman" w:hAnsi="Calibri" w:cs="Times New Roman"/>
                <w:color w:val="000000"/>
                <w:lang w:eastAsia="sk-SK"/>
              </w:rPr>
              <w:t>2019</w:t>
            </w:r>
          </w:p>
        </w:tc>
      </w:tr>
      <w:tr w:rsidR="0052113E" w:rsidRPr="00FF6B5A" w14:paraId="39374F18" w14:textId="77777777" w:rsidTr="1F04F815">
        <w:trPr>
          <w:trHeight w:val="660"/>
        </w:trPr>
        <w:tc>
          <w:tcPr>
            <w:tcW w:w="0" w:type="auto"/>
            <w:shd w:val="clear" w:color="auto" w:fill="auto"/>
            <w:vAlign w:val="bottom"/>
            <w:hideMark/>
          </w:tcPr>
          <w:p w14:paraId="23DE523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AF6AB20" w14:textId="77777777" w:rsidR="00FF6B5A" w:rsidRPr="00FF6B5A" w:rsidRDefault="00145BCA"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171EF15C" w14:textId="77777777" w:rsidR="00422600" w:rsidRPr="00FF6B5A" w:rsidRDefault="00BA430D" w:rsidP="00FE27EC">
            <w:pPr>
              <w:spacing w:after="0" w:line="240" w:lineRule="auto"/>
              <w:rPr>
                <w:rFonts w:ascii="Calibri" w:eastAsia="Times New Roman" w:hAnsi="Calibri" w:cs="Times New Roman"/>
                <w:color w:val="000000"/>
                <w:lang w:eastAsia="sk-SK"/>
              </w:rPr>
            </w:pPr>
            <w:r w:rsidRPr="00BA430D">
              <w:rPr>
                <w:rFonts w:ascii="Calibri" w:eastAsia="Times New Roman" w:hAnsi="Calibri" w:cs="Times New Roman"/>
                <w:color w:val="000000"/>
                <w:lang w:eastAsia="sk-SK"/>
              </w:rPr>
              <w:t>AAA Vedecké monografie vydané v zahraničných vydavateľstvách</w:t>
            </w:r>
            <w:r w:rsidRPr="00BA430D">
              <w:rPr>
                <w:rFonts w:ascii="Calibri" w:eastAsia="Times New Roman" w:hAnsi="Calibri" w:cs="Times New Roman"/>
                <w:color w:val="000000"/>
                <w:lang w:eastAsia="sk-SK"/>
              </w:rPr>
              <w:br/>
            </w:r>
            <w:r w:rsidRPr="00BA430D">
              <w:rPr>
                <w:rFonts w:ascii="Calibri" w:eastAsia="Times New Roman" w:hAnsi="Calibri" w:cs="Times New Roman"/>
                <w:b/>
                <w:bCs/>
                <w:color w:val="000000"/>
                <w:lang w:eastAsia="sk-SK"/>
              </w:rPr>
              <w:t>Evidence of crimes against life and health</w:t>
            </w:r>
            <w:r w:rsidRPr="00BA430D">
              <w:rPr>
                <w:rFonts w:ascii="Calibri" w:eastAsia="Times New Roman" w:hAnsi="Calibri" w:cs="Times New Roman"/>
                <w:color w:val="000000"/>
                <w:lang w:eastAsia="sk-SK"/>
              </w:rPr>
              <w:t xml:space="preserve"> / Ivan Šimovček (33%), Adrián Jalč (56%), Miloš Deset (11%) ; [reviewers: Jozef Záhora, Eva Szabová]. - [1st ed.]. - Praha : Leges, 2019. - 231 p. - (Teoretik). - ISBN 978-80-7502-417-6.. - Spôsob prístupu: </w:t>
            </w:r>
            <w:hyperlink r:id="rId19" w:tooltip="http://ukftp.truni.sk/epc/16324.pdf" w:history="1">
              <w:r w:rsidRPr="00BA430D">
                <w:rPr>
                  <w:rStyle w:val="Hypertextovprepojenie"/>
                  <w:rFonts w:ascii="Calibri" w:eastAsia="Times New Roman" w:hAnsi="Calibri" w:cs="Times New Roman"/>
                  <w:lang w:eastAsia="sk-SK"/>
                </w:rPr>
                <w:t>http://ukftp.truni.sk/epc/16324.pdf</w:t>
              </w:r>
            </w:hyperlink>
          </w:p>
        </w:tc>
      </w:tr>
      <w:tr w:rsidR="0052113E" w:rsidRPr="00FF6B5A" w14:paraId="3BEE2A35" w14:textId="77777777" w:rsidTr="1F04F815">
        <w:trPr>
          <w:trHeight w:val="525"/>
        </w:trPr>
        <w:tc>
          <w:tcPr>
            <w:tcW w:w="0" w:type="auto"/>
            <w:shd w:val="clear" w:color="auto" w:fill="auto"/>
            <w:vAlign w:val="bottom"/>
            <w:hideMark/>
          </w:tcPr>
          <w:p w14:paraId="52E5622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4031C4F" w14:textId="77777777" w:rsidR="00FF6B5A" w:rsidRPr="00FF6B5A" w:rsidRDefault="00145BCA"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OCA9. </w:t>
              </w:r>
              <w:r w:rsidR="00FF6B5A" w:rsidRPr="00422600">
                <w:rPr>
                  <w:rFonts w:ascii="Calibri" w:eastAsia="Times New Roman" w:hAnsi="Calibri" w:cs="Times New Roman"/>
                  <w:b/>
                  <w:lang w:eastAsia="sk-SK"/>
                </w:rPr>
                <w:t>Hyperlink na záznam v CREPČ alebo CREUČ</w:t>
              </w:r>
              <w:r w:rsidR="00FF6B5A" w:rsidRPr="00FF6B5A">
                <w:rPr>
                  <w:rFonts w:ascii="Calibri" w:eastAsia="Times New Roman" w:hAnsi="Calibri" w:cs="Times New Roman"/>
                  <w:lang w:eastAsia="sk-SK"/>
                </w:rPr>
                <w:t xml:space="preserve"> / Hyperlink to the record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4F6584BE" w14:textId="77777777" w:rsidR="00FF6B5A" w:rsidRPr="00FF6B5A" w:rsidRDefault="00FF6B5A" w:rsidP="00FE27E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7547A01" w14:textId="77777777" w:rsidTr="1F04F815">
        <w:trPr>
          <w:trHeight w:val="525"/>
        </w:trPr>
        <w:tc>
          <w:tcPr>
            <w:tcW w:w="0" w:type="auto"/>
            <w:shd w:val="clear" w:color="auto" w:fill="auto"/>
            <w:vAlign w:val="bottom"/>
          </w:tcPr>
          <w:p w14:paraId="5043CB0F"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07459315" w14:textId="77777777" w:rsidR="00C86832" w:rsidRDefault="00C86832" w:rsidP="00532FE9">
            <w:pPr>
              <w:spacing w:after="0" w:line="240" w:lineRule="auto"/>
            </w:pPr>
          </w:p>
        </w:tc>
        <w:tc>
          <w:tcPr>
            <w:tcW w:w="0" w:type="auto"/>
            <w:shd w:val="clear" w:color="auto" w:fill="auto"/>
          </w:tcPr>
          <w:p w14:paraId="6537F28F"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52113E" w:rsidRPr="00FF6B5A" w14:paraId="6928835B" w14:textId="77777777" w:rsidTr="1F04F815">
        <w:trPr>
          <w:trHeight w:val="1065"/>
        </w:trPr>
        <w:tc>
          <w:tcPr>
            <w:tcW w:w="0" w:type="auto"/>
            <w:shd w:val="clear" w:color="auto" w:fill="auto"/>
            <w:vAlign w:val="bottom"/>
            <w:hideMark/>
          </w:tcPr>
          <w:p w14:paraId="6DFB9E2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7E010551"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vAlign w:val="center"/>
            <w:hideMark/>
          </w:tcPr>
          <w:p w14:paraId="1440286E" w14:textId="77777777" w:rsidR="00FF6B5A" w:rsidRPr="00FF6B5A" w:rsidRDefault="00145BCA" w:rsidP="00532FE9">
            <w:pPr>
              <w:spacing w:after="0" w:line="240" w:lineRule="auto"/>
              <w:rPr>
                <w:rFonts w:ascii="Calibri" w:eastAsia="Times New Roman" w:hAnsi="Calibri" w:cs="Times New Roman"/>
                <w:lang w:eastAsia="sk-SK"/>
              </w:rPr>
            </w:pPr>
            <w:hyperlink r:id="rId21" w:anchor="'poznamky_explanatory notes'!A1" w:history="1">
              <w:r w:rsidR="00FF6B5A" w:rsidRPr="00FF6B5A">
                <w:rPr>
                  <w:rFonts w:ascii="Calibri" w:eastAsia="Times New Roman" w:hAnsi="Calibri" w:cs="Times New Roman"/>
                  <w:lang w:eastAsia="sk-SK"/>
                </w:rPr>
                <w:t xml:space="preserve">OCA10. </w:t>
              </w:r>
              <w:r w:rsidR="00FF6B5A" w:rsidRPr="00422600">
                <w:rPr>
                  <w:rFonts w:ascii="Calibri" w:eastAsia="Times New Roman" w:hAnsi="Calibri" w:cs="Times New Roman"/>
                  <w:b/>
                  <w:lang w:eastAsia="sk-SK"/>
                </w:rPr>
                <w:t>Hyperlink na záznam v inom verejne prístupnom registri</w:t>
              </w:r>
              <w:r w:rsidR="00FF6B5A" w:rsidRPr="00FF6B5A">
                <w:rPr>
                  <w:rFonts w:ascii="Calibri" w:eastAsia="Times New Roman" w:hAnsi="Calibri"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09AF38F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053B9C22" w14:textId="77777777" w:rsidTr="1F04F815">
        <w:trPr>
          <w:trHeight w:val="1515"/>
        </w:trPr>
        <w:tc>
          <w:tcPr>
            <w:tcW w:w="0" w:type="auto"/>
            <w:shd w:val="clear" w:color="auto" w:fill="auto"/>
            <w:vAlign w:val="bottom"/>
            <w:hideMark/>
          </w:tcPr>
          <w:p w14:paraId="70DF9E5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4E871B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3B582A2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hideMark/>
          </w:tcPr>
          <w:p w14:paraId="40D1507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9289C">
              <w:rPr>
                <w:rFonts w:ascii="Calibri" w:eastAsia="Times New Roman" w:hAnsi="Calibri" w:cs="Times New Roman"/>
                <w:color w:val="000000"/>
                <w:lang w:eastAsia="sk-SK"/>
              </w:rPr>
              <w:t>X</w:t>
            </w:r>
          </w:p>
        </w:tc>
      </w:tr>
      <w:tr w:rsidR="0052113E" w:rsidRPr="00FF6B5A" w14:paraId="321517F4" w14:textId="77777777" w:rsidTr="1F04F815">
        <w:trPr>
          <w:trHeight w:val="1290"/>
        </w:trPr>
        <w:tc>
          <w:tcPr>
            <w:tcW w:w="0" w:type="auto"/>
            <w:shd w:val="clear" w:color="auto" w:fill="auto"/>
            <w:vAlign w:val="bottom"/>
            <w:hideMark/>
          </w:tcPr>
          <w:p w14:paraId="144A5D2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738610E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8C3C510" w14:textId="77777777" w:rsidR="00FF6B5A" w:rsidRPr="00FF6B5A" w:rsidRDefault="00145BCA" w:rsidP="00087B3E">
            <w:pPr>
              <w:spacing w:after="0" w:line="240" w:lineRule="auto"/>
              <w:rPr>
                <w:rFonts w:ascii="Calibri" w:eastAsia="Times New Roman" w:hAnsi="Calibri" w:cs="Times New Roman"/>
                <w:lang w:eastAsia="sk-SK"/>
              </w:rPr>
            </w:pPr>
            <w:hyperlink r:id="rId22" w:anchor="Expl.OCA12!A1" w:history="1">
              <w:r w:rsidR="00FF6B5A" w:rsidRPr="00FF6B5A">
                <w:rPr>
                  <w:rFonts w:ascii="Calibri" w:eastAsia="Times New Roman" w:hAnsi="Calibri" w:cs="Times New Roman"/>
                  <w:lang w:eastAsia="sk-SK"/>
                </w:rPr>
                <w:t>OCA12. Typ výstupu (ak nie je výstup registrovaný v CREPČ alebo CREUČ) / Type of the output (if the output is not registered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6E558D98"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59289C" w:rsidRPr="00087B3E">
              <w:rPr>
                <w:rFonts w:ascii="Calibri" w:eastAsia="Times New Roman" w:hAnsi="Calibri" w:cs="Times New Roman"/>
                <w:iCs/>
                <w:color w:val="000000"/>
                <w:lang w:eastAsia="sk-SK"/>
              </w:rPr>
              <w:t>X</w:t>
            </w:r>
          </w:p>
        </w:tc>
      </w:tr>
      <w:tr w:rsidR="0052113E" w:rsidRPr="00FF6B5A" w14:paraId="7967E590" w14:textId="77777777" w:rsidTr="1F04F815">
        <w:trPr>
          <w:trHeight w:val="1110"/>
        </w:trPr>
        <w:tc>
          <w:tcPr>
            <w:tcW w:w="0" w:type="auto"/>
            <w:shd w:val="clear" w:color="auto" w:fill="auto"/>
            <w:vAlign w:val="bottom"/>
            <w:hideMark/>
          </w:tcPr>
          <w:p w14:paraId="637805D2"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463F29E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7560C31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r w:rsidRPr="00422600">
              <w:rPr>
                <w:rFonts w:ascii="Calibri" w:eastAsia="Times New Roman" w:hAnsi="Calibri" w:cs="Times New Roman"/>
                <w:b/>
                <w:color w:val="000000"/>
                <w:lang w:eastAsia="sk-SK"/>
              </w:rPr>
              <w:t>Hyperlink na stránku, na ktorej je výstup sprístupnený</w:t>
            </w:r>
            <w:r w:rsidRPr="00FF6B5A">
              <w:rPr>
                <w:rFonts w:ascii="Calibri" w:eastAsia="Times New Roman" w:hAnsi="Calibri"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hideMark/>
          </w:tcPr>
          <w:p w14:paraId="15AA31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52113E" w:rsidRPr="00FF6B5A" w14:paraId="38EF8655" w14:textId="77777777" w:rsidTr="1F04F815">
        <w:trPr>
          <w:trHeight w:val="765"/>
        </w:trPr>
        <w:tc>
          <w:tcPr>
            <w:tcW w:w="0" w:type="auto"/>
            <w:shd w:val="clear" w:color="auto" w:fill="auto"/>
            <w:vAlign w:val="bottom"/>
            <w:hideMark/>
          </w:tcPr>
          <w:p w14:paraId="3B7B4B8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3A0FF5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0657D4E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Characteristics of the author's contribution</w:t>
            </w:r>
          </w:p>
        </w:tc>
        <w:tc>
          <w:tcPr>
            <w:tcW w:w="0" w:type="auto"/>
            <w:shd w:val="clear" w:color="auto" w:fill="auto"/>
            <w:hideMark/>
          </w:tcPr>
          <w:p w14:paraId="1DF869D7"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52113E" w:rsidRPr="00FF6B5A" w14:paraId="376D1A37" w14:textId="77777777" w:rsidTr="1F04F815">
        <w:trPr>
          <w:trHeight w:val="2310"/>
        </w:trPr>
        <w:tc>
          <w:tcPr>
            <w:tcW w:w="0" w:type="auto"/>
            <w:shd w:val="clear" w:color="auto" w:fill="auto"/>
            <w:vAlign w:val="bottom"/>
            <w:hideMark/>
          </w:tcPr>
          <w:p w14:paraId="5630AD6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182907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3FAA3FFC" w14:textId="77777777" w:rsidR="00FF6B5A" w:rsidRPr="00FF6B5A" w:rsidRDefault="00145BCA"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Rozsah do 200 slov v slovenskom jazyku / Range up to 200 words in Slovak</w:t>
              </w:r>
              <w:r w:rsidR="00FF6B5A" w:rsidRPr="00FF6B5A">
                <w:rPr>
                  <w:rFonts w:ascii="Calibri" w:eastAsia="Times New Roman" w:hAnsi="Calibri" w:cs="Times New Roman"/>
                  <w:i/>
                  <w:iCs/>
                  <w:color w:val="808080"/>
                  <w:lang w:eastAsia="sk-SK"/>
                </w:rPr>
                <w:br w:type="page"/>
                <w:t xml:space="preserve">Rozsah do 200 slov v anglickom jazyku / Range up to 200 words in English </w:t>
              </w:r>
            </w:hyperlink>
          </w:p>
        </w:tc>
        <w:tc>
          <w:tcPr>
            <w:tcW w:w="0" w:type="auto"/>
            <w:shd w:val="clear" w:color="auto" w:fill="auto"/>
          </w:tcPr>
          <w:p w14:paraId="4174D784" w14:textId="77777777" w:rsidR="00646986" w:rsidRPr="00FF6B5A" w:rsidRDefault="00A908DF"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Dôkaz v trestno-procesnom zmysle je priamy poznatok</w:t>
            </w:r>
            <w:r w:rsidR="00807185">
              <w:rPr>
                <w:rFonts w:ascii="Calibri" w:eastAsia="Times New Roman" w:hAnsi="Calibri" w:cs="Times New Roman"/>
                <w:color w:val="000000"/>
                <w:lang w:eastAsia="sk-SK"/>
              </w:rPr>
              <w:t xml:space="preserve"> obsahujúci relevantné informácie (skutočnosti) pre trestné konanie, ktorý bol získaný orgánmi činnými v trestnom konaní na základe použitia dôkazných prostriedkov a aplikácie príslušných trestno-procesných noriem. Podľa § 119 ods. 2 Trestného poriadku, za dôkaz môže slúžiť všetko, čo môže prispieť k objasneniu trestného činu a čo bolo získané dôkaznými prostriedkami podľa Trestného poriadku alebo podľa iného zákona. Napríklad obhliadkou miesta činu, čo je jeden z dôkazných prostriedkov podľa Trestného poriadku, sa môže vyhľadať a zaistiť významné množstvo dôkazov. Dokazovanie meritórnych skutočností bez dôvodných pochybností sa však musí vykonať spôsobom a metódami, ktoré zodpovedajú</w:t>
            </w:r>
            <w:r w:rsidR="00304504">
              <w:rPr>
                <w:rFonts w:ascii="Calibri" w:eastAsia="Times New Roman" w:hAnsi="Calibri" w:cs="Times New Roman"/>
                <w:color w:val="000000"/>
                <w:lang w:eastAsia="sk-SK"/>
              </w:rPr>
              <w:t xml:space="preserve"> platnému právu a empirickým skúsenostiam orgánov činných v trestnom konaní a súdov, zohľadňujúc záujem na ochrane základných práv a slobôd a legitímnych záujmov ostatných subjektov a strán trestného konania. Ďalšou požiadavkou kladenou na systém trestnej justície</w:t>
            </w:r>
            <w:r w:rsidR="00807185">
              <w:rPr>
                <w:rFonts w:ascii="Calibri" w:eastAsia="Times New Roman" w:hAnsi="Calibri" w:cs="Times New Roman"/>
                <w:color w:val="000000"/>
                <w:lang w:eastAsia="sk-SK"/>
              </w:rPr>
              <w:t xml:space="preserve"> </w:t>
            </w:r>
            <w:r w:rsidR="00304504">
              <w:rPr>
                <w:rFonts w:ascii="Calibri" w:eastAsia="Times New Roman" w:hAnsi="Calibri" w:cs="Times New Roman"/>
                <w:color w:val="000000"/>
                <w:lang w:eastAsia="sk-SK"/>
              </w:rPr>
              <w:t xml:space="preserve">je rýchlosť trestného konania. Vedecká monografia, zohľadňujúc všetky tieto princípy a zároveň aj východiská vedeckého skúmania, </w:t>
            </w:r>
            <w:r w:rsidR="00F37B33">
              <w:rPr>
                <w:rFonts w:ascii="Calibri" w:eastAsia="Times New Roman" w:hAnsi="Calibri" w:cs="Times New Roman"/>
                <w:color w:val="000000"/>
                <w:lang w:eastAsia="sk-SK"/>
              </w:rPr>
              <w:t>je zameraná na dokazovanie a vyšetrovanie trestných činov proti životu a</w:t>
            </w:r>
            <w:r w:rsidR="00646986">
              <w:rPr>
                <w:rFonts w:ascii="Calibri" w:eastAsia="Times New Roman" w:hAnsi="Calibri" w:cs="Times New Roman"/>
                <w:color w:val="000000"/>
                <w:lang w:eastAsia="sk-SK"/>
              </w:rPr>
              <w:t> </w:t>
            </w:r>
            <w:r w:rsidR="00F37B33">
              <w:rPr>
                <w:rFonts w:ascii="Calibri" w:eastAsia="Times New Roman" w:hAnsi="Calibri" w:cs="Times New Roman"/>
                <w:color w:val="000000"/>
                <w:lang w:eastAsia="sk-SK"/>
              </w:rPr>
              <w:t>zdraviu</w:t>
            </w:r>
            <w:r w:rsidR="00646986">
              <w:rPr>
                <w:rFonts w:ascii="Calibri" w:eastAsia="Times New Roman" w:hAnsi="Calibri" w:cs="Times New Roman"/>
                <w:color w:val="000000"/>
                <w:lang w:eastAsia="sk-SK"/>
              </w:rPr>
              <w:t xml:space="preserve">. Podrobne analyzuje príslušné dôkazné prostriedky a z kriminalistického hľadiska aj typické vyšetrovacie úkony, ktoré sa vykonávajú v rámci objasňovania týchto trestných činov. Cieľom vedeckej monografie, využívajúc príslušné metódy vedeckej práce, predovšetkým metódu odbornej analýzy a komparácie, je preskúmať a zistiť možné aplikačné problémy pretrvávajúce vo vyšetrovacej a justičnej praxi a navrhnúť ich riešenia. </w:t>
            </w:r>
          </w:p>
        </w:tc>
      </w:tr>
      <w:tr w:rsidR="0052113E" w:rsidRPr="00FF6B5A" w14:paraId="1632FA91" w14:textId="77777777" w:rsidTr="1F04F815">
        <w:trPr>
          <w:trHeight w:val="915"/>
        </w:trPr>
        <w:tc>
          <w:tcPr>
            <w:tcW w:w="0" w:type="auto"/>
            <w:shd w:val="clear" w:color="auto" w:fill="auto"/>
            <w:vAlign w:val="bottom"/>
            <w:hideMark/>
          </w:tcPr>
          <w:p w14:paraId="2BA226A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3DE1B889" w14:textId="77777777" w:rsidR="00FF6B5A" w:rsidRPr="00FF6B5A" w:rsidRDefault="00145BCA" w:rsidP="00532FE9">
            <w:pPr>
              <w:spacing w:after="0" w:line="240" w:lineRule="auto"/>
              <w:rPr>
                <w:rFonts w:ascii="Calibri" w:eastAsia="Times New Roman" w:hAnsi="Calibri" w:cs="Times New Roman"/>
                <w:lang w:eastAsia="sk-SK"/>
              </w:rPr>
            </w:pPr>
            <w:hyperlink r:id="rId24"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Annotation of the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Rozsah do 200 slov / Range up to 200 words</w:t>
              </w:r>
            </w:hyperlink>
          </w:p>
        </w:tc>
        <w:tc>
          <w:tcPr>
            <w:tcW w:w="0" w:type="auto"/>
            <w:shd w:val="clear" w:color="auto" w:fill="auto"/>
          </w:tcPr>
          <w:p w14:paraId="7B144C26" w14:textId="77777777" w:rsidR="00422600" w:rsidRPr="003A3D01" w:rsidRDefault="003A3D01" w:rsidP="00FF6B5A">
            <w:pPr>
              <w:spacing w:after="0" w:line="240" w:lineRule="auto"/>
              <w:rPr>
                <w:rFonts w:ascii="Calibri" w:eastAsia="Times New Roman" w:hAnsi="Calibri" w:cs="Times New Roman"/>
                <w:color w:val="000000"/>
                <w:lang w:val="en-GB" w:eastAsia="sk-SK"/>
              </w:rPr>
            </w:pPr>
            <w:r w:rsidRPr="003A3D01">
              <w:rPr>
                <w:rFonts w:ascii="Calibri" w:eastAsia="Times New Roman" w:hAnsi="Calibri" w:cs="Times New Roman"/>
                <w:color w:val="000000"/>
                <w:lang w:val="en-GB" w:eastAsia="sk-SK"/>
              </w:rPr>
              <w:t>Evidence in the procedural sense is direct information concerning a fact relev</w:t>
            </w:r>
            <w:r>
              <w:rPr>
                <w:rFonts w:ascii="Calibri" w:eastAsia="Times New Roman" w:hAnsi="Calibri" w:cs="Times New Roman"/>
                <w:color w:val="000000"/>
                <w:lang w:val="en-GB" w:eastAsia="sk-SK"/>
              </w:rPr>
              <w:t>a</w:t>
            </w:r>
            <w:r w:rsidRPr="003A3D01">
              <w:rPr>
                <w:rFonts w:ascii="Calibri" w:eastAsia="Times New Roman" w:hAnsi="Calibri" w:cs="Times New Roman"/>
                <w:color w:val="000000"/>
                <w:lang w:val="en-GB" w:eastAsia="sk-SK"/>
              </w:rPr>
              <w:t xml:space="preserve">nt for the criminal proceedings obtained by the authority acting in the criminal proceedings by using means of evidence and by performing a procedural act. </w:t>
            </w:r>
            <w:r w:rsidR="00A908DF">
              <w:rPr>
                <w:rFonts w:ascii="Calibri" w:eastAsia="Times New Roman" w:hAnsi="Calibri" w:cs="Times New Roman"/>
                <w:color w:val="000000"/>
                <w:lang w:val="en-GB" w:eastAsia="sk-SK"/>
              </w:rPr>
              <w:t>According</w:t>
            </w:r>
            <w:r w:rsidR="00A7290D">
              <w:rPr>
                <w:rFonts w:ascii="Calibri" w:eastAsia="Times New Roman" w:hAnsi="Calibri" w:cs="Times New Roman"/>
                <w:color w:val="000000"/>
                <w:lang w:val="en-GB" w:eastAsia="sk-SK"/>
              </w:rPr>
              <w:t xml:space="preserve"> to </w:t>
            </w:r>
            <w:r w:rsidR="00A908DF">
              <w:rPr>
                <w:rFonts w:ascii="Calibri" w:eastAsia="Times New Roman" w:hAnsi="Calibri" w:cs="Times New Roman"/>
                <w:color w:val="000000"/>
                <w:lang w:val="en-GB" w:eastAsia="sk-SK"/>
              </w:rPr>
              <w:t xml:space="preserve">the </w:t>
            </w:r>
            <w:r w:rsidR="00556B23">
              <w:rPr>
                <w:rFonts w:ascii="Calibri" w:eastAsia="Times New Roman" w:hAnsi="Calibri" w:cs="Times New Roman"/>
                <w:color w:val="000000"/>
                <w:lang w:val="en-GB" w:eastAsia="sk-SK"/>
              </w:rPr>
              <w:t>sectio</w:t>
            </w:r>
            <w:r w:rsidR="00FB706C">
              <w:rPr>
                <w:rFonts w:ascii="Calibri" w:eastAsia="Times New Roman" w:hAnsi="Calibri" w:cs="Times New Roman"/>
                <w:color w:val="000000"/>
                <w:lang w:val="en-GB" w:eastAsia="sk-SK"/>
              </w:rPr>
              <w:t xml:space="preserve">n 119(2), evidence may be anything liable to contribute a due clarification of the case, obtained by means of evidence in accordance with Criminal Procedure Act. For instance, by performing a crime scene inspection (means of evidence), multiple pieces of evidence may be obtained (murder gun, traces, tools). Findings of facts without reasonable doubt must be performed in ways and by methods that correspond to the current developments on the empirical knowledge of law enforcement authorities and courts, and the authorities should do so in order to protect the rights and legitimate interest of the persons concerned and consider the interests and needs of the community. Another requirement of the criminal procedure system is its efficiency, speed and performance </w:t>
            </w:r>
            <w:r w:rsidR="00646986">
              <w:rPr>
                <w:rFonts w:ascii="Calibri" w:eastAsia="Times New Roman" w:hAnsi="Calibri" w:cs="Times New Roman"/>
                <w:color w:val="000000"/>
                <w:lang w:val="en-GB" w:eastAsia="sk-SK"/>
              </w:rPr>
              <w:t xml:space="preserve">of the criminal proceedings. The scientific monograph, considering all of these principles and scientific basis, is focused on the evidence of the crimes against human life and health. It particularly analyses appropriate evidences and, from the forensic view, investigative actions, which are used within the investigation of these crimes. The aim of this scientific monograph, using the method of the scientific work, especially the method of the expert analysis and comparison, is examine and identify current problems, which exist in the investigative and judicial practice and propose possible solutions of these problems. </w:t>
            </w:r>
          </w:p>
        </w:tc>
      </w:tr>
      <w:tr w:rsidR="0052113E" w:rsidRPr="00FF6B5A" w14:paraId="7330C2D4" w14:textId="77777777" w:rsidTr="1F04F815">
        <w:trPr>
          <w:trHeight w:val="810"/>
        </w:trPr>
        <w:tc>
          <w:tcPr>
            <w:tcW w:w="0" w:type="auto"/>
            <w:shd w:val="clear" w:color="auto" w:fill="auto"/>
            <w:vAlign w:val="bottom"/>
            <w:hideMark/>
          </w:tcPr>
          <w:p w14:paraId="17AD93B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1D033F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significant citations corresponding to the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 Range up to 200 words</w:t>
            </w:r>
          </w:p>
        </w:tc>
        <w:tc>
          <w:tcPr>
            <w:tcW w:w="0" w:type="auto"/>
            <w:shd w:val="clear" w:color="auto" w:fill="auto"/>
          </w:tcPr>
          <w:p w14:paraId="6A09E912" w14:textId="77777777" w:rsidR="00422600" w:rsidRPr="00FF6B5A" w:rsidRDefault="00646986" w:rsidP="005043D4">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52113E" w:rsidRPr="00FF6B5A" w14:paraId="0CAC2FA0" w14:textId="77777777" w:rsidTr="1F04F815">
        <w:trPr>
          <w:trHeight w:val="1170"/>
        </w:trPr>
        <w:tc>
          <w:tcPr>
            <w:tcW w:w="0" w:type="auto"/>
            <w:shd w:val="clear" w:color="auto" w:fill="auto"/>
            <w:vAlign w:val="bottom"/>
            <w:hideMark/>
          </w:tcPr>
          <w:p w14:paraId="0DE4B5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3CAE804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Characteristics of the output's impact on socio-economic practice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3CF1AA9F" w14:textId="77777777" w:rsidR="00FF6B5A" w:rsidRPr="00FF6B5A" w:rsidRDefault="00FF6B5A" w:rsidP="00A76FF8">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C6384">
              <w:rPr>
                <w:rFonts w:ascii="Calibri" w:eastAsia="Times New Roman" w:hAnsi="Calibri" w:cs="Times New Roman"/>
                <w:color w:val="000000"/>
                <w:lang w:eastAsia="sk-SK"/>
              </w:rPr>
              <w:t>Vedecká monografia je zameraná na aktuálnu trestno-procesnú tematiku</w:t>
            </w:r>
            <w:r w:rsidR="004058A7">
              <w:rPr>
                <w:rFonts w:ascii="Calibri" w:eastAsia="Times New Roman" w:hAnsi="Calibri" w:cs="Times New Roman"/>
                <w:color w:val="000000"/>
                <w:lang w:eastAsia="sk-SK"/>
              </w:rPr>
              <w:t xml:space="preserve"> a kriminalistickú tematiku</w:t>
            </w:r>
            <w:r w:rsidR="005C6384">
              <w:rPr>
                <w:rFonts w:ascii="Calibri" w:eastAsia="Times New Roman" w:hAnsi="Calibri" w:cs="Times New Roman"/>
                <w:color w:val="000000"/>
                <w:lang w:eastAsia="sk-SK"/>
              </w:rPr>
              <w:t>, ktorú predstavuj</w:t>
            </w:r>
            <w:r w:rsidR="00646986">
              <w:rPr>
                <w:rFonts w:ascii="Calibri" w:eastAsia="Times New Roman" w:hAnsi="Calibri" w:cs="Times New Roman"/>
                <w:color w:val="000000"/>
                <w:lang w:eastAsia="sk-SK"/>
              </w:rPr>
              <w:t>e dokazovanie a vyšetrovanie trestných činov proti životu a zdraviu.</w:t>
            </w:r>
            <w:r w:rsidR="004058A7">
              <w:rPr>
                <w:rFonts w:ascii="Calibri" w:eastAsia="Times New Roman" w:hAnsi="Calibri" w:cs="Times New Roman"/>
                <w:color w:val="000000"/>
                <w:lang w:eastAsia="sk-SK"/>
              </w:rPr>
              <w:t xml:space="preserve"> </w:t>
            </w:r>
            <w:r w:rsidR="00AA410F">
              <w:rPr>
                <w:rFonts w:ascii="Calibri" w:eastAsia="Times New Roman" w:hAnsi="Calibri" w:cs="Times New Roman"/>
                <w:color w:val="000000"/>
                <w:lang w:eastAsia="sk-SK"/>
              </w:rPr>
              <w:t>V</w:t>
            </w:r>
            <w:r w:rsidR="005C6384">
              <w:rPr>
                <w:rFonts w:ascii="Calibri" w:eastAsia="Times New Roman" w:hAnsi="Calibri" w:cs="Times New Roman"/>
                <w:color w:val="000000"/>
                <w:lang w:eastAsia="sk-SK"/>
              </w:rPr>
              <w:t>ychádzajúc z</w:t>
            </w:r>
            <w:r w:rsidR="00A76FF8">
              <w:rPr>
                <w:rFonts w:ascii="Calibri" w:eastAsia="Times New Roman" w:hAnsi="Calibri" w:cs="Times New Roman"/>
                <w:color w:val="000000"/>
                <w:lang w:eastAsia="sk-SK"/>
              </w:rPr>
              <w:t> toho, že tieto trestné činu predstavujú jednu z najzávažnejších foriem kriminality</w:t>
            </w:r>
            <w:r w:rsidR="005C6384">
              <w:rPr>
                <w:rFonts w:ascii="Calibri" w:eastAsia="Times New Roman" w:hAnsi="Calibri" w:cs="Times New Roman"/>
                <w:color w:val="000000"/>
                <w:lang w:eastAsia="sk-SK"/>
              </w:rPr>
              <w:t>,</w:t>
            </w:r>
            <w:r w:rsidR="00A76FF8">
              <w:rPr>
                <w:rFonts w:ascii="Calibri" w:eastAsia="Times New Roman" w:hAnsi="Calibri" w:cs="Times New Roman"/>
                <w:color w:val="000000"/>
                <w:lang w:eastAsia="sk-SK"/>
              </w:rPr>
              <w:t xml:space="preserve"> vedecká monografia</w:t>
            </w:r>
            <w:r w:rsidR="005C6384">
              <w:rPr>
                <w:rFonts w:ascii="Calibri" w:eastAsia="Times New Roman" w:hAnsi="Calibri" w:cs="Times New Roman"/>
                <w:color w:val="000000"/>
                <w:lang w:eastAsia="sk-SK"/>
              </w:rPr>
              <w:t xml:space="preserve"> </w:t>
            </w:r>
            <w:r w:rsidR="000B71C6">
              <w:rPr>
                <w:rFonts w:ascii="Calibri" w:eastAsia="Times New Roman" w:hAnsi="Calibri" w:cs="Times New Roman"/>
                <w:color w:val="000000"/>
                <w:lang w:eastAsia="sk-SK"/>
              </w:rPr>
              <w:t>skúma niektoré aplikačné problémy</w:t>
            </w:r>
            <w:r w:rsidR="00A76FF8">
              <w:rPr>
                <w:rFonts w:ascii="Calibri" w:eastAsia="Times New Roman" w:hAnsi="Calibri" w:cs="Times New Roman"/>
                <w:color w:val="000000"/>
                <w:lang w:eastAsia="sk-SK"/>
              </w:rPr>
              <w:t xml:space="preserve"> súvisiace s dokazovaním a vyšetrovaním týchto trestných činov</w:t>
            </w:r>
            <w:r w:rsidR="000B71C6">
              <w:rPr>
                <w:rFonts w:ascii="Calibri" w:eastAsia="Times New Roman" w:hAnsi="Calibri" w:cs="Times New Roman"/>
                <w:color w:val="000000"/>
                <w:lang w:eastAsia="sk-SK"/>
              </w:rPr>
              <w:t xml:space="preserve"> a navrhuje ich riešenia, čím prispieva do odborných diskusií o týchto problémoch a v širšom kontexte aj rozvoju vedy trestného práva. / </w:t>
            </w:r>
            <w:r w:rsidR="000B71C6" w:rsidRPr="000B71C6">
              <w:rPr>
                <w:rFonts w:ascii="Calibri" w:eastAsia="Times New Roman" w:hAnsi="Calibri" w:cs="Times New Roman"/>
                <w:color w:val="000000"/>
                <w:lang w:val="en-GB" w:eastAsia="sk-SK"/>
              </w:rPr>
              <w:t>The scientific monograph is focused on the actual theme of the criminal procedure law – the</w:t>
            </w:r>
            <w:r w:rsidR="00A76FF8">
              <w:rPr>
                <w:rFonts w:ascii="Calibri" w:eastAsia="Times New Roman" w:hAnsi="Calibri" w:cs="Times New Roman"/>
                <w:color w:val="000000"/>
                <w:lang w:val="en-GB" w:eastAsia="sk-SK"/>
              </w:rPr>
              <w:t xml:space="preserve"> evidence and investigation of the crimes against the life and health. Considering that these crimes are among the most serious crime, the scientific monograph focuses on several practical problems that are connected with the evidence and investigation of these crimes and proposes their solutions; in wider context it contribute to the development of the criminal law science.</w:t>
            </w:r>
            <w:r w:rsidR="0059289C">
              <w:rPr>
                <w:rFonts w:ascii="Calibri" w:eastAsia="Times New Roman" w:hAnsi="Calibri" w:cs="Times New Roman"/>
                <w:color w:val="000000"/>
                <w:lang w:val="en-GB" w:eastAsia="sk-SK"/>
              </w:rPr>
              <w:t xml:space="preserve">   </w:t>
            </w:r>
            <w:r w:rsidR="005C6384">
              <w:rPr>
                <w:rFonts w:ascii="Calibri" w:eastAsia="Times New Roman" w:hAnsi="Calibri" w:cs="Times New Roman"/>
                <w:color w:val="000000"/>
                <w:lang w:eastAsia="sk-SK"/>
              </w:rPr>
              <w:t xml:space="preserve"> </w:t>
            </w:r>
          </w:p>
        </w:tc>
      </w:tr>
      <w:tr w:rsidR="0052113E" w:rsidRPr="00FF6B5A" w14:paraId="05B0251E" w14:textId="77777777" w:rsidTr="1F04F815">
        <w:trPr>
          <w:trHeight w:val="1290"/>
        </w:trPr>
        <w:tc>
          <w:tcPr>
            <w:tcW w:w="0" w:type="auto"/>
            <w:shd w:val="clear" w:color="auto" w:fill="auto"/>
            <w:vAlign w:val="bottom"/>
            <w:hideMark/>
          </w:tcPr>
          <w:p w14:paraId="66204F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5FF1200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Characteristics of the output and related activities' impact on the educational process</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490065D2" w14:textId="77777777" w:rsidR="00FF6B5A" w:rsidRPr="00FF6B5A" w:rsidRDefault="00FF6B5A" w:rsidP="004414AC">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9289C">
              <w:rPr>
                <w:rFonts w:ascii="Calibri" w:eastAsia="Times New Roman" w:hAnsi="Calibri" w:cs="Times New Roman"/>
                <w:color w:val="000000"/>
                <w:lang w:eastAsia="sk-SK"/>
              </w:rPr>
              <w:t>Vedecká monografia je napísaná na základe štúdia rozsiahlych a početných zdrojov, predovšetkým vedeckých monografií, vedeckých článkov a zborníkov z vedeckých konferencií, a</w:t>
            </w:r>
            <w:r w:rsidR="00A76FF8">
              <w:rPr>
                <w:rFonts w:ascii="Calibri" w:eastAsia="Times New Roman" w:hAnsi="Calibri" w:cs="Times New Roman"/>
                <w:color w:val="000000"/>
                <w:lang w:eastAsia="sk-SK"/>
              </w:rPr>
              <w:t> </w:t>
            </w:r>
            <w:r w:rsidR="0059289C">
              <w:rPr>
                <w:rFonts w:ascii="Calibri" w:eastAsia="Times New Roman" w:hAnsi="Calibri" w:cs="Times New Roman"/>
                <w:color w:val="000000"/>
                <w:lang w:eastAsia="sk-SK"/>
              </w:rPr>
              <w:t>judikatúry</w:t>
            </w:r>
            <w:r w:rsidR="00A76FF8">
              <w:rPr>
                <w:rFonts w:ascii="Calibri" w:eastAsia="Times New Roman" w:hAnsi="Calibri" w:cs="Times New Roman"/>
                <w:color w:val="000000"/>
                <w:lang w:eastAsia="sk-SK"/>
              </w:rPr>
              <w:t>.</w:t>
            </w:r>
            <w:r w:rsidR="0059289C">
              <w:rPr>
                <w:rFonts w:ascii="Calibri" w:eastAsia="Times New Roman" w:hAnsi="Calibri" w:cs="Times New Roman"/>
                <w:color w:val="000000"/>
                <w:lang w:eastAsia="sk-SK"/>
              </w:rPr>
              <w:t xml:space="preserve"> Podrobne mapuje a analyzuje </w:t>
            </w:r>
            <w:r w:rsidR="00A76FF8">
              <w:rPr>
                <w:rFonts w:ascii="Calibri" w:eastAsia="Times New Roman" w:hAnsi="Calibri" w:cs="Times New Roman"/>
                <w:color w:val="000000"/>
                <w:lang w:eastAsia="sk-SK"/>
              </w:rPr>
              <w:t>tieto vedecké a odborné zdroje a na ich základe aj</w:t>
            </w:r>
            <w:r w:rsidR="0059289C">
              <w:rPr>
                <w:rFonts w:ascii="Calibri" w:eastAsia="Times New Roman" w:hAnsi="Calibri" w:cs="Times New Roman"/>
                <w:color w:val="000000"/>
                <w:lang w:eastAsia="sk-SK"/>
              </w:rPr>
              <w:t xml:space="preserve"> aplikačn</w:t>
            </w:r>
            <w:r w:rsidR="00A677A7">
              <w:rPr>
                <w:rFonts w:ascii="Calibri" w:eastAsia="Times New Roman" w:hAnsi="Calibri" w:cs="Times New Roman"/>
                <w:color w:val="000000"/>
                <w:lang w:eastAsia="sk-SK"/>
              </w:rPr>
              <w:t>é</w:t>
            </w:r>
            <w:r w:rsidR="0059289C">
              <w:rPr>
                <w:rFonts w:ascii="Calibri" w:eastAsia="Times New Roman" w:hAnsi="Calibri" w:cs="Times New Roman"/>
                <w:color w:val="000000"/>
                <w:lang w:eastAsia="sk-SK"/>
              </w:rPr>
              <w:t xml:space="preserve"> problém</w:t>
            </w:r>
            <w:r w:rsidR="00A76FF8">
              <w:rPr>
                <w:rFonts w:ascii="Calibri" w:eastAsia="Times New Roman" w:hAnsi="Calibri" w:cs="Times New Roman"/>
                <w:color w:val="000000"/>
                <w:lang w:eastAsia="sk-SK"/>
              </w:rPr>
              <w:t>y</w:t>
            </w:r>
            <w:r w:rsidR="0059289C">
              <w:rPr>
                <w:rFonts w:ascii="Calibri" w:eastAsia="Times New Roman" w:hAnsi="Calibri" w:cs="Times New Roman"/>
                <w:color w:val="000000"/>
                <w:lang w:eastAsia="sk-SK"/>
              </w:rPr>
              <w:t xml:space="preserve"> pri </w:t>
            </w:r>
            <w:r w:rsidR="00A76FF8">
              <w:rPr>
                <w:rFonts w:ascii="Calibri" w:eastAsia="Times New Roman" w:hAnsi="Calibri" w:cs="Times New Roman"/>
                <w:color w:val="000000"/>
                <w:lang w:eastAsia="sk-SK"/>
              </w:rPr>
              <w:t>dokazovaní a vyšetrovaní trestných činov proti životu a zdraviu. A</w:t>
            </w:r>
            <w:r w:rsidR="00A677A7">
              <w:rPr>
                <w:rFonts w:ascii="Calibri" w:eastAsia="Times New Roman" w:hAnsi="Calibri" w:cs="Times New Roman"/>
                <w:color w:val="000000"/>
                <w:lang w:eastAsia="sk-SK"/>
              </w:rPr>
              <w:t xml:space="preserve"> práve hĺbkou týchto analýz, početnosťou použitých zdrojov a navrhnutými riešenia aplikačných problémov je užitočným doplnkovým študijným materiálom pre študentov trestného práva, ktorí sa zaujímajú o predmetnú tematiku, príp. pre tých, ktorí na túto tému, príp. súvisiace témy, píšu svoje záverečné práce. / </w:t>
            </w:r>
            <w:r w:rsidR="00A677A7" w:rsidRPr="00A677A7">
              <w:rPr>
                <w:rFonts w:ascii="Calibri" w:eastAsia="Times New Roman" w:hAnsi="Calibri" w:cs="Times New Roman"/>
                <w:color w:val="000000"/>
                <w:lang w:val="en-GB" w:eastAsia="sk-SK"/>
              </w:rPr>
              <w:t>The scientific monograp</w:t>
            </w:r>
            <w:r w:rsidR="00A677A7">
              <w:rPr>
                <w:rFonts w:ascii="Calibri" w:eastAsia="Times New Roman" w:hAnsi="Calibri" w:cs="Times New Roman"/>
                <w:color w:val="000000"/>
                <w:lang w:val="en-GB" w:eastAsia="sk-SK"/>
              </w:rPr>
              <w:t xml:space="preserve">h is written upon the study of numerous </w:t>
            </w:r>
            <w:r w:rsidR="009B398B">
              <w:rPr>
                <w:rFonts w:ascii="Calibri" w:eastAsia="Times New Roman" w:hAnsi="Calibri" w:cs="Times New Roman"/>
                <w:color w:val="000000"/>
                <w:lang w:val="en-GB" w:eastAsia="sk-SK"/>
              </w:rPr>
              <w:t xml:space="preserve">sources, especially scientific monographs, articles, conference proceedings, and case-law of </w:t>
            </w:r>
            <w:r w:rsidR="00A76FF8">
              <w:rPr>
                <w:rFonts w:ascii="Calibri" w:eastAsia="Times New Roman" w:hAnsi="Calibri" w:cs="Times New Roman"/>
                <w:color w:val="000000"/>
                <w:lang w:val="en-GB" w:eastAsia="sk-SK"/>
              </w:rPr>
              <w:t xml:space="preserve">courts. </w:t>
            </w:r>
            <w:r w:rsidR="009B398B">
              <w:rPr>
                <w:rFonts w:ascii="Calibri" w:eastAsia="Times New Roman" w:hAnsi="Calibri" w:cs="Times New Roman"/>
                <w:color w:val="000000"/>
                <w:lang w:val="en-GB" w:eastAsia="sk-SK"/>
              </w:rPr>
              <w:t>It particularly analyses the</w:t>
            </w:r>
            <w:r w:rsidR="00A76FF8">
              <w:rPr>
                <w:rFonts w:ascii="Calibri" w:eastAsia="Times New Roman" w:hAnsi="Calibri" w:cs="Times New Roman"/>
                <w:color w:val="000000"/>
                <w:lang w:val="en-GB" w:eastAsia="sk-SK"/>
              </w:rPr>
              <w:t>se sources and</w:t>
            </w:r>
            <w:r w:rsidR="009B398B">
              <w:rPr>
                <w:rFonts w:ascii="Calibri" w:eastAsia="Times New Roman" w:hAnsi="Calibri" w:cs="Times New Roman"/>
                <w:color w:val="000000"/>
                <w:lang w:val="en-GB" w:eastAsia="sk-SK"/>
              </w:rPr>
              <w:t xml:space="preserve"> practical problems connected with the </w:t>
            </w:r>
            <w:r w:rsidR="00A76FF8">
              <w:rPr>
                <w:rFonts w:ascii="Calibri" w:eastAsia="Times New Roman" w:hAnsi="Calibri" w:cs="Times New Roman"/>
                <w:color w:val="000000"/>
                <w:lang w:val="en-GB" w:eastAsia="sk-SK"/>
              </w:rPr>
              <w:t>evidence and investigation of the crimes against the life and health</w:t>
            </w:r>
            <w:r w:rsidR="004414AC">
              <w:rPr>
                <w:rFonts w:ascii="Calibri" w:eastAsia="Times New Roman" w:hAnsi="Calibri" w:cs="Times New Roman"/>
                <w:color w:val="000000"/>
                <w:lang w:val="en-GB" w:eastAsia="sk-SK"/>
              </w:rPr>
              <w:t>. Because of the depth of the analysis, the number of the sources and proposed solutions of the practical problems, it is appropriate study material</w:t>
            </w:r>
            <w:r w:rsidR="009B398B">
              <w:rPr>
                <w:rFonts w:ascii="Calibri" w:eastAsia="Times New Roman" w:hAnsi="Calibri" w:cs="Times New Roman"/>
                <w:color w:val="000000"/>
                <w:lang w:val="en-GB" w:eastAsia="sk-SK"/>
              </w:rPr>
              <w:t>,</w:t>
            </w:r>
            <w:r w:rsidR="004414AC">
              <w:rPr>
                <w:rFonts w:ascii="Calibri" w:eastAsia="Times New Roman" w:hAnsi="Calibri" w:cs="Times New Roman"/>
                <w:color w:val="000000"/>
                <w:lang w:val="en-GB" w:eastAsia="sk-SK"/>
              </w:rPr>
              <w:t xml:space="preserve"> it</w:t>
            </w:r>
            <w:r w:rsidR="009B398B">
              <w:rPr>
                <w:rFonts w:ascii="Calibri" w:eastAsia="Times New Roman" w:hAnsi="Calibri" w:cs="Times New Roman"/>
                <w:color w:val="000000"/>
                <w:lang w:val="en-GB" w:eastAsia="sk-SK"/>
              </w:rPr>
              <w:t xml:space="preserve"> can be the useful additional study material for student, who are interested in this theme or who writes their thesis on this theme.  </w:t>
            </w:r>
            <w:r w:rsidR="0059289C">
              <w:rPr>
                <w:rFonts w:ascii="Calibri" w:eastAsia="Times New Roman" w:hAnsi="Calibri" w:cs="Times New Roman"/>
                <w:color w:val="000000"/>
                <w:lang w:eastAsia="sk-SK"/>
              </w:rPr>
              <w:t xml:space="preserve"> </w:t>
            </w:r>
          </w:p>
        </w:tc>
      </w:tr>
      <w:tr w:rsidR="0052113E" w:rsidRPr="00FF6B5A" w14:paraId="2DBF0D7D" w14:textId="77777777" w:rsidTr="1F04F815">
        <w:trPr>
          <w:trHeight w:val="204"/>
        </w:trPr>
        <w:tc>
          <w:tcPr>
            <w:tcW w:w="0" w:type="auto"/>
            <w:shd w:val="clear" w:color="auto" w:fill="auto"/>
            <w:vAlign w:val="bottom"/>
            <w:hideMark/>
          </w:tcPr>
          <w:p w14:paraId="6B62F1B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02F2C34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80A4E5D"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19219836"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296FEF7D" w14:textId="77777777" w:rsidR="00502F15" w:rsidRDefault="00502F15"/>
    <w:p w14:paraId="7194DBDC" w14:textId="77777777" w:rsidR="00C86832" w:rsidRDefault="00C86832"/>
    <w:p w14:paraId="61E7B76B" w14:textId="77777777" w:rsidR="00C86832" w:rsidRPr="00FF6B5A" w:rsidRDefault="00C86832">
      <w:r w:rsidRPr="00C86832">
        <w:t>https://app.crepc.sk/?fn=detailBiblioFormChildG1J2D&amp;sid=D0F7DA0282A4E6146F8ADDC9&amp;seo=CREP%C4%8C-detail-kniha</w:t>
      </w:r>
    </w:p>
    <w:sectPr w:rsidR="00C86832" w:rsidRPr="00FF6B5A" w:rsidSect="008E2108">
      <w:headerReference w:type="even" r:id="rId25"/>
      <w:headerReference w:type="default" r:id="rId26"/>
      <w:footerReference w:type="even" r:id="rId27"/>
      <w:footerReference w:type="default" r:id="rId28"/>
      <w:headerReference w:type="first" r:id="rId29"/>
      <w:footerReference w:type="first" r:id="rId3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E397" w14:textId="77777777" w:rsidR="00145BCA" w:rsidRDefault="00145BCA" w:rsidP="00816E73">
      <w:pPr>
        <w:spacing w:after="0" w:line="240" w:lineRule="auto"/>
      </w:pPr>
      <w:r>
        <w:separator/>
      </w:r>
    </w:p>
  </w:endnote>
  <w:endnote w:type="continuationSeparator" w:id="0">
    <w:p w14:paraId="205D7E76" w14:textId="77777777" w:rsidR="00145BCA" w:rsidRDefault="00145BCA"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6BDA" w14:textId="77777777" w:rsidR="00A23768" w:rsidRDefault="00A23768">
    <w:pPr>
      <w:pStyle w:val="Pta"/>
    </w:pPr>
    <w:r w:rsidRPr="00A23768">
      <w:t>T_Z_VTCAj_1/ 2020</w:t>
    </w:r>
  </w:p>
  <w:p w14:paraId="54CD245A"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8F9B"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1601" w14:textId="77777777" w:rsidR="00145BCA" w:rsidRDefault="00145BCA" w:rsidP="00816E73">
      <w:pPr>
        <w:spacing w:after="0" w:line="240" w:lineRule="auto"/>
      </w:pPr>
      <w:r>
        <w:separator/>
      </w:r>
    </w:p>
  </w:footnote>
  <w:footnote w:type="continuationSeparator" w:id="0">
    <w:p w14:paraId="573B1659" w14:textId="77777777" w:rsidR="00145BCA" w:rsidRDefault="00145BCA" w:rsidP="00816E73">
      <w:pPr>
        <w:spacing w:after="0" w:line="240" w:lineRule="auto"/>
      </w:pPr>
      <w:r>
        <w:continuationSeparator/>
      </w:r>
    </w:p>
  </w:footnote>
  <w:footnote w:id="1">
    <w:p w14:paraId="267CEDDA"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2">
    <w:p w14:paraId="77FD6BD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3">
    <w:p w14:paraId="6127BDA9"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14:paraId="342A220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5">
    <w:p w14:paraId="063BDE84"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6">
    <w:p w14:paraId="6F4C94D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14:paraId="3D1C537B"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14:paraId="2989344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14:paraId="00AD6994"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4616"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3BB44D30" wp14:editId="0F02012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6D072C0D"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8088C"/>
    <w:rsid w:val="00087B3E"/>
    <w:rsid w:val="000B71C6"/>
    <w:rsid w:val="00102D82"/>
    <w:rsid w:val="00112F47"/>
    <w:rsid w:val="00125881"/>
    <w:rsid w:val="00145BCA"/>
    <w:rsid w:val="001A42DD"/>
    <w:rsid w:val="001D611F"/>
    <w:rsid w:val="001F26CD"/>
    <w:rsid w:val="00222794"/>
    <w:rsid w:val="00304504"/>
    <w:rsid w:val="0035512C"/>
    <w:rsid w:val="003A3D01"/>
    <w:rsid w:val="004058A7"/>
    <w:rsid w:val="00422600"/>
    <w:rsid w:val="004414AC"/>
    <w:rsid w:val="004D5CBD"/>
    <w:rsid w:val="004E4845"/>
    <w:rsid w:val="00502F15"/>
    <w:rsid w:val="005043D4"/>
    <w:rsid w:val="0052113E"/>
    <w:rsid w:val="00532FE9"/>
    <w:rsid w:val="00556B23"/>
    <w:rsid w:val="00572798"/>
    <w:rsid w:val="0059289C"/>
    <w:rsid w:val="005C6384"/>
    <w:rsid w:val="00646986"/>
    <w:rsid w:val="00675F63"/>
    <w:rsid w:val="006849EB"/>
    <w:rsid w:val="00732D36"/>
    <w:rsid w:val="00807185"/>
    <w:rsid w:val="00816E73"/>
    <w:rsid w:val="00852CC7"/>
    <w:rsid w:val="008B78D7"/>
    <w:rsid w:val="008E2108"/>
    <w:rsid w:val="009547F9"/>
    <w:rsid w:val="00975300"/>
    <w:rsid w:val="00980601"/>
    <w:rsid w:val="009B398B"/>
    <w:rsid w:val="009D0F86"/>
    <w:rsid w:val="00A23768"/>
    <w:rsid w:val="00A677A7"/>
    <w:rsid w:val="00A7290D"/>
    <w:rsid w:val="00A76FF8"/>
    <w:rsid w:val="00A908DF"/>
    <w:rsid w:val="00AA410F"/>
    <w:rsid w:val="00B15040"/>
    <w:rsid w:val="00BA01B1"/>
    <w:rsid w:val="00BA1526"/>
    <w:rsid w:val="00BA430D"/>
    <w:rsid w:val="00C40D4D"/>
    <w:rsid w:val="00C77B2C"/>
    <w:rsid w:val="00C86832"/>
    <w:rsid w:val="00CD7EC7"/>
    <w:rsid w:val="00D64B7C"/>
    <w:rsid w:val="00D733AB"/>
    <w:rsid w:val="00DF77E6"/>
    <w:rsid w:val="00EC403D"/>
    <w:rsid w:val="00F37B33"/>
    <w:rsid w:val="00F67616"/>
    <w:rsid w:val="00FB706C"/>
    <w:rsid w:val="00FE27EC"/>
    <w:rsid w:val="00FF6B5A"/>
    <w:rsid w:val="1F04F815"/>
    <w:rsid w:val="77FE6F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2522A"/>
  <w15:docId w15:val="{7416C1E4-EAC2-4F47-B8D9-B29B349D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52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file:///E:/_Docs%20%26amp;%20Rozne/DOC/Doc/Zbornik%26amp;Doc/Nov&#253;/Nov&#253;_doc/__Webstr/z_POM/Doc/Nov&#253;/Hodnot%20sprava/Intranet/IMG%20web/Nov&#253;%20prie&#269;inok/T_Z_VTC_SjAj_1-2020.xlsx" TargetMode="External" /><Relationship Id="rId18" Type="http://schemas.openxmlformats.org/officeDocument/2006/relationships/hyperlink" Target="file:///E:/_Docs%20%26amp;%20Rozne/DOC/Doc/Zbornik%26amp;Doc/Nov&#253;/Nov&#253;_doc/__Webstr/z_POM/Doc/Nov&#253;/Hodnot%20sprava/Intranet/IMG%20web/Nov&#253;%20prie&#269;inok/T_Z_VTC_SjAj_1-2020.xlsx" TargetMode="External" /><Relationship Id="rId26" Type="http://schemas.openxmlformats.org/officeDocument/2006/relationships/header" Target="header2.xml" /><Relationship Id="rId3" Type="http://schemas.openxmlformats.org/officeDocument/2006/relationships/customXml" Target="../customXml/item3.xml" /><Relationship Id="rId21" Type="http://schemas.openxmlformats.org/officeDocument/2006/relationships/hyperlink" Target="file:///E:/_Docs%20%26amp;%20Rozne/DOC/Doc/Zbornik%26amp;Doc/Nov&#253;/Nov&#253;_doc/__Webstr/z_POM/Doc/Nov&#253;/Hodnot%20sprava/Intranet/IMG%20web/Nov&#253;%20prie&#269;inok/T_Z_VTC_SjAj_1-2020.xlsx" TargetMode="External" /><Relationship Id="rId7" Type="http://schemas.openxmlformats.org/officeDocument/2006/relationships/webSettings" Target="webSettings.xml" /><Relationship Id="rId12" Type="http://schemas.openxmlformats.org/officeDocument/2006/relationships/hyperlink" Target="file:///E:/_Docs%20%26amp;%20Rozne/DOC/Doc/Zbornik%26amp;Doc/Nov&#253;/Nov&#253;_doc/__Webstr/z_POM/Doc/Nov&#253;/Hodnot%20sprava/Intranet/IMG%20web/Nov&#253;%20prie&#269;inok/T_Z_VTC_SjAj_1-2020.xlsx" TargetMode="External" /><Relationship Id="rId17" Type="http://schemas.openxmlformats.org/officeDocument/2006/relationships/hyperlink" Target="file:///E:/_Docs%20%26amp;%20Rozne/DOC/Doc/Zbornik%26amp;Doc/Nov&#253;/Nov&#253;_doc/__Webstr/z_POM/Doc/Nov&#253;/Hodnot%20sprava/Intranet/IMG%20web/Nov&#253;%20prie&#269;inok/T_Z_VTC_SjAj_1-2020.xlsx" TargetMode="External" /><Relationship Id="rId25"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hyperlink" Target="file:///E:/_Docs%20%26amp;%20Rozne/DOC/Doc/Zbornik%26amp;Doc/Nov&#253;/Nov&#253;_doc/__Webstr/z_POM/Doc/Nov&#253;/Hodnot%20sprava/Intranet/IMG%20web/Nov&#253;%20prie&#269;inok/T_Z_VTC_SjAj_1-2020.xlsx" TargetMode="External" /><Relationship Id="rId20" Type="http://schemas.openxmlformats.org/officeDocument/2006/relationships/hyperlink" Target="file:///E:/_Docs%20%26amp;%20Rozne/DOC/Doc/Zbornik%26amp;Doc/Nov&#253;/Nov&#253;_doc/__Webstr/z_POM/Doc/Nov&#253;/Hodnot%20sprava/Intranet/IMG%20web/Nov&#253;%20prie&#269;inok/T_Z_VTC_SjAj_1-2020.xlsx" TargetMode="External" /><Relationship Id="rId29"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file:///E:/_Docs%20%26amp;%20Rozne/DOC/Doc/Zbornik%26amp;Doc/Nov&#253;/Nov&#253;_doc/__Webstr/z_POM/Doc/Nov&#253;/Hodnot%20sprava/Intranet/IMG%20web/Nov&#253;%20prie&#269;inok/T_Z_VTC_SjAj_1-2020.xlsx" TargetMode="External" /><Relationship Id="rId24" Type="http://schemas.openxmlformats.org/officeDocument/2006/relationships/hyperlink" Target="file:///E:/_Docs%20%26amp;%20Rozne/DOC/Doc/Zbornik%26amp;Doc/Nov&#253;/Nov&#253;_doc/__Webstr/z_POM/Doc/Nov&#253;/Hodnot%20sprava/Intranet/IMG%20web/Nov&#253;%20prie&#269;inok/T_Z_VTC_SjAj_1-2020.xlsx" TargetMode="External" /><Relationship Id="rId32" Type="http://schemas.openxmlformats.org/officeDocument/2006/relationships/theme" Target="theme/theme1.xml" /><Relationship Id="rId5" Type="http://schemas.openxmlformats.org/officeDocument/2006/relationships/styles" Target="styles.xml" /><Relationship Id="rId15" Type="http://schemas.openxmlformats.org/officeDocument/2006/relationships/hyperlink" Target="https://www.portalvs.sk/regzam/detail/8750" TargetMode="External" /><Relationship Id="rId23" Type="http://schemas.openxmlformats.org/officeDocument/2006/relationships/hyperlink" Target="file:///E:/_Docs%20%26amp;%20Rozne/DOC/Doc/Zbornik%26amp;Doc/Nov&#253;/Nov&#253;_doc/__Webstr/z_POM/Doc/Nov&#253;/Hodnot%20sprava/Intranet/IMG%20web/Nov&#253;%20prie&#269;inok/T_Z_VTC_SjAj_1-2020.xlsx" TargetMode="External" /><Relationship Id="rId28" Type="http://schemas.openxmlformats.org/officeDocument/2006/relationships/footer" Target="footer2.xml" /><Relationship Id="rId10" Type="http://schemas.openxmlformats.org/officeDocument/2006/relationships/hyperlink" Target="file:///E:/_Docs%20%26amp;%20Rozne/DOC/Doc/Zbornik%26amp;Doc/Nov&#253;/Nov&#253;_doc/__Webstr/z_POM/Doc/Nov&#253;/Hodnot%20sprava/Intranet/IMG%20web/Nov&#253;%20prie&#269;inok/T_Z_VTC_SjAj_1-2020.xlsx" TargetMode="External" /><Relationship Id="rId19" Type="http://schemas.openxmlformats.org/officeDocument/2006/relationships/hyperlink" Target="http://ukftp.truni.sk/epc/16324.pdf" TargetMode="External" /><Relationship Id="rId31" Type="http://schemas.openxmlformats.org/officeDocument/2006/relationships/fontTable" Target="fontTable.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hyperlink" Target="file:///E:/_Docs%20%26amp;%20Rozne/DOC/Doc/Zbornik%26amp;Doc/Nov&#253;/Nov&#253;_doc/__Webstr/z_POM/Doc/Nov&#253;/Hodnot%20sprava/Intranet/IMG%20web/Nov&#253;%20prie&#269;inok/T_Z_VTC_SjAj_1-2020.xlsx" TargetMode="External" /><Relationship Id="rId22" Type="http://schemas.openxmlformats.org/officeDocument/2006/relationships/hyperlink" Target="file:///E:/_Docs%20%26amp;%20Rozne/DOC/Doc/Zbornik%26amp;Doc/Nov&#253;/Nov&#253;_doc/__Webstr/z_POM/Doc/Nov&#253;/Hodnot%20sprava/Intranet/IMG%20web/Nov&#253;%20prie&#269;inok/T_Z_VTC_SjAj_1-2020.xlsx" TargetMode="External" /><Relationship Id="rId27" Type="http://schemas.openxmlformats.org/officeDocument/2006/relationships/footer" Target="footer1.xml" /><Relationship Id="rId30"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5534B-BFAC-4460-9C82-8F57B5140B8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7D08F43E-F8CF-4A32-813E-818D60F7F010}">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E6132D30-2E69-4D54-BCC5-CA70C7E1DEC2}">
  <ds:schemaRefs>
    <ds:schemaRef ds:uri="http://schemas.microsoft.com/sharepoint/v3/contenttype/forms"/>
  </ds:schemaRefs>
</ds:datastoreItem>
</file>

<file path=customXml/itemProps4.xml><?xml version="1.0" encoding="utf-8"?>
<ds:datastoreItem xmlns:ds="http://schemas.openxmlformats.org/officeDocument/2006/customXml" ds:itemID="{2BD1BA96-EA03-4C5A-8291-73D2825F358C}"/>
</file>

<file path=docProps/app.xml><?xml version="1.0" encoding="utf-8"?>
<Properties xmlns="http://schemas.openxmlformats.org/officeDocument/2006/extended-properties" xmlns:vt="http://schemas.openxmlformats.org/officeDocument/2006/docPropsVTypes">
  <Template>Normal</Template>
  <TotalTime>0</TotalTime>
  <Pages>1</Pages>
  <Words>2078</Words>
  <Characters>11846</Characters>
  <Application>Microsoft Office Word</Application>
  <DocSecurity>0</DocSecurity>
  <Lines>98</Lines>
  <Paragraphs>27</Paragraphs>
  <ScaleCrop>false</ScaleCrop>
  <Company>Trnavska univerzita</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Eva Szabová</cp:lastModifiedBy>
  <cp:revision>8</cp:revision>
  <dcterms:created xsi:type="dcterms:W3CDTF">2022-01-12T08:35:00Z</dcterms:created>
  <dcterms:modified xsi:type="dcterms:W3CDTF">2022-01-27T17:32:00Z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15900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