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3692"/>
        <w:gridCol w:w="5643"/>
      </w:tblGrid>
      <w:tr w:rsidR="0052113E" w:rsidRPr="00FF6B5A" w14:paraId="672A6659" w14:textId="77777777" w:rsidTr="4464E0DF">
        <w:trPr>
          <w:trHeight w:val="204"/>
        </w:trPr>
        <w:tc>
          <w:tcPr>
            <w:tcW w:w="0" w:type="auto"/>
            <w:shd w:val="clear" w:color="auto" w:fill="auto"/>
            <w:vAlign w:val="bottom"/>
            <w:hideMark/>
          </w:tcPr>
          <w:p w14:paraId="0A3750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DAB6C7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EB378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A05A80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59AF6AD3" w14:textId="77777777" w:rsidTr="4464E0DF">
        <w:trPr>
          <w:trHeight w:val="450"/>
        </w:trPr>
        <w:tc>
          <w:tcPr>
            <w:tcW w:w="0" w:type="auto"/>
            <w:shd w:val="clear" w:color="auto" w:fill="auto"/>
            <w:vAlign w:val="center"/>
            <w:hideMark/>
          </w:tcPr>
          <w:p w14:paraId="5A39B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4B04D107"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t>Characteristics of the submitted research/ artistic/other output</w:t>
            </w:r>
          </w:p>
        </w:tc>
      </w:tr>
      <w:tr w:rsidR="00FF6B5A" w:rsidRPr="00FF6B5A" w14:paraId="41C8F396" w14:textId="77777777" w:rsidTr="4464E0DF">
        <w:trPr>
          <w:trHeight w:val="450"/>
        </w:trPr>
        <w:tc>
          <w:tcPr>
            <w:tcW w:w="0" w:type="auto"/>
            <w:shd w:val="clear" w:color="auto" w:fill="auto"/>
            <w:vAlign w:val="center"/>
            <w:hideMark/>
          </w:tcPr>
          <w:p w14:paraId="72A3D3EC"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0B940D"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52113E" w:rsidRPr="00FF6B5A" w14:paraId="0E27B00A" w14:textId="77777777" w:rsidTr="4464E0DF">
        <w:trPr>
          <w:trHeight w:val="60"/>
        </w:trPr>
        <w:tc>
          <w:tcPr>
            <w:tcW w:w="0" w:type="auto"/>
            <w:shd w:val="clear" w:color="auto" w:fill="auto"/>
            <w:vAlign w:val="bottom"/>
            <w:hideMark/>
          </w:tcPr>
          <w:p w14:paraId="60061E4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44EAFD9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4D5A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DEEC66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630EF8CE" w14:textId="77777777" w:rsidTr="4464E0DF">
        <w:trPr>
          <w:trHeight w:val="375"/>
        </w:trPr>
        <w:tc>
          <w:tcPr>
            <w:tcW w:w="0" w:type="auto"/>
            <w:shd w:val="clear" w:color="auto" w:fill="auto"/>
            <w:vAlign w:val="bottom"/>
            <w:hideMark/>
          </w:tcPr>
          <w:p w14:paraId="3656B9A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7E415FC"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00FF6B5A" w:rsidRPr="00FF6B5A" w14:paraId="45FB0818" w14:textId="77777777" w:rsidTr="4464E0DF">
        <w:trPr>
          <w:trHeight w:val="375"/>
        </w:trPr>
        <w:tc>
          <w:tcPr>
            <w:tcW w:w="0" w:type="auto"/>
            <w:shd w:val="clear" w:color="auto" w:fill="auto"/>
            <w:vAlign w:val="bottom"/>
            <w:hideMark/>
          </w:tcPr>
          <w:p w14:paraId="049F31CB"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5312826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52113E" w:rsidRPr="00FF6B5A" w14:paraId="62486C05" w14:textId="77777777" w:rsidTr="4464E0DF">
        <w:trPr>
          <w:trHeight w:val="90"/>
        </w:trPr>
        <w:tc>
          <w:tcPr>
            <w:tcW w:w="0" w:type="auto"/>
            <w:shd w:val="clear" w:color="auto" w:fill="auto"/>
            <w:vAlign w:val="bottom"/>
            <w:hideMark/>
          </w:tcPr>
          <w:p w14:paraId="4101652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9056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299C43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DDBEF00"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55DF27DC" w14:textId="77777777" w:rsidTr="4464E0DF">
        <w:trPr>
          <w:trHeight w:val="345"/>
        </w:trPr>
        <w:tc>
          <w:tcPr>
            <w:tcW w:w="0" w:type="auto"/>
            <w:shd w:val="clear" w:color="auto" w:fill="auto"/>
            <w:vAlign w:val="bottom"/>
            <w:hideMark/>
          </w:tcPr>
          <w:p w14:paraId="3461D77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CF2D8B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180674EE" w14:textId="77777777" w:rsidR="00FF6B5A" w:rsidRPr="00FF6B5A" w:rsidRDefault="00297AD1"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ID konania/ID of the procedure:</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6E7BEAA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65A974C1" w14:textId="77777777" w:rsidTr="4464E0DF">
        <w:trPr>
          <w:trHeight w:val="345"/>
        </w:trPr>
        <w:tc>
          <w:tcPr>
            <w:tcW w:w="0" w:type="auto"/>
            <w:shd w:val="clear" w:color="auto" w:fill="auto"/>
            <w:vAlign w:val="bottom"/>
            <w:hideMark/>
          </w:tcPr>
          <w:p w14:paraId="0FB7827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FC39945"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57EB2EDE"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VTC/Code of the research/artistic/other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3E4A9C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62CB0E" w14:textId="77777777" w:rsidTr="4464E0DF">
        <w:trPr>
          <w:trHeight w:val="405"/>
        </w:trPr>
        <w:tc>
          <w:tcPr>
            <w:tcW w:w="0" w:type="auto"/>
            <w:shd w:val="clear" w:color="auto" w:fill="auto"/>
            <w:vAlign w:val="bottom"/>
            <w:hideMark/>
          </w:tcPr>
          <w:p w14:paraId="34CE0A4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62EBF3C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D98A12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2946DB82"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25A3BBF6" w14:textId="77777777" w:rsidTr="4464E0DF">
        <w:trPr>
          <w:trHeight w:val="510"/>
        </w:trPr>
        <w:tc>
          <w:tcPr>
            <w:tcW w:w="0" w:type="auto"/>
            <w:shd w:val="clear" w:color="auto" w:fill="auto"/>
            <w:vAlign w:val="bottom"/>
            <w:hideMark/>
          </w:tcPr>
          <w:p w14:paraId="5997CC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51A22592" w14:textId="77777777" w:rsidR="00FF6B5A" w:rsidRPr="00FF6B5A" w:rsidRDefault="00297AD1"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Surname awarded to the assessed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09B65C0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Deset</w:t>
            </w:r>
          </w:p>
        </w:tc>
      </w:tr>
      <w:tr w:rsidR="0052113E" w:rsidRPr="00FF6B5A" w14:paraId="0AA5510A" w14:textId="77777777" w:rsidTr="4464E0DF">
        <w:trPr>
          <w:trHeight w:val="315"/>
        </w:trPr>
        <w:tc>
          <w:tcPr>
            <w:tcW w:w="0" w:type="auto"/>
            <w:shd w:val="clear" w:color="auto" w:fill="auto"/>
            <w:vAlign w:val="bottom"/>
            <w:hideMark/>
          </w:tcPr>
          <w:p w14:paraId="110FFD3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2C7A58B3" w14:textId="77777777" w:rsidR="00FF6B5A" w:rsidRPr="00FF6B5A" w:rsidRDefault="00297AD1"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Name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E24082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Miloš</w:t>
            </w:r>
          </w:p>
        </w:tc>
      </w:tr>
      <w:tr w:rsidR="0052113E" w:rsidRPr="00FF6B5A" w14:paraId="7F13F25C" w14:textId="77777777" w:rsidTr="4464E0DF">
        <w:trPr>
          <w:trHeight w:val="510"/>
        </w:trPr>
        <w:tc>
          <w:tcPr>
            <w:tcW w:w="0" w:type="auto"/>
            <w:shd w:val="clear" w:color="auto" w:fill="auto"/>
            <w:vAlign w:val="bottom"/>
            <w:hideMark/>
          </w:tcPr>
          <w:p w14:paraId="6B69937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CA419DF" w14:textId="77777777" w:rsidR="00FF6B5A" w:rsidRPr="00FF6B5A" w:rsidRDefault="00297AD1"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Degrees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655EC591" w14:textId="77777777" w:rsidR="00FF6B5A" w:rsidRPr="00FF6B5A" w:rsidRDefault="0052113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 doc. JUDr. PhD.</w:t>
            </w:r>
          </w:p>
        </w:tc>
      </w:tr>
      <w:tr w:rsidR="0052113E" w:rsidRPr="00FF6B5A" w14:paraId="012F4422" w14:textId="77777777" w:rsidTr="4464E0DF">
        <w:trPr>
          <w:trHeight w:val="660"/>
        </w:trPr>
        <w:tc>
          <w:tcPr>
            <w:tcW w:w="0" w:type="auto"/>
            <w:shd w:val="clear" w:color="auto" w:fill="auto"/>
            <w:vAlign w:val="bottom"/>
            <w:hideMark/>
          </w:tcPr>
          <w:p w14:paraId="3FE9F23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6B5C412" w14:textId="77777777" w:rsidR="00FF6B5A" w:rsidRPr="00FF6B5A" w:rsidRDefault="00297AD1"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36F5D1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hyperlink r:id="rId15" w:history="1">
              <w:r w:rsidR="0052113E" w:rsidRPr="00587DC8">
                <w:rPr>
                  <w:rStyle w:val="Hypertextovprepojenie"/>
                  <w:rFonts w:ascii="Calibri" w:eastAsia="Times New Roman" w:hAnsi="Calibri" w:cs="Times New Roman"/>
                  <w:lang w:eastAsia="sk-SK"/>
                </w:rPr>
                <w:t>https://www.portalvs.sk/regzam/detail/8750</w:t>
              </w:r>
            </w:hyperlink>
          </w:p>
        </w:tc>
      </w:tr>
      <w:tr w:rsidR="0052113E" w:rsidRPr="00FF6B5A" w14:paraId="103AA1D7" w14:textId="77777777" w:rsidTr="4464E0DF">
        <w:trPr>
          <w:trHeight w:val="300"/>
        </w:trPr>
        <w:tc>
          <w:tcPr>
            <w:tcW w:w="0" w:type="auto"/>
            <w:shd w:val="clear" w:color="auto" w:fill="auto"/>
            <w:vAlign w:val="bottom"/>
            <w:hideMark/>
          </w:tcPr>
          <w:p w14:paraId="1F72F6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AF5834D" w14:textId="77777777" w:rsidR="00FF6B5A" w:rsidRPr="00FF6B5A" w:rsidRDefault="00297AD1"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Area of assessment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2809C515" w14:textId="77777777"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52113E">
              <w:t>Trestné</w:t>
            </w:r>
            <w:r w:rsidR="00422600">
              <w:t xml:space="preserve"> právo, 3. stupeň / Third degree study programe "</w:t>
            </w:r>
            <w:r w:rsidR="0052113E">
              <w:t>Criminal</w:t>
            </w:r>
            <w:r w:rsidR="00422600" w:rsidRPr="00422600">
              <w:rPr>
                <w:color w:val="92D050"/>
              </w:rPr>
              <w:t xml:space="preserve"> </w:t>
            </w:r>
            <w:r w:rsidR="00422600">
              <w:t>law"</w:t>
            </w:r>
          </w:p>
        </w:tc>
      </w:tr>
      <w:tr w:rsidR="0052113E" w:rsidRPr="00FF6B5A" w14:paraId="02F8EE73" w14:textId="77777777" w:rsidTr="4464E0DF">
        <w:trPr>
          <w:trHeight w:val="300"/>
        </w:trPr>
        <w:tc>
          <w:tcPr>
            <w:tcW w:w="0" w:type="auto"/>
            <w:shd w:val="clear" w:color="auto" w:fill="auto"/>
            <w:vAlign w:val="bottom"/>
          </w:tcPr>
          <w:p w14:paraId="08CE6F91"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74363A71" w14:textId="5AEAF344" w:rsidR="008E2108" w:rsidRDefault="00022E04" w:rsidP="004E4845">
            <w:pPr>
              <w:spacing w:after="0" w:line="240" w:lineRule="auto"/>
            </w:pPr>
            <w:r>
              <w:t>Zaradenie (PF TU)</w:t>
            </w:r>
          </w:p>
        </w:tc>
        <w:tc>
          <w:tcPr>
            <w:tcW w:w="0" w:type="auto"/>
            <w:shd w:val="clear" w:color="auto" w:fill="auto"/>
          </w:tcPr>
          <w:p w14:paraId="04434C7F" w14:textId="2E3FAE85" w:rsidR="008E2108" w:rsidRPr="00FF6B5A" w:rsidRDefault="009856EC" w:rsidP="00FF6B5A">
            <w:pPr>
              <w:spacing w:after="0" w:line="240" w:lineRule="auto"/>
              <w:rPr>
                <w:rFonts w:ascii="Calibri" w:eastAsia="Times New Roman" w:hAnsi="Calibri" w:cs="Times New Roman"/>
                <w:color w:val="000000"/>
                <w:lang w:eastAsia="sk-SK"/>
              </w:rPr>
            </w:pPr>
            <w:r w:rsidRPr="4464E0DF">
              <w:rPr>
                <w:rFonts w:ascii="Calibri" w:eastAsia="Times New Roman" w:hAnsi="Calibri" w:cs="Times New Roman"/>
                <w:color w:val="000000" w:themeColor="text1"/>
                <w:lang w:eastAsia="sk-SK"/>
              </w:rPr>
              <w:t xml:space="preserve">A </w:t>
            </w:r>
            <w:r w:rsidR="4E3E2FF6" w:rsidRPr="4464E0DF">
              <w:rPr>
                <w:rFonts w:ascii="Calibri" w:eastAsia="Times New Roman" w:hAnsi="Calibri" w:cs="Times New Roman"/>
                <w:color w:val="000000" w:themeColor="text1"/>
                <w:lang w:eastAsia="sk-SK"/>
              </w:rPr>
              <w:t>+</w:t>
            </w:r>
          </w:p>
        </w:tc>
      </w:tr>
      <w:tr w:rsidR="0052113E" w:rsidRPr="00FF6B5A" w14:paraId="2B2D0E93" w14:textId="77777777" w:rsidTr="4464E0DF">
        <w:trPr>
          <w:trHeight w:val="660"/>
        </w:trPr>
        <w:tc>
          <w:tcPr>
            <w:tcW w:w="0" w:type="auto"/>
            <w:shd w:val="clear" w:color="auto" w:fill="auto"/>
            <w:vAlign w:val="bottom"/>
            <w:hideMark/>
          </w:tcPr>
          <w:p w14:paraId="61CDCE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307A3E6" w14:textId="77777777" w:rsidR="00FF6B5A" w:rsidRDefault="00297AD1"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Category of the research/ artistic/other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Choice from 6 opt</w:t>
              </w:r>
              <w:r w:rsidR="008E2108">
                <w:rPr>
                  <w:rFonts w:ascii="Calibri" w:eastAsia="Times New Roman" w:hAnsi="Calibri" w:cs="Times New Roman"/>
                  <w:i/>
                  <w:iCs/>
                  <w:color w:val="808080"/>
                  <w:lang w:eastAsia="sk-SK"/>
                </w:rPr>
                <w:t>ions</w:t>
              </w:r>
              <w:r w:rsidR="00FF6B5A" w:rsidRPr="00FF6B5A">
                <w:rPr>
                  <w:rFonts w:ascii="Calibri" w:eastAsia="Times New Roman" w:hAnsi="Calibri" w:cs="Times New Roman"/>
                  <w:i/>
                  <w:iCs/>
                  <w:color w:val="808080"/>
                  <w:lang w:eastAsia="sk-SK"/>
                </w:rPr>
                <w:t xml:space="preserve">. </w:t>
              </w:r>
            </w:hyperlink>
          </w:p>
          <w:p w14:paraId="5AA0C300"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scientific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professional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pedagogical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artistic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dokument práv duševného vlastníctva a norma / intellectual property rights document and standard</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other output</w:t>
            </w:r>
          </w:p>
        </w:tc>
        <w:tc>
          <w:tcPr>
            <w:tcW w:w="0" w:type="auto"/>
            <w:shd w:val="clear" w:color="auto" w:fill="auto"/>
            <w:hideMark/>
          </w:tcPr>
          <w:p w14:paraId="3B0BF605" w14:textId="77777777"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52113E">
              <w:rPr>
                <w:rFonts w:ascii="Calibri" w:eastAsia="Times New Roman" w:hAnsi="Calibri" w:cs="Times New Roman"/>
                <w:i/>
                <w:iCs/>
                <w:lang w:eastAsia="sk-SK"/>
              </w:rPr>
              <w:t>V</w:t>
            </w:r>
            <w:r w:rsidR="00422600" w:rsidRPr="00422600">
              <w:rPr>
                <w:rFonts w:ascii="Calibri" w:eastAsia="Times New Roman" w:hAnsi="Calibri" w:cs="Times New Roman"/>
                <w:iCs/>
                <w:lang w:eastAsia="sk-SK"/>
              </w:rPr>
              <w:t>edecký výstup</w:t>
            </w:r>
            <w:r w:rsidR="0052113E">
              <w:rPr>
                <w:rFonts w:ascii="Calibri" w:eastAsia="Times New Roman" w:hAnsi="Calibri" w:cs="Times New Roman"/>
                <w:iCs/>
                <w:lang w:eastAsia="sk-SK"/>
              </w:rPr>
              <w:t xml:space="preserve"> / Scientific output</w:t>
            </w:r>
          </w:p>
        </w:tc>
      </w:tr>
      <w:tr w:rsidR="0052113E" w:rsidRPr="00FF6B5A" w14:paraId="55D9E2C2" w14:textId="77777777" w:rsidTr="4464E0DF">
        <w:trPr>
          <w:trHeight w:val="510"/>
        </w:trPr>
        <w:tc>
          <w:tcPr>
            <w:tcW w:w="0" w:type="auto"/>
            <w:shd w:val="clear" w:color="auto" w:fill="auto"/>
            <w:vAlign w:val="bottom"/>
            <w:hideMark/>
          </w:tcPr>
          <w:p w14:paraId="6BB9E25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2F172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Year of publication of the research/artistic/other output</w:t>
            </w:r>
          </w:p>
        </w:tc>
        <w:tc>
          <w:tcPr>
            <w:tcW w:w="0" w:type="auto"/>
            <w:shd w:val="clear" w:color="auto" w:fill="auto"/>
            <w:hideMark/>
          </w:tcPr>
          <w:p w14:paraId="0189A0D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0938DF">
              <w:rPr>
                <w:rFonts w:ascii="Calibri" w:eastAsia="Times New Roman" w:hAnsi="Calibri" w:cs="Times New Roman"/>
                <w:color w:val="000000"/>
                <w:lang w:eastAsia="sk-SK"/>
              </w:rPr>
              <w:t>2019</w:t>
            </w:r>
          </w:p>
        </w:tc>
      </w:tr>
      <w:tr w:rsidR="0052113E" w:rsidRPr="00FF6B5A" w14:paraId="6922ED7F" w14:textId="77777777" w:rsidTr="4464E0DF">
        <w:trPr>
          <w:trHeight w:val="660"/>
        </w:trPr>
        <w:tc>
          <w:tcPr>
            <w:tcW w:w="0" w:type="auto"/>
            <w:shd w:val="clear" w:color="auto" w:fill="auto"/>
            <w:vAlign w:val="bottom"/>
            <w:hideMark/>
          </w:tcPr>
          <w:p w14:paraId="23DE523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AF6AB20" w14:textId="77777777" w:rsidR="00FF6B5A" w:rsidRPr="00FF6B5A" w:rsidRDefault="00297AD1"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6A130B09" w14:textId="77777777" w:rsidR="00422600" w:rsidRPr="00FF6B5A" w:rsidRDefault="009856EC" w:rsidP="00FE27EC">
            <w:pPr>
              <w:spacing w:after="0" w:line="240" w:lineRule="auto"/>
              <w:rPr>
                <w:rFonts w:ascii="Calibri" w:eastAsia="Times New Roman" w:hAnsi="Calibri" w:cs="Times New Roman"/>
                <w:color w:val="000000"/>
                <w:lang w:eastAsia="sk-SK"/>
              </w:rPr>
            </w:pPr>
            <w:r w:rsidRPr="009856EC">
              <w:t>AAA Vedecké monografie vydané v zahraničných vydavateľstvách</w:t>
            </w:r>
            <w:r w:rsidRPr="009856EC">
              <w:br/>
            </w:r>
            <w:r w:rsidRPr="009856EC">
              <w:rPr>
                <w:b/>
                <w:bCs/>
              </w:rPr>
              <w:t>Európska prokuratúra a perspektívy jej činnosti pri ochrane finančných záujmov EÚ</w:t>
            </w:r>
            <w:r w:rsidRPr="009856EC">
              <w:t xml:space="preserve"> / Jaroslav Klátik, Miloš Deset (40%), Libor Klimek ; [recenzenti: Ivan Šimovček, Jozef Čentéš]. - [1. vyd.]. - Praha : Leges, 2019. - 144 s. - (Teoretik). - ISBN 978-80-7502-407-7.. - Spôsob prístupu: </w:t>
            </w:r>
            <w:hyperlink r:id="rId19" w:tooltip="http://ukftp.truni.sk/epc/16261.pdf" w:history="1">
              <w:r w:rsidRPr="009856EC">
                <w:rPr>
                  <w:color w:val="0000FF"/>
                  <w:u w:val="single"/>
                </w:rPr>
                <w:t>http://ukftp.truni.sk/epc/16261.pdf</w:t>
              </w:r>
            </w:hyperlink>
          </w:p>
        </w:tc>
      </w:tr>
      <w:tr w:rsidR="0052113E" w:rsidRPr="00FF6B5A" w14:paraId="3BEE2A35" w14:textId="77777777" w:rsidTr="4464E0DF">
        <w:trPr>
          <w:trHeight w:val="525"/>
        </w:trPr>
        <w:tc>
          <w:tcPr>
            <w:tcW w:w="0" w:type="auto"/>
            <w:shd w:val="clear" w:color="auto" w:fill="auto"/>
            <w:vAlign w:val="bottom"/>
            <w:hideMark/>
          </w:tcPr>
          <w:p w14:paraId="52E562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4031C4F" w14:textId="77777777" w:rsidR="00FF6B5A" w:rsidRPr="00FF6B5A" w:rsidRDefault="00297AD1"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OCA9. </w:t>
              </w:r>
              <w:r w:rsidR="00FF6B5A" w:rsidRPr="00422600">
                <w:rPr>
                  <w:rFonts w:ascii="Calibri" w:eastAsia="Times New Roman" w:hAnsi="Calibri" w:cs="Times New Roman"/>
                  <w:b/>
                  <w:lang w:eastAsia="sk-SK"/>
                </w:rPr>
                <w:t>Hyperlink na záznam v CREPČ alebo CREUČ</w:t>
              </w:r>
              <w:r w:rsidR="00FF6B5A" w:rsidRPr="00FF6B5A">
                <w:rPr>
                  <w:rFonts w:ascii="Calibri" w:eastAsia="Times New Roman" w:hAnsi="Calibri" w:cs="Times New Roman"/>
                  <w:lang w:eastAsia="sk-SK"/>
                </w:rPr>
                <w:t xml:space="preserve"> / Hyperlink to the record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4F6584BE" w14:textId="77777777" w:rsidR="00FF6B5A" w:rsidRPr="00FF6B5A" w:rsidRDefault="00FF6B5A" w:rsidP="00FE27E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7547A01" w14:textId="77777777" w:rsidTr="4464E0DF">
        <w:trPr>
          <w:trHeight w:val="525"/>
        </w:trPr>
        <w:tc>
          <w:tcPr>
            <w:tcW w:w="0" w:type="auto"/>
            <w:shd w:val="clear" w:color="auto" w:fill="auto"/>
            <w:vAlign w:val="bottom"/>
          </w:tcPr>
          <w:p w14:paraId="5043CB0F"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07459315" w14:textId="77777777" w:rsidR="00C86832" w:rsidRDefault="00C86832" w:rsidP="00532FE9">
            <w:pPr>
              <w:spacing w:after="0" w:line="240" w:lineRule="auto"/>
            </w:pPr>
          </w:p>
        </w:tc>
        <w:tc>
          <w:tcPr>
            <w:tcW w:w="0" w:type="auto"/>
            <w:shd w:val="clear" w:color="auto" w:fill="auto"/>
          </w:tcPr>
          <w:p w14:paraId="6537F28F"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52113E" w:rsidRPr="00FF6B5A" w14:paraId="6928835B" w14:textId="77777777" w:rsidTr="4464E0DF">
        <w:trPr>
          <w:trHeight w:val="1065"/>
        </w:trPr>
        <w:tc>
          <w:tcPr>
            <w:tcW w:w="0" w:type="auto"/>
            <w:shd w:val="clear" w:color="auto" w:fill="auto"/>
            <w:vAlign w:val="bottom"/>
            <w:hideMark/>
          </w:tcPr>
          <w:p w14:paraId="6DFB9E2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7E010551"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vAlign w:val="center"/>
            <w:hideMark/>
          </w:tcPr>
          <w:p w14:paraId="1440286E" w14:textId="77777777" w:rsidR="00FF6B5A" w:rsidRPr="00FF6B5A" w:rsidRDefault="00297AD1"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r w:rsidR="00FF6B5A" w:rsidRPr="00422600">
                <w:rPr>
                  <w:rFonts w:ascii="Calibri" w:eastAsia="Times New Roman" w:hAnsi="Calibri" w:cs="Times New Roman"/>
                  <w:b/>
                  <w:lang w:eastAsia="sk-SK"/>
                </w:rPr>
                <w:t>Hyperlink na záznam v inom verejne prístupnom registri</w:t>
              </w:r>
              <w:r w:rsidR="00FF6B5A" w:rsidRPr="00FF6B5A">
                <w:rPr>
                  <w:rFonts w:ascii="Calibri" w:eastAsia="Times New Roman" w:hAnsi="Calibri"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09AF38F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3B9C22" w14:textId="77777777" w:rsidTr="4464E0DF">
        <w:trPr>
          <w:trHeight w:val="1515"/>
        </w:trPr>
        <w:tc>
          <w:tcPr>
            <w:tcW w:w="0" w:type="auto"/>
            <w:shd w:val="clear" w:color="auto" w:fill="auto"/>
            <w:vAlign w:val="bottom"/>
            <w:hideMark/>
          </w:tcPr>
          <w:p w14:paraId="70DF9E5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4E871B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3B582A2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hideMark/>
          </w:tcPr>
          <w:p w14:paraId="40D1507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X</w:t>
            </w:r>
          </w:p>
        </w:tc>
      </w:tr>
      <w:tr w:rsidR="0052113E" w:rsidRPr="00FF6B5A" w14:paraId="321517F4" w14:textId="77777777" w:rsidTr="4464E0DF">
        <w:trPr>
          <w:trHeight w:val="1290"/>
        </w:trPr>
        <w:tc>
          <w:tcPr>
            <w:tcW w:w="0" w:type="auto"/>
            <w:shd w:val="clear" w:color="auto" w:fill="auto"/>
            <w:vAlign w:val="bottom"/>
            <w:hideMark/>
          </w:tcPr>
          <w:p w14:paraId="144A5D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38610E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8C3C510" w14:textId="77777777" w:rsidR="00FF6B5A" w:rsidRPr="00FF6B5A" w:rsidRDefault="00297AD1"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OCA12. Typ výstupu (ak nie je výstup registrovaný v CREPČ alebo CREUČ) / Type of the output (if the output is not registered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6E558D98"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59289C" w:rsidRPr="00087B3E">
              <w:rPr>
                <w:rFonts w:ascii="Calibri" w:eastAsia="Times New Roman" w:hAnsi="Calibri" w:cs="Times New Roman"/>
                <w:iCs/>
                <w:color w:val="000000"/>
                <w:lang w:eastAsia="sk-SK"/>
              </w:rPr>
              <w:t>X</w:t>
            </w:r>
          </w:p>
        </w:tc>
      </w:tr>
      <w:tr w:rsidR="0052113E" w:rsidRPr="00FF6B5A" w14:paraId="7967E590" w14:textId="77777777" w:rsidTr="4464E0DF">
        <w:trPr>
          <w:trHeight w:val="1110"/>
        </w:trPr>
        <w:tc>
          <w:tcPr>
            <w:tcW w:w="0" w:type="auto"/>
            <w:shd w:val="clear" w:color="auto" w:fill="auto"/>
            <w:vAlign w:val="bottom"/>
            <w:hideMark/>
          </w:tcPr>
          <w:p w14:paraId="637805D2"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463F29E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7560C31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r w:rsidRPr="00422600">
              <w:rPr>
                <w:rFonts w:ascii="Calibri" w:eastAsia="Times New Roman" w:hAnsi="Calibri" w:cs="Times New Roman"/>
                <w:b/>
                <w:color w:val="000000"/>
                <w:lang w:eastAsia="sk-SK"/>
              </w:rPr>
              <w:t>Hyperlink na stránku, na ktorej je výstup sprístupnený</w:t>
            </w:r>
            <w:r w:rsidRPr="00FF6B5A">
              <w:rPr>
                <w:rFonts w:ascii="Calibri" w:eastAsia="Times New Roman" w:hAnsi="Calibri"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hideMark/>
          </w:tcPr>
          <w:p w14:paraId="15AA31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38EF8655" w14:textId="77777777" w:rsidTr="4464E0DF">
        <w:trPr>
          <w:trHeight w:val="765"/>
        </w:trPr>
        <w:tc>
          <w:tcPr>
            <w:tcW w:w="0" w:type="auto"/>
            <w:shd w:val="clear" w:color="auto" w:fill="auto"/>
            <w:vAlign w:val="bottom"/>
            <w:hideMark/>
          </w:tcPr>
          <w:p w14:paraId="3B7B4B8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A0FF5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0657D4E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Characteristics of the author's contribution</w:t>
            </w:r>
          </w:p>
        </w:tc>
        <w:tc>
          <w:tcPr>
            <w:tcW w:w="0" w:type="auto"/>
            <w:shd w:val="clear" w:color="auto" w:fill="auto"/>
            <w:hideMark/>
          </w:tcPr>
          <w:p w14:paraId="1DF869D7"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52113E" w:rsidRPr="00FF6B5A" w14:paraId="4C2C757D" w14:textId="77777777" w:rsidTr="4464E0DF">
        <w:trPr>
          <w:trHeight w:val="2310"/>
        </w:trPr>
        <w:tc>
          <w:tcPr>
            <w:tcW w:w="0" w:type="auto"/>
            <w:shd w:val="clear" w:color="auto" w:fill="auto"/>
            <w:vAlign w:val="bottom"/>
            <w:hideMark/>
          </w:tcPr>
          <w:p w14:paraId="5630AD6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182907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FAA3FFC" w14:textId="77777777" w:rsidR="00FF6B5A" w:rsidRPr="00FF6B5A" w:rsidRDefault="00297AD1"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v slovenskom jazyku / Range up to 200 words in Slovak</w:t>
              </w:r>
              <w:r w:rsidR="00FF6B5A" w:rsidRPr="00FF6B5A">
                <w:rPr>
                  <w:rFonts w:ascii="Calibri" w:eastAsia="Times New Roman" w:hAnsi="Calibri" w:cs="Times New Roman"/>
                  <w:i/>
                  <w:iCs/>
                  <w:color w:val="808080"/>
                  <w:lang w:eastAsia="sk-SK"/>
                </w:rPr>
                <w:br w:type="page"/>
                <w:t xml:space="preserve">Rozsah do 200 slov v anglickom jazyku / Range up to 200 words in English </w:t>
              </w:r>
            </w:hyperlink>
          </w:p>
        </w:tc>
        <w:tc>
          <w:tcPr>
            <w:tcW w:w="0" w:type="auto"/>
            <w:shd w:val="clear" w:color="auto" w:fill="auto"/>
          </w:tcPr>
          <w:p w14:paraId="5E8F218D" w14:textId="77777777" w:rsidR="00227191" w:rsidRDefault="00227191" w:rsidP="0022719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Zriadenie Európskej prokuratúry predstavuje bezprecedentný krok v harmonizácií európskeho trestného práva. Nejde totiž iba o ďalšiu formu spolupráce v trestných veciach, ako napr. európsky vyšetrovací príkaz či európsky zatýkací rozkaz,</w:t>
            </w:r>
          </w:p>
          <w:p w14:paraId="0E841908" w14:textId="77777777" w:rsidR="004C3461" w:rsidRPr="00FF6B5A" w:rsidRDefault="00227191" w:rsidP="0022719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ale takpoved</w:t>
            </w:r>
            <w:r w:rsidR="000938DF">
              <w:rPr>
                <w:rFonts w:ascii="Calibri" w:eastAsia="Times New Roman" w:hAnsi="Calibri" w:cs="Times New Roman"/>
                <w:color w:val="000000"/>
                <w:lang w:eastAsia="sk-SK"/>
              </w:rPr>
              <w:t>iac o vytvorenie nového orgánu činného v trestnom konaní so všetkými štandardnými právomocami, akými disponujú prokuratúry, resp. štátne zastupiteľstvá v členských štátoch Európskej únie</w:t>
            </w:r>
            <w:r w:rsidR="00132867">
              <w:rPr>
                <w:rFonts w:ascii="Calibri" w:eastAsia="Times New Roman" w:hAnsi="Calibri" w:cs="Times New Roman"/>
                <w:color w:val="000000"/>
                <w:lang w:eastAsia="sk-SK"/>
              </w:rPr>
              <w:t xml:space="preserve">. </w:t>
            </w:r>
            <w:r w:rsidR="000938DF">
              <w:rPr>
                <w:rFonts w:ascii="Calibri" w:eastAsia="Times New Roman" w:hAnsi="Calibri" w:cs="Times New Roman"/>
                <w:color w:val="000000"/>
                <w:lang w:eastAsia="sk-SK"/>
              </w:rPr>
              <w:t>Európska prokuratúra bude vo všetkých členských štátoch postupovať iba na základe čiastočne spoločných trestno-procesných pravidiel, pretože procesné postupy, úkony či rozhodnutia, ktoré neupravuje nariadenie</w:t>
            </w:r>
            <w:r>
              <w:rPr>
                <w:rFonts w:ascii="Calibri" w:eastAsia="Times New Roman" w:hAnsi="Calibri" w:cs="Times New Roman"/>
                <w:color w:val="000000"/>
                <w:lang w:eastAsia="sk-SK"/>
              </w:rPr>
              <w:t>,</w:t>
            </w:r>
            <w:r w:rsidR="000938DF">
              <w:rPr>
                <w:rFonts w:ascii="Calibri" w:eastAsia="Times New Roman" w:hAnsi="Calibri" w:cs="Times New Roman"/>
                <w:color w:val="000000"/>
                <w:lang w:eastAsia="sk-SK"/>
              </w:rPr>
              <w:t xml:space="preserve"> sa budú realizovať na základe príslušných právnych predpisov platiacich v jednotlivých členských štátoch. </w:t>
            </w:r>
            <w:r w:rsidR="004C3461">
              <w:rPr>
                <w:rFonts w:ascii="Calibri" w:eastAsia="Times New Roman" w:hAnsi="Calibri" w:cs="Times New Roman"/>
                <w:color w:val="000000"/>
                <w:lang w:eastAsia="sk-SK"/>
              </w:rPr>
              <w:t>Okrem toho,</w:t>
            </w:r>
            <w:r w:rsidR="00132867">
              <w:rPr>
                <w:rFonts w:ascii="Calibri" w:eastAsia="Times New Roman" w:hAnsi="Calibri" w:cs="Times New Roman"/>
                <w:color w:val="000000"/>
                <w:lang w:eastAsia="sk-SK"/>
              </w:rPr>
              <w:t xml:space="preserve"> </w:t>
            </w:r>
            <w:r w:rsidR="004C3461">
              <w:rPr>
                <w:rFonts w:ascii="Calibri" w:eastAsia="Times New Roman" w:hAnsi="Calibri" w:cs="Times New Roman"/>
                <w:color w:val="000000"/>
                <w:lang w:eastAsia="sk-SK"/>
              </w:rPr>
              <w:t>vyšetrovať trestnú činnosť, na ktorú sa vzťahuje vecná príslušnosť Európskej prokuratúry, budú vyšetrovatelia (policajti) pôsobiaci v policajných zboroch vo svojich domovských štátoch. Nastáva tak situácia, že jeden z orgánov činných v trestnom konaní bude európsky a druhý vnútroštátny. Cieľom tejto monografie</w:t>
            </w:r>
            <w:r w:rsidR="00132867">
              <w:rPr>
                <w:rFonts w:ascii="Calibri" w:eastAsia="Times New Roman" w:hAnsi="Calibri" w:cs="Times New Roman"/>
                <w:color w:val="000000"/>
                <w:lang w:eastAsia="sk-SK"/>
              </w:rPr>
              <w:t>, vychádzajúc z tohto aj ďalších analyzovaných problémov,</w:t>
            </w:r>
            <w:r w:rsidR="004C3461">
              <w:rPr>
                <w:rFonts w:ascii="Calibri" w:eastAsia="Times New Roman" w:hAnsi="Calibri" w:cs="Times New Roman"/>
                <w:color w:val="000000"/>
                <w:lang w:eastAsia="sk-SK"/>
              </w:rPr>
              <w:t xml:space="preserve"> je preto na základe odbornej literatúry preskúmať príslušnú právnu úpravu, ktorou sa zriaďuje Európska prokuratúra, zaoberať sa jej miestom v systéme orgánov verejnej moci, vertikálnou štruktúrou a vzťahmi, právomocami</w:t>
            </w:r>
            <w:r w:rsidR="00132867">
              <w:rPr>
                <w:rFonts w:ascii="Calibri" w:eastAsia="Times New Roman" w:hAnsi="Calibri" w:cs="Times New Roman"/>
                <w:color w:val="000000"/>
                <w:lang w:eastAsia="sk-SK"/>
              </w:rPr>
              <w:t xml:space="preserve"> a</w:t>
            </w:r>
            <w:r w:rsidR="004C3461">
              <w:rPr>
                <w:rFonts w:ascii="Calibri" w:eastAsia="Times New Roman" w:hAnsi="Calibri" w:cs="Times New Roman"/>
                <w:color w:val="000000"/>
                <w:lang w:eastAsia="sk-SK"/>
              </w:rPr>
              <w:t xml:space="preserve"> spoluprácou Európskej prokuratúry s</w:t>
            </w:r>
            <w:r w:rsidR="00132867">
              <w:rPr>
                <w:rFonts w:ascii="Calibri" w:eastAsia="Times New Roman" w:hAnsi="Calibri" w:cs="Times New Roman"/>
                <w:color w:val="000000"/>
                <w:lang w:eastAsia="sk-SK"/>
              </w:rPr>
              <w:t xml:space="preserve"> ďalšími orgánmi </w:t>
            </w:r>
            <w:r w:rsidR="004C3461">
              <w:rPr>
                <w:rFonts w:ascii="Calibri" w:eastAsia="Times New Roman" w:hAnsi="Calibri" w:cs="Times New Roman"/>
                <w:color w:val="000000"/>
                <w:lang w:eastAsia="sk-SK"/>
              </w:rPr>
              <w:t>pri objasňovaní trestných činov</w:t>
            </w:r>
            <w:r w:rsidR="00132867">
              <w:rPr>
                <w:rFonts w:ascii="Calibri" w:eastAsia="Times New Roman" w:hAnsi="Calibri" w:cs="Times New Roman"/>
                <w:color w:val="000000"/>
                <w:lang w:eastAsia="sk-SK"/>
              </w:rPr>
              <w:t>.</w:t>
            </w:r>
          </w:p>
        </w:tc>
      </w:tr>
      <w:tr w:rsidR="0052113E" w:rsidRPr="00FF6B5A" w14:paraId="14DAC9AF" w14:textId="77777777" w:rsidTr="4464E0DF">
        <w:trPr>
          <w:trHeight w:val="915"/>
        </w:trPr>
        <w:tc>
          <w:tcPr>
            <w:tcW w:w="0" w:type="auto"/>
            <w:shd w:val="clear" w:color="auto" w:fill="auto"/>
            <w:vAlign w:val="bottom"/>
            <w:hideMark/>
          </w:tcPr>
          <w:p w14:paraId="2BA226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3DE1B889" w14:textId="77777777" w:rsidR="00FF6B5A" w:rsidRPr="00FF6B5A" w:rsidRDefault="00297AD1"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Annotation of the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 Range up to 200 words</w:t>
              </w:r>
            </w:hyperlink>
          </w:p>
        </w:tc>
        <w:tc>
          <w:tcPr>
            <w:tcW w:w="0" w:type="auto"/>
            <w:shd w:val="clear" w:color="auto" w:fill="auto"/>
          </w:tcPr>
          <w:p w14:paraId="1D39C2ED" w14:textId="77777777" w:rsidR="00422600" w:rsidRPr="00132867" w:rsidRDefault="00227191" w:rsidP="002F3B9E">
            <w:pPr>
              <w:spacing w:after="0" w:line="240" w:lineRule="auto"/>
              <w:rPr>
                <w:rFonts w:ascii="Calibri" w:eastAsia="Times New Roman" w:hAnsi="Calibri" w:cs="Times New Roman"/>
                <w:color w:val="000000"/>
                <w:lang w:val="en-GB" w:eastAsia="sk-SK"/>
              </w:rPr>
            </w:pPr>
            <w:r w:rsidRPr="00227191">
              <w:rPr>
                <w:rFonts w:ascii="Calibri" w:eastAsia="Times New Roman" w:hAnsi="Calibri" w:cs="Times New Roman"/>
                <w:color w:val="000000"/>
                <w:lang w:val="en-GB" w:eastAsia="sk-SK"/>
              </w:rPr>
              <w:t xml:space="preserve">The establishment of EPPO is unprecedented step of harmonisation of the European criminal law. It is not only another form of cooperation in criminal cases, as European Investigation Order or European Arrest Order, for example, but the new prosecuting authority with standard rights, which have other prosecuting authorities of the member states of European Union. </w:t>
            </w:r>
            <w:r>
              <w:rPr>
                <w:rFonts w:ascii="Calibri" w:eastAsia="Times New Roman" w:hAnsi="Calibri" w:cs="Times New Roman"/>
                <w:color w:val="000000"/>
                <w:lang w:val="en-GB" w:eastAsia="sk-SK"/>
              </w:rPr>
              <w:t>EPPO will be functioned according to partially common procedural norms, because the procedural actions and decisions, which are not regulated by the Regulation, will be realized according to norms</w:t>
            </w:r>
            <w:r w:rsidR="00E70A3D">
              <w:rPr>
                <w:rFonts w:ascii="Calibri" w:eastAsia="Times New Roman" w:hAnsi="Calibri" w:cs="Times New Roman"/>
                <w:color w:val="000000"/>
                <w:lang w:val="en-GB" w:eastAsia="sk-SK"/>
              </w:rPr>
              <w:t xml:space="preserve">, which are valid in the member states. Furthermore, the investigation of crimes included into the jurisdiction </w:t>
            </w:r>
            <w:r w:rsidR="002F3B9E">
              <w:rPr>
                <w:rFonts w:ascii="Calibri" w:eastAsia="Times New Roman" w:hAnsi="Calibri" w:cs="Times New Roman"/>
                <w:color w:val="000000"/>
                <w:lang w:val="en-GB" w:eastAsia="sk-SK"/>
              </w:rPr>
              <w:t xml:space="preserve">of EPPO, will be realized by investigators (police officers) from police corps of particular member states. That means, that the one of the prosecuting authorities will be the European and another will be national. </w:t>
            </w:r>
            <w:r w:rsidR="00132867" w:rsidRPr="00132867">
              <w:rPr>
                <w:rFonts w:ascii="Calibri" w:eastAsia="Times New Roman" w:hAnsi="Calibri" w:cs="Times New Roman"/>
                <w:color w:val="000000"/>
                <w:lang w:val="en-GB" w:eastAsia="sk-SK"/>
              </w:rPr>
              <w:t>The aim of this scientific monograph, considering this and other analy</w:t>
            </w:r>
            <w:r w:rsidR="00132867">
              <w:rPr>
                <w:rFonts w:ascii="Calibri" w:eastAsia="Times New Roman" w:hAnsi="Calibri" w:cs="Times New Roman"/>
                <w:color w:val="000000"/>
                <w:lang w:val="en-GB" w:eastAsia="sk-SK"/>
              </w:rPr>
              <w:t>s</w:t>
            </w:r>
            <w:r w:rsidR="00132867" w:rsidRPr="00132867">
              <w:rPr>
                <w:rFonts w:ascii="Calibri" w:eastAsia="Times New Roman" w:hAnsi="Calibri" w:cs="Times New Roman"/>
                <w:color w:val="000000"/>
                <w:lang w:val="en-GB" w:eastAsia="sk-SK"/>
              </w:rPr>
              <w:t>ed problems,</w:t>
            </w:r>
            <w:r w:rsidR="00132867">
              <w:rPr>
                <w:rFonts w:ascii="Calibri" w:eastAsia="Times New Roman" w:hAnsi="Calibri" w:cs="Times New Roman"/>
                <w:color w:val="000000"/>
                <w:lang w:val="en-GB" w:eastAsia="sk-SK"/>
              </w:rPr>
              <w:t xml:space="preserve"> is to examine the legal regulation of the EPPO, its place within the system of public authorities, the vertical structure and relations, the jurisdiction and cooperation with other authorities within investigation of crimes. </w:t>
            </w:r>
          </w:p>
        </w:tc>
      </w:tr>
      <w:tr w:rsidR="0052113E" w:rsidRPr="00FF6B5A" w14:paraId="7330C2D4" w14:textId="77777777" w:rsidTr="4464E0DF">
        <w:trPr>
          <w:trHeight w:val="810"/>
        </w:trPr>
        <w:tc>
          <w:tcPr>
            <w:tcW w:w="0" w:type="auto"/>
            <w:shd w:val="clear" w:color="auto" w:fill="auto"/>
            <w:vAlign w:val="bottom"/>
            <w:hideMark/>
          </w:tcPr>
          <w:p w14:paraId="17AD93B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D033F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significant citations corresponding to the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 Range up to 200 words</w:t>
            </w:r>
          </w:p>
        </w:tc>
        <w:tc>
          <w:tcPr>
            <w:tcW w:w="0" w:type="auto"/>
            <w:shd w:val="clear" w:color="auto" w:fill="auto"/>
          </w:tcPr>
          <w:p w14:paraId="6A09E912" w14:textId="77777777" w:rsidR="00422600" w:rsidRPr="00FF6B5A" w:rsidRDefault="002F3B9E" w:rsidP="005043D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52113E" w:rsidRPr="00FF6B5A" w14:paraId="62F8DF84" w14:textId="77777777" w:rsidTr="4464E0DF">
        <w:trPr>
          <w:trHeight w:val="1170"/>
        </w:trPr>
        <w:tc>
          <w:tcPr>
            <w:tcW w:w="0" w:type="auto"/>
            <w:shd w:val="clear" w:color="auto" w:fill="auto"/>
            <w:vAlign w:val="bottom"/>
            <w:hideMark/>
          </w:tcPr>
          <w:p w14:paraId="0DE4B5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3CAE804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Characteristics of the output's impact on socio-economic practice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32E5C86A" w14:textId="77777777" w:rsidR="00FF6B5A" w:rsidRPr="00B56C35" w:rsidRDefault="00FF6B5A" w:rsidP="00FF6B5A">
            <w:pPr>
              <w:spacing w:after="0" w:line="240" w:lineRule="auto"/>
              <w:rPr>
                <w:rFonts w:ascii="Calibri" w:eastAsia="Times New Roman" w:hAnsi="Calibri" w:cs="Times New Roman"/>
                <w:color w:val="000000"/>
                <w:lang w:val="en-GB" w:eastAsia="sk-SK"/>
              </w:rPr>
            </w:pPr>
            <w:r w:rsidRPr="00FF6B5A">
              <w:rPr>
                <w:rFonts w:ascii="Calibri" w:eastAsia="Times New Roman" w:hAnsi="Calibri" w:cs="Times New Roman"/>
                <w:color w:val="000000"/>
                <w:lang w:eastAsia="sk-SK"/>
              </w:rPr>
              <w:t> </w:t>
            </w:r>
            <w:r w:rsidR="005C6384">
              <w:rPr>
                <w:rFonts w:ascii="Calibri" w:eastAsia="Times New Roman" w:hAnsi="Calibri" w:cs="Times New Roman"/>
                <w:color w:val="000000"/>
                <w:lang w:eastAsia="sk-SK"/>
              </w:rPr>
              <w:t>Vedecká monografia je zameraná na aktuálnu trestno-procesnú tematiku, ktorú predstavuj</w:t>
            </w:r>
            <w:r w:rsidR="002F3B9E">
              <w:rPr>
                <w:rFonts w:ascii="Calibri" w:eastAsia="Times New Roman" w:hAnsi="Calibri" w:cs="Times New Roman"/>
                <w:color w:val="000000"/>
                <w:lang w:eastAsia="sk-SK"/>
              </w:rPr>
              <w:t>e Európska prokuratúra. Jej zriadenie sa odvíjalo od záujmu na posilnení boja proti ekonomickej</w:t>
            </w:r>
            <w:r w:rsidR="005C6384">
              <w:rPr>
                <w:rFonts w:ascii="Calibri" w:eastAsia="Times New Roman" w:hAnsi="Calibri" w:cs="Times New Roman"/>
                <w:color w:val="000000"/>
                <w:lang w:eastAsia="sk-SK"/>
              </w:rPr>
              <w:t xml:space="preserve"> trestnej činnosti a</w:t>
            </w:r>
            <w:r w:rsidR="002F3B9E">
              <w:rPr>
                <w:rFonts w:ascii="Calibri" w:eastAsia="Times New Roman" w:hAnsi="Calibri" w:cs="Times New Roman"/>
                <w:color w:val="000000"/>
                <w:lang w:eastAsia="sk-SK"/>
              </w:rPr>
              <w:t xml:space="preserve"> efektívnejšom stíhaní </w:t>
            </w:r>
            <w:r w:rsidR="005C6384">
              <w:rPr>
                <w:rFonts w:ascii="Calibri" w:eastAsia="Times New Roman" w:hAnsi="Calibri" w:cs="Times New Roman"/>
                <w:color w:val="000000"/>
                <w:lang w:eastAsia="sk-SK"/>
              </w:rPr>
              <w:t>jej páchateľov</w:t>
            </w:r>
            <w:r w:rsidR="002F3B9E">
              <w:rPr>
                <w:rFonts w:ascii="Calibri" w:eastAsia="Times New Roman" w:hAnsi="Calibri" w:cs="Times New Roman"/>
                <w:color w:val="000000"/>
                <w:lang w:eastAsia="sk-SK"/>
              </w:rPr>
              <w:t>, a tým aj posilnení ochrany finančných záujmov Európskej únie</w:t>
            </w:r>
            <w:r w:rsidR="005C6384">
              <w:rPr>
                <w:rFonts w:ascii="Calibri" w:eastAsia="Times New Roman" w:hAnsi="Calibri" w:cs="Times New Roman"/>
                <w:color w:val="000000"/>
                <w:lang w:eastAsia="sk-SK"/>
              </w:rPr>
              <w:t xml:space="preserve">. Vedecká monografia, vychádzajúc z týchto súvislostí, </w:t>
            </w:r>
            <w:r w:rsidR="000B71C6">
              <w:rPr>
                <w:rFonts w:ascii="Calibri" w:eastAsia="Times New Roman" w:hAnsi="Calibri" w:cs="Times New Roman"/>
                <w:color w:val="000000"/>
                <w:lang w:eastAsia="sk-SK"/>
              </w:rPr>
              <w:t xml:space="preserve">skúma niektoré aplikačné problémy </w:t>
            </w:r>
            <w:r w:rsidR="002F3B9E">
              <w:rPr>
                <w:rFonts w:ascii="Calibri" w:eastAsia="Times New Roman" w:hAnsi="Calibri" w:cs="Times New Roman"/>
                <w:color w:val="000000"/>
                <w:lang w:eastAsia="sk-SK"/>
              </w:rPr>
              <w:t xml:space="preserve">fungovania Európskej prokuratúry </w:t>
            </w:r>
            <w:r w:rsidR="000B71C6">
              <w:rPr>
                <w:rFonts w:ascii="Calibri" w:eastAsia="Times New Roman" w:hAnsi="Calibri" w:cs="Times New Roman"/>
                <w:color w:val="000000"/>
                <w:lang w:eastAsia="sk-SK"/>
              </w:rPr>
              <w:t>a navrhuje ich riešenia, čím prispieva do odborných diskusií o týchto problémoch a v širšom kontexte aj rozvoju vedy trestného práva</w:t>
            </w:r>
            <w:r w:rsidR="002F3B9E">
              <w:rPr>
                <w:rFonts w:ascii="Calibri" w:eastAsia="Times New Roman" w:hAnsi="Calibri" w:cs="Times New Roman"/>
                <w:color w:val="000000"/>
                <w:lang w:eastAsia="sk-SK"/>
              </w:rPr>
              <w:t>, vrátane európskeho trestného práva</w:t>
            </w:r>
            <w:r w:rsidR="000B71C6">
              <w:rPr>
                <w:rFonts w:ascii="Calibri" w:eastAsia="Times New Roman" w:hAnsi="Calibri" w:cs="Times New Roman"/>
                <w:color w:val="000000"/>
                <w:lang w:eastAsia="sk-SK"/>
              </w:rPr>
              <w:t xml:space="preserve">. / </w:t>
            </w:r>
            <w:r w:rsidR="000B71C6" w:rsidRPr="000B71C6">
              <w:rPr>
                <w:rFonts w:ascii="Calibri" w:eastAsia="Times New Roman" w:hAnsi="Calibri" w:cs="Times New Roman"/>
                <w:color w:val="000000"/>
                <w:lang w:val="en-GB" w:eastAsia="sk-SK"/>
              </w:rPr>
              <w:t xml:space="preserve">The scientific monograph is focused on the actual theme of the criminal procedure law – the </w:t>
            </w:r>
            <w:r w:rsidR="002F3B9E">
              <w:rPr>
                <w:rFonts w:ascii="Calibri" w:eastAsia="Times New Roman" w:hAnsi="Calibri" w:cs="Times New Roman"/>
                <w:color w:val="000000"/>
                <w:lang w:val="en-GB" w:eastAsia="sk-SK"/>
              </w:rPr>
              <w:t>establishment of EPPO. Its establishment was determined by the public interest in empowering the fight against the economic crime and effective prosecution of its perpetrators</w:t>
            </w:r>
            <w:r w:rsidR="00B56C35">
              <w:rPr>
                <w:rFonts w:ascii="Calibri" w:eastAsia="Times New Roman" w:hAnsi="Calibri" w:cs="Times New Roman"/>
                <w:color w:val="000000"/>
                <w:lang w:val="en-GB" w:eastAsia="sk-SK"/>
              </w:rPr>
              <w:t xml:space="preserve"> and empowering of the protection of the financial interests of European Union. The scientific monograph, considering these contexts</w:t>
            </w:r>
            <w:r w:rsidR="0059289C">
              <w:rPr>
                <w:rFonts w:ascii="Calibri" w:eastAsia="Times New Roman" w:hAnsi="Calibri" w:cs="Times New Roman"/>
                <w:color w:val="000000"/>
                <w:lang w:val="en-GB" w:eastAsia="sk-SK"/>
              </w:rPr>
              <w:t xml:space="preserve">, is focused on several practical problems </w:t>
            </w:r>
            <w:r w:rsidR="00B56C35">
              <w:rPr>
                <w:rFonts w:ascii="Calibri" w:eastAsia="Times New Roman" w:hAnsi="Calibri" w:cs="Times New Roman"/>
                <w:color w:val="000000"/>
                <w:lang w:val="en-GB" w:eastAsia="sk-SK"/>
              </w:rPr>
              <w:t xml:space="preserve">connected with function of EPPO </w:t>
            </w:r>
            <w:r w:rsidR="0059289C">
              <w:rPr>
                <w:rFonts w:ascii="Calibri" w:eastAsia="Times New Roman" w:hAnsi="Calibri" w:cs="Times New Roman"/>
                <w:color w:val="000000"/>
                <w:lang w:val="en-GB" w:eastAsia="sk-SK"/>
              </w:rPr>
              <w:t>and their solutions, and contributes to the expert discussions about these problems and, in the wider context, to development of criminal law science</w:t>
            </w:r>
            <w:r w:rsidR="00B56C35">
              <w:rPr>
                <w:rFonts w:ascii="Calibri" w:eastAsia="Times New Roman" w:hAnsi="Calibri" w:cs="Times New Roman"/>
                <w:color w:val="000000"/>
                <w:lang w:val="en-GB" w:eastAsia="sk-SK"/>
              </w:rPr>
              <w:t>, including the European criminal law</w:t>
            </w:r>
            <w:r w:rsidR="0059289C">
              <w:rPr>
                <w:rFonts w:ascii="Calibri" w:eastAsia="Times New Roman" w:hAnsi="Calibri" w:cs="Times New Roman"/>
                <w:color w:val="000000"/>
                <w:lang w:val="en-GB" w:eastAsia="sk-SK"/>
              </w:rPr>
              <w:t xml:space="preserve">.   </w:t>
            </w:r>
            <w:r w:rsidR="005C6384">
              <w:rPr>
                <w:rFonts w:ascii="Calibri" w:eastAsia="Times New Roman" w:hAnsi="Calibri" w:cs="Times New Roman"/>
                <w:color w:val="000000"/>
                <w:lang w:eastAsia="sk-SK"/>
              </w:rPr>
              <w:t xml:space="preserve"> </w:t>
            </w:r>
          </w:p>
        </w:tc>
      </w:tr>
      <w:tr w:rsidR="0052113E" w:rsidRPr="00FF6B5A" w14:paraId="7987CDBF" w14:textId="77777777" w:rsidTr="4464E0DF">
        <w:trPr>
          <w:trHeight w:val="1290"/>
        </w:trPr>
        <w:tc>
          <w:tcPr>
            <w:tcW w:w="0" w:type="auto"/>
            <w:shd w:val="clear" w:color="auto" w:fill="auto"/>
            <w:vAlign w:val="bottom"/>
            <w:hideMark/>
          </w:tcPr>
          <w:p w14:paraId="66204F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5FF1200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Characteristics of the output and related activities' impact on the educational process</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111E1DE5"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Vedecká monografia je napísaná na základe štúdia rozsiahlych a početných zdrojov, predovšetkým vedeckých monografií, vedeckých článkov a zborníkov z vedeckých konferencií</w:t>
            </w:r>
            <w:r w:rsidR="00B56C35">
              <w:rPr>
                <w:rFonts w:ascii="Calibri" w:eastAsia="Times New Roman" w:hAnsi="Calibri" w:cs="Times New Roman"/>
                <w:color w:val="000000"/>
                <w:lang w:eastAsia="sk-SK"/>
              </w:rPr>
              <w:t>. P</w:t>
            </w:r>
            <w:r w:rsidR="0059289C">
              <w:rPr>
                <w:rFonts w:ascii="Calibri" w:eastAsia="Times New Roman" w:hAnsi="Calibri" w:cs="Times New Roman"/>
                <w:color w:val="000000"/>
                <w:lang w:eastAsia="sk-SK"/>
              </w:rPr>
              <w:t xml:space="preserve">odrobne mapuje a analyzuje </w:t>
            </w:r>
            <w:r w:rsidR="00B56C35">
              <w:rPr>
                <w:rFonts w:ascii="Calibri" w:eastAsia="Times New Roman" w:hAnsi="Calibri" w:cs="Times New Roman"/>
                <w:color w:val="000000"/>
                <w:lang w:eastAsia="sk-SK"/>
              </w:rPr>
              <w:t xml:space="preserve">zvolenú tematiku, predovšetkým fungovanie Európskej prokuratúry a niektoré </w:t>
            </w:r>
            <w:r w:rsidR="0059289C">
              <w:rPr>
                <w:rFonts w:ascii="Calibri" w:eastAsia="Times New Roman" w:hAnsi="Calibri" w:cs="Times New Roman"/>
                <w:color w:val="000000"/>
                <w:lang w:eastAsia="sk-SK"/>
              </w:rPr>
              <w:t>aplikačn</w:t>
            </w:r>
            <w:r w:rsidR="00A677A7">
              <w:rPr>
                <w:rFonts w:ascii="Calibri" w:eastAsia="Times New Roman" w:hAnsi="Calibri" w:cs="Times New Roman"/>
                <w:color w:val="000000"/>
                <w:lang w:eastAsia="sk-SK"/>
              </w:rPr>
              <w:t>é</w:t>
            </w:r>
            <w:r w:rsidR="0059289C">
              <w:rPr>
                <w:rFonts w:ascii="Calibri" w:eastAsia="Times New Roman" w:hAnsi="Calibri" w:cs="Times New Roman"/>
                <w:color w:val="000000"/>
                <w:lang w:eastAsia="sk-SK"/>
              </w:rPr>
              <w:t xml:space="preserve"> problém</w:t>
            </w:r>
            <w:r w:rsidR="00B56C35">
              <w:rPr>
                <w:rFonts w:ascii="Calibri" w:eastAsia="Times New Roman" w:hAnsi="Calibri" w:cs="Times New Roman"/>
                <w:color w:val="000000"/>
                <w:lang w:eastAsia="sk-SK"/>
              </w:rPr>
              <w:t>y jej fungovania podľa príslušnej právnej úpravy. P</w:t>
            </w:r>
            <w:r w:rsidR="00A677A7">
              <w:rPr>
                <w:rFonts w:ascii="Calibri" w:eastAsia="Times New Roman" w:hAnsi="Calibri" w:cs="Times New Roman"/>
                <w:color w:val="000000"/>
                <w:lang w:eastAsia="sk-SK"/>
              </w:rPr>
              <w:t xml:space="preserve">ráve hĺbkou týchto analýz, početnosťou použitých zdrojov a navrhnutými riešenia aplikačných problémov </w:t>
            </w:r>
            <w:r w:rsidR="00B56C35">
              <w:rPr>
                <w:rFonts w:ascii="Calibri" w:eastAsia="Times New Roman" w:hAnsi="Calibri" w:cs="Times New Roman"/>
                <w:color w:val="000000"/>
                <w:lang w:eastAsia="sk-SK"/>
              </w:rPr>
              <w:t xml:space="preserve">môže slúžiť ako </w:t>
            </w:r>
            <w:r w:rsidR="00A677A7">
              <w:rPr>
                <w:rFonts w:ascii="Calibri" w:eastAsia="Times New Roman" w:hAnsi="Calibri" w:cs="Times New Roman"/>
                <w:color w:val="000000"/>
                <w:lang w:eastAsia="sk-SK"/>
              </w:rPr>
              <w:t>užitočný doplnkový študijný materiál pre študentov trestného práva, ktorí sa zaujímajú o</w:t>
            </w:r>
            <w:r w:rsidR="00B56C35">
              <w:rPr>
                <w:rFonts w:ascii="Calibri" w:eastAsia="Times New Roman" w:hAnsi="Calibri" w:cs="Times New Roman"/>
                <w:color w:val="000000"/>
                <w:lang w:eastAsia="sk-SK"/>
              </w:rPr>
              <w:t xml:space="preserve"> európske trestné práva a konkrétne o </w:t>
            </w:r>
            <w:r w:rsidR="00A677A7">
              <w:rPr>
                <w:rFonts w:ascii="Calibri" w:eastAsia="Times New Roman" w:hAnsi="Calibri" w:cs="Times New Roman"/>
                <w:color w:val="000000"/>
                <w:lang w:eastAsia="sk-SK"/>
              </w:rPr>
              <w:t xml:space="preserve">predmetnú tematiku, príp. pre tých, ktorí na túto tému, príp. súvisiace témy, píšu svoje záverečné práce. / </w:t>
            </w:r>
            <w:r w:rsidR="00A677A7" w:rsidRPr="00A677A7">
              <w:rPr>
                <w:rFonts w:ascii="Calibri" w:eastAsia="Times New Roman" w:hAnsi="Calibri" w:cs="Times New Roman"/>
                <w:color w:val="000000"/>
                <w:lang w:val="en-GB" w:eastAsia="sk-SK"/>
              </w:rPr>
              <w:t>The scientific monograp</w:t>
            </w:r>
            <w:r w:rsidR="00A677A7">
              <w:rPr>
                <w:rFonts w:ascii="Calibri" w:eastAsia="Times New Roman" w:hAnsi="Calibri" w:cs="Times New Roman"/>
                <w:color w:val="000000"/>
                <w:lang w:val="en-GB" w:eastAsia="sk-SK"/>
              </w:rPr>
              <w:t xml:space="preserve">h is written upon the study of numerous </w:t>
            </w:r>
            <w:r w:rsidR="009B398B">
              <w:rPr>
                <w:rFonts w:ascii="Calibri" w:eastAsia="Times New Roman" w:hAnsi="Calibri" w:cs="Times New Roman"/>
                <w:color w:val="000000"/>
                <w:lang w:val="en-GB" w:eastAsia="sk-SK"/>
              </w:rPr>
              <w:t>sources, especially scientific monographs, articles</w:t>
            </w:r>
            <w:r w:rsidR="00B56C35">
              <w:rPr>
                <w:rFonts w:ascii="Calibri" w:eastAsia="Times New Roman" w:hAnsi="Calibri" w:cs="Times New Roman"/>
                <w:color w:val="000000"/>
                <w:lang w:val="en-GB" w:eastAsia="sk-SK"/>
              </w:rPr>
              <w:t xml:space="preserve"> and </w:t>
            </w:r>
            <w:r w:rsidR="009B398B">
              <w:rPr>
                <w:rFonts w:ascii="Calibri" w:eastAsia="Times New Roman" w:hAnsi="Calibri" w:cs="Times New Roman"/>
                <w:color w:val="000000"/>
                <w:lang w:val="en-GB" w:eastAsia="sk-SK"/>
              </w:rPr>
              <w:t>conference proceedings</w:t>
            </w:r>
            <w:r w:rsidR="00B56C35">
              <w:rPr>
                <w:rFonts w:ascii="Calibri" w:eastAsia="Times New Roman" w:hAnsi="Calibri" w:cs="Times New Roman"/>
                <w:color w:val="000000"/>
                <w:lang w:val="en-GB" w:eastAsia="sk-SK"/>
              </w:rPr>
              <w:t xml:space="preserve">. </w:t>
            </w:r>
            <w:r w:rsidR="009B398B">
              <w:rPr>
                <w:rFonts w:ascii="Calibri" w:eastAsia="Times New Roman" w:hAnsi="Calibri" w:cs="Times New Roman"/>
                <w:color w:val="000000"/>
                <w:lang w:val="en-GB" w:eastAsia="sk-SK"/>
              </w:rPr>
              <w:t xml:space="preserve">It particularly analyses the </w:t>
            </w:r>
            <w:r w:rsidR="00B56C35">
              <w:rPr>
                <w:rFonts w:ascii="Calibri" w:eastAsia="Times New Roman" w:hAnsi="Calibri" w:cs="Times New Roman"/>
                <w:color w:val="000000"/>
                <w:lang w:val="en-GB" w:eastAsia="sk-SK"/>
              </w:rPr>
              <w:t>selective theme</w:t>
            </w:r>
            <w:r w:rsidR="00E44097">
              <w:rPr>
                <w:rFonts w:ascii="Calibri" w:eastAsia="Times New Roman" w:hAnsi="Calibri" w:cs="Times New Roman"/>
                <w:color w:val="000000"/>
                <w:lang w:val="en-GB" w:eastAsia="sk-SK"/>
              </w:rPr>
              <w:t>, especially the function of EPPO and several practical problems of its function according to the appropriate literature. B</w:t>
            </w:r>
            <w:r w:rsidR="009B398B">
              <w:rPr>
                <w:rFonts w:ascii="Calibri" w:eastAsia="Times New Roman" w:hAnsi="Calibri" w:cs="Times New Roman"/>
                <w:color w:val="000000"/>
                <w:lang w:val="en-GB" w:eastAsia="sk-SK"/>
              </w:rPr>
              <w:t>ecause of the depth of analysis, number of sources, proposed solutions of the practical problems, can be the useful additional study material for student, who are interested in this theme or who writes their thesis on this theme</w:t>
            </w:r>
            <w:r w:rsidR="00E44097">
              <w:rPr>
                <w:rFonts w:ascii="Calibri" w:eastAsia="Times New Roman" w:hAnsi="Calibri" w:cs="Times New Roman"/>
                <w:color w:val="000000"/>
                <w:lang w:val="en-GB" w:eastAsia="sk-SK"/>
              </w:rPr>
              <w:t xml:space="preserve"> (who are interested in the criminal law, especially the European criminal law)</w:t>
            </w:r>
            <w:r w:rsidR="009B398B">
              <w:rPr>
                <w:rFonts w:ascii="Calibri" w:eastAsia="Times New Roman" w:hAnsi="Calibri" w:cs="Times New Roman"/>
                <w:color w:val="000000"/>
                <w:lang w:val="en-GB" w:eastAsia="sk-SK"/>
              </w:rPr>
              <w:t xml:space="preserve">.  </w:t>
            </w:r>
            <w:r w:rsidR="0059289C">
              <w:rPr>
                <w:rFonts w:ascii="Calibri" w:eastAsia="Times New Roman" w:hAnsi="Calibri" w:cs="Times New Roman"/>
                <w:color w:val="000000"/>
                <w:lang w:eastAsia="sk-SK"/>
              </w:rPr>
              <w:t xml:space="preserve"> </w:t>
            </w:r>
          </w:p>
        </w:tc>
      </w:tr>
      <w:tr w:rsidR="0052113E" w:rsidRPr="00FF6B5A" w14:paraId="2DBF0D7D" w14:textId="77777777" w:rsidTr="4464E0DF">
        <w:trPr>
          <w:trHeight w:val="204"/>
        </w:trPr>
        <w:tc>
          <w:tcPr>
            <w:tcW w:w="0" w:type="auto"/>
            <w:shd w:val="clear" w:color="auto" w:fill="auto"/>
            <w:vAlign w:val="bottom"/>
            <w:hideMark/>
          </w:tcPr>
          <w:p w14:paraId="6B62F1B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2F2C34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80A4E5D"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19219836"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296FEF7D" w14:textId="77777777" w:rsidR="00502F15" w:rsidRDefault="00502F15"/>
    <w:p w14:paraId="7194DBDC" w14:textId="77777777" w:rsidR="00C86832" w:rsidRDefault="00C86832"/>
    <w:p w14:paraId="61E7B76B" w14:textId="77777777" w:rsidR="00C86832" w:rsidRPr="00FF6B5A" w:rsidRDefault="00C86832">
      <w:r w:rsidRPr="00C86832">
        <w:t>https://app.crepc.sk/?fn=detailBiblioFormChildG1J2D&amp;sid=D0F7DA0282A4E6146F8ADDC9&amp;seo=CREP%C4%8C-detail-kniha</w:t>
      </w:r>
    </w:p>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8C77" w14:textId="77777777" w:rsidR="00297AD1" w:rsidRDefault="00297AD1" w:rsidP="00816E73">
      <w:pPr>
        <w:spacing w:after="0" w:line="240" w:lineRule="auto"/>
      </w:pPr>
      <w:r>
        <w:separator/>
      </w:r>
    </w:p>
  </w:endnote>
  <w:endnote w:type="continuationSeparator" w:id="0">
    <w:p w14:paraId="0F7E8A0D" w14:textId="77777777" w:rsidR="00297AD1" w:rsidRDefault="00297AD1"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6BDA" w14:textId="77777777" w:rsidR="00A23768" w:rsidRDefault="00A23768">
    <w:pPr>
      <w:pStyle w:val="Pta"/>
    </w:pPr>
    <w:r w:rsidRPr="00A23768">
      <w:t>T_Z_VTCAj_1/ 2020</w:t>
    </w:r>
  </w:p>
  <w:p w14:paraId="54CD245A"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E80B" w14:textId="77777777" w:rsidR="00297AD1" w:rsidRDefault="00297AD1" w:rsidP="00816E73">
      <w:pPr>
        <w:spacing w:after="0" w:line="240" w:lineRule="auto"/>
      </w:pPr>
      <w:r>
        <w:separator/>
      </w:r>
    </w:p>
  </w:footnote>
  <w:footnote w:type="continuationSeparator" w:id="0">
    <w:p w14:paraId="4A48E71A" w14:textId="77777777" w:rsidR="00297AD1" w:rsidRDefault="00297AD1" w:rsidP="00816E73">
      <w:pPr>
        <w:spacing w:after="0" w:line="240" w:lineRule="auto"/>
      </w:pPr>
      <w:r>
        <w:continuationSeparator/>
      </w:r>
    </w:p>
  </w:footnote>
  <w:footnote w:id="1">
    <w:p w14:paraId="267CEDDA"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77FD6BD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6127BDA9"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342A220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063BDE8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6F4C94D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D1C537B"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2989344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00AD699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616"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3BB44D30" wp14:editId="0F02012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6D072C0D"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22E04"/>
    <w:rsid w:val="0008088C"/>
    <w:rsid w:val="00087B3E"/>
    <w:rsid w:val="00090CCC"/>
    <w:rsid w:val="000938DF"/>
    <w:rsid w:val="000B71C6"/>
    <w:rsid w:val="00102D82"/>
    <w:rsid w:val="00112F47"/>
    <w:rsid w:val="00132867"/>
    <w:rsid w:val="001A42DD"/>
    <w:rsid w:val="001F26CD"/>
    <w:rsid w:val="00222794"/>
    <w:rsid w:val="00227191"/>
    <w:rsid w:val="002933E5"/>
    <w:rsid w:val="00297AD1"/>
    <w:rsid w:val="002F3B9E"/>
    <w:rsid w:val="0035512C"/>
    <w:rsid w:val="00422600"/>
    <w:rsid w:val="004C3461"/>
    <w:rsid w:val="004D5CBD"/>
    <w:rsid w:val="004E4845"/>
    <w:rsid w:val="00502F15"/>
    <w:rsid w:val="005043D4"/>
    <w:rsid w:val="0052113E"/>
    <w:rsid w:val="00532FE9"/>
    <w:rsid w:val="00572798"/>
    <w:rsid w:val="0059289C"/>
    <w:rsid w:val="005C6384"/>
    <w:rsid w:val="00675F63"/>
    <w:rsid w:val="006849EB"/>
    <w:rsid w:val="006921FA"/>
    <w:rsid w:val="00732D36"/>
    <w:rsid w:val="00816E73"/>
    <w:rsid w:val="00852CC7"/>
    <w:rsid w:val="008B78D7"/>
    <w:rsid w:val="008E2108"/>
    <w:rsid w:val="009547F9"/>
    <w:rsid w:val="00975300"/>
    <w:rsid w:val="00980601"/>
    <w:rsid w:val="009856EC"/>
    <w:rsid w:val="009B398B"/>
    <w:rsid w:val="00A23768"/>
    <w:rsid w:val="00A677A7"/>
    <w:rsid w:val="00B15040"/>
    <w:rsid w:val="00B56C35"/>
    <w:rsid w:val="00BA01B1"/>
    <w:rsid w:val="00BA1526"/>
    <w:rsid w:val="00C40D4D"/>
    <w:rsid w:val="00C86832"/>
    <w:rsid w:val="00CD7EC7"/>
    <w:rsid w:val="00D64B7C"/>
    <w:rsid w:val="00D733AB"/>
    <w:rsid w:val="00D8489F"/>
    <w:rsid w:val="00DF77E6"/>
    <w:rsid w:val="00E44097"/>
    <w:rsid w:val="00E70A3D"/>
    <w:rsid w:val="00EC403D"/>
    <w:rsid w:val="00FE27EC"/>
    <w:rsid w:val="00FF6B5A"/>
    <w:rsid w:val="4464E0DF"/>
    <w:rsid w:val="4E3E2F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D42D4"/>
  <w15:docId w15:val="{7416C1E4-EAC2-4F47-B8D9-B29B349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52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file:///E:/_Docs%20%26amp;%20Rozne/DOC/Doc/Zbornik%26amp;Doc/Nov&#253;/Nov&#253;_doc/__Webstr/z_POM/Doc/Nov&#253;/Hodnot%20sprava/Intranet/IMG%20web/Nov&#253;%20prie&#269;inok/T_Z_VTC_SjAj_1-2020.xlsx" TargetMode="External" /><Relationship Id="rId18" Type="http://schemas.openxmlformats.org/officeDocument/2006/relationships/hyperlink" Target="file:///E:/_Docs%20%26amp;%20Rozne/DOC/Doc/Zbornik%26amp;Doc/Nov&#253;/Nov&#253;_doc/__Webstr/z_POM/Doc/Nov&#253;/Hodnot%20sprava/Intranet/IMG%20web/Nov&#253;%20prie&#269;inok/T_Z_VTC_SjAj_1-2020.xlsx" TargetMode="External" /><Relationship Id="rId26" Type="http://schemas.openxmlformats.org/officeDocument/2006/relationships/header" Target="header2.xml" /><Relationship Id="rId3" Type="http://schemas.openxmlformats.org/officeDocument/2006/relationships/customXml" Target="../customXml/item3.xml" /><Relationship Id="rId21" Type="http://schemas.openxmlformats.org/officeDocument/2006/relationships/hyperlink" Target="file:///E:/_Docs%20%26amp;%20Rozne/DOC/Doc/Zbornik%26amp;Doc/Nov&#253;/Nov&#253;_doc/__Webstr/z_POM/Doc/Nov&#253;/Hodnot%20sprava/Intranet/IMG%20web/Nov&#253;%20prie&#269;inok/T_Z_VTC_SjAj_1-2020.xlsx" TargetMode="External" /><Relationship Id="rId7" Type="http://schemas.openxmlformats.org/officeDocument/2006/relationships/webSettings" Target="webSettings.xml" /><Relationship Id="rId12" Type="http://schemas.openxmlformats.org/officeDocument/2006/relationships/hyperlink" Target="file:///E:/_Docs%20%26amp;%20Rozne/DOC/Doc/Zbornik%26amp;Doc/Nov&#253;/Nov&#253;_doc/__Webstr/z_POM/Doc/Nov&#253;/Hodnot%20sprava/Intranet/IMG%20web/Nov&#253;%20prie&#269;inok/T_Z_VTC_SjAj_1-2020.xlsx" TargetMode="External" /><Relationship Id="rId17" Type="http://schemas.openxmlformats.org/officeDocument/2006/relationships/hyperlink" Target="file:///E:/_Docs%20%26amp;%20Rozne/DOC/Doc/Zbornik%26amp;Doc/Nov&#253;/Nov&#253;_doc/__Webstr/z_POM/Doc/Nov&#253;/Hodnot%20sprava/Intranet/IMG%20web/Nov&#253;%20prie&#269;inok/T_Z_VTC_SjAj_1-2020.xlsx" TargetMode="External" /><Relationship Id="rId25"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hyperlink" Target="file:///E:/_Docs%20%26amp;%20Rozne/DOC/Doc/Zbornik%26amp;Doc/Nov&#253;/Nov&#253;_doc/__Webstr/z_POM/Doc/Nov&#253;/Hodnot%20sprava/Intranet/IMG%20web/Nov&#253;%20prie&#269;inok/T_Z_VTC_SjAj_1-2020.xlsx" TargetMode="External" /><Relationship Id="rId20" Type="http://schemas.openxmlformats.org/officeDocument/2006/relationships/hyperlink" Target="file:///E:/_Docs%20%26amp;%20Rozne/DOC/Doc/Zbornik%26amp;Doc/Nov&#253;/Nov&#253;_doc/__Webstr/z_POM/Doc/Nov&#253;/Hodnot%20sprava/Intranet/IMG%20web/Nov&#253;%20prie&#269;inok/T_Z_VTC_SjAj_1-2020.xlsx" TargetMode="External" /><Relationship Id="rId29"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file:///E:/_Docs%20%26amp;%20Rozne/DOC/Doc/Zbornik%26amp;Doc/Nov&#253;/Nov&#253;_doc/__Webstr/z_POM/Doc/Nov&#253;/Hodnot%20sprava/Intranet/IMG%20web/Nov&#253;%20prie&#269;inok/T_Z_VTC_SjAj_1-2020.xlsx" TargetMode="External" /><Relationship Id="rId24" Type="http://schemas.openxmlformats.org/officeDocument/2006/relationships/hyperlink" Target="file:///E:/_Docs%20%26amp;%20Rozne/DOC/Doc/Zbornik%26amp;Doc/Nov&#253;/Nov&#253;_doc/__Webstr/z_POM/Doc/Nov&#253;/Hodnot%20sprava/Intranet/IMG%20web/Nov&#253;%20prie&#269;inok/T_Z_VTC_SjAj_1-2020.xlsx" TargetMode="External" /><Relationship Id="rId32" Type="http://schemas.openxmlformats.org/officeDocument/2006/relationships/theme" Target="theme/theme1.xml" /><Relationship Id="rId5" Type="http://schemas.openxmlformats.org/officeDocument/2006/relationships/styles" Target="styles.xml" /><Relationship Id="rId15" Type="http://schemas.openxmlformats.org/officeDocument/2006/relationships/hyperlink" Target="https://www.portalvs.sk/regzam/detail/8750" TargetMode="External" /><Relationship Id="rId23" Type="http://schemas.openxmlformats.org/officeDocument/2006/relationships/hyperlink" Target="file:///E:/_Docs%20%26amp;%20Rozne/DOC/Doc/Zbornik%26amp;Doc/Nov&#253;/Nov&#253;_doc/__Webstr/z_POM/Doc/Nov&#253;/Hodnot%20sprava/Intranet/IMG%20web/Nov&#253;%20prie&#269;inok/T_Z_VTC_SjAj_1-2020.xlsx" TargetMode="External" /><Relationship Id="rId28" Type="http://schemas.openxmlformats.org/officeDocument/2006/relationships/footer" Target="footer2.xml" /><Relationship Id="rId10" Type="http://schemas.openxmlformats.org/officeDocument/2006/relationships/hyperlink" Target="file:///E:/_Docs%20%26amp;%20Rozne/DOC/Doc/Zbornik%26amp;Doc/Nov&#253;/Nov&#253;_doc/__Webstr/z_POM/Doc/Nov&#253;/Hodnot%20sprava/Intranet/IMG%20web/Nov&#253;%20prie&#269;inok/T_Z_VTC_SjAj_1-2020.xlsx" TargetMode="External" /><Relationship Id="rId19" Type="http://schemas.openxmlformats.org/officeDocument/2006/relationships/hyperlink" Target="http://ukftp.truni.sk/epc/16261.pdf" TargetMode="External" /><Relationship Id="rId31"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file:///E:/_Docs%20%26amp;%20Rozne/DOC/Doc/Zbornik%26amp;Doc/Nov&#253;/Nov&#253;_doc/__Webstr/z_POM/Doc/Nov&#253;/Hodnot%20sprava/Intranet/IMG%20web/Nov&#253;%20prie&#269;inok/T_Z_VTC_SjAj_1-2020.xlsx" TargetMode="External" /><Relationship Id="rId22" Type="http://schemas.openxmlformats.org/officeDocument/2006/relationships/hyperlink" Target="file:///E:/_Docs%20%26amp;%20Rozne/DOC/Doc/Zbornik%26amp;Doc/Nov&#253;/Nov&#253;_doc/__Webstr/z_POM/Doc/Nov&#253;/Hodnot%20sprava/Intranet/IMG%20web/Nov&#253;%20prie&#269;inok/T_Z_VTC_SjAj_1-2020.xlsx" TargetMode="External" /><Relationship Id="rId27" Type="http://schemas.openxmlformats.org/officeDocument/2006/relationships/footer" Target="footer1.xml" /><Relationship Id="rId30"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CA4A8-CE5E-4D5D-A1B4-4D64711901C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94C3BD6-C322-471E-B5CC-0628690B377C}">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64FF7EB2-9AE7-46B3-B4E0-1E2BC773DEF0}">
  <ds:schemaRefs>
    <ds:schemaRef ds:uri="http://schemas.microsoft.com/sharepoint/v3/contenttype/forms"/>
  </ds:schemaRefs>
</ds:datastoreItem>
</file>

<file path=customXml/itemProps4.xml><?xml version="1.0" encoding="utf-8"?>
<ds:datastoreItem xmlns:ds="http://schemas.openxmlformats.org/officeDocument/2006/customXml" ds:itemID="{AAABC8B8-3BB3-455A-83CD-9594D870BFC0}"/>
</file>

<file path=docProps/app.xml><?xml version="1.0" encoding="utf-8"?>
<Properties xmlns="http://schemas.openxmlformats.org/officeDocument/2006/extended-properties" xmlns:vt="http://schemas.openxmlformats.org/officeDocument/2006/docPropsVTypes">
  <Template>Normal</Template>
  <TotalTime>1</TotalTime>
  <Pages>1</Pages>
  <Words>2031</Words>
  <Characters>11578</Characters>
  <Application>Microsoft Office Word</Application>
  <DocSecurity>0</DocSecurity>
  <Lines>96</Lines>
  <Paragraphs>27</Paragraphs>
  <ScaleCrop>false</ScaleCrop>
  <Company>Trnavska univerzita</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Eva Szabová</cp:lastModifiedBy>
  <cp:revision>6</cp:revision>
  <dcterms:created xsi:type="dcterms:W3CDTF">2022-01-13T07:44:00Z</dcterms:created>
  <dcterms:modified xsi:type="dcterms:W3CDTF">2022-01-27T17:33:00Z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