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3692"/>
        <w:gridCol w:w="5643"/>
      </w:tblGrid>
      <w:tr w:rsidR="0052113E" w:rsidRPr="00FF6B5A" w14:paraId="672A6659" w14:textId="77777777" w:rsidTr="32A231BF">
        <w:trPr>
          <w:trHeight w:val="204"/>
        </w:trPr>
        <w:tc>
          <w:tcPr>
            <w:tcW w:w="0" w:type="auto"/>
            <w:shd w:val="clear" w:color="auto" w:fill="auto"/>
            <w:vAlign w:val="bottom"/>
            <w:hideMark/>
          </w:tcPr>
          <w:p w14:paraId="0A37501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DAB6C7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2EB378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A05A80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59AF6AD3" w14:textId="77777777" w:rsidTr="32A231BF">
        <w:trPr>
          <w:trHeight w:val="450"/>
        </w:trPr>
        <w:tc>
          <w:tcPr>
            <w:tcW w:w="0" w:type="auto"/>
            <w:shd w:val="clear" w:color="auto" w:fill="auto"/>
            <w:vAlign w:val="center"/>
            <w:hideMark/>
          </w:tcPr>
          <w:p w14:paraId="5A39B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4B04D107"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t>Characteristics of the submitted research/ artistic/other output</w:t>
            </w:r>
          </w:p>
        </w:tc>
      </w:tr>
      <w:tr w:rsidR="00FF6B5A" w:rsidRPr="00FF6B5A" w14:paraId="41C8F396" w14:textId="77777777" w:rsidTr="32A231BF">
        <w:trPr>
          <w:trHeight w:val="450"/>
        </w:trPr>
        <w:tc>
          <w:tcPr>
            <w:tcW w:w="0" w:type="auto"/>
            <w:shd w:val="clear" w:color="auto" w:fill="auto"/>
            <w:vAlign w:val="center"/>
            <w:hideMark/>
          </w:tcPr>
          <w:p w14:paraId="72A3D3EC"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0B940D"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52113E" w:rsidRPr="00FF6B5A" w14:paraId="0E27B00A" w14:textId="77777777" w:rsidTr="32A231BF">
        <w:trPr>
          <w:trHeight w:val="60"/>
        </w:trPr>
        <w:tc>
          <w:tcPr>
            <w:tcW w:w="0" w:type="auto"/>
            <w:shd w:val="clear" w:color="auto" w:fill="auto"/>
            <w:vAlign w:val="bottom"/>
            <w:hideMark/>
          </w:tcPr>
          <w:p w14:paraId="60061E4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44EAFD9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94D5A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DEEC66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630EF8CE" w14:textId="77777777" w:rsidTr="32A231BF">
        <w:trPr>
          <w:trHeight w:val="375"/>
        </w:trPr>
        <w:tc>
          <w:tcPr>
            <w:tcW w:w="0" w:type="auto"/>
            <w:shd w:val="clear" w:color="auto" w:fill="auto"/>
            <w:vAlign w:val="bottom"/>
            <w:hideMark/>
          </w:tcPr>
          <w:p w14:paraId="3656B9A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7E415FC"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00FF6B5A" w:rsidRPr="00FF6B5A" w14:paraId="45FB0818" w14:textId="77777777" w:rsidTr="32A231BF">
        <w:trPr>
          <w:trHeight w:val="375"/>
        </w:trPr>
        <w:tc>
          <w:tcPr>
            <w:tcW w:w="0" w:type="auto"/>
            <w:shd w:val="clear" w:color="auto" w:fill="auto"/>
            <w:vAlign w:val="bottom"/>
            <w:hideMark/>
          </w:tcPr>
          <w:p w14:paraId="049F31CB"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5312826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52113E" w:rsidRPr="00FF6B5A" w14:paraId="62486C05" w14:textId="77777777" w:rsidTr="32A231BF">
        <w:trPr>
          <w:trHeight w:val="90"/>
        </w:trPr>
        <w:tc>
          <w:tcPr>
            <w:tcW w:w="0" w:type="auto"/>
            <w:shd w:val="clear" w:color="auto" w:fill="auto"/>
            <w:vAlign w:val="bottom"/>
            <w:hideMark/>
          </w:tcPr>
          <w:p w14:paraId="4101652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99056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299C43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DDBEF00"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52113E" w:rsidRPr="00FF6B5A" w14:paraId="55DF27DC" w14:textId="77777777" w:rsidTr="32A231BF">
        <w:trPr>
          <w:trHeight w:val="345"/>
        </w:trPr>
        <w:tc>
          <w:tcPr>
            <w:tcW w:w="0" w:type="auto"/>
            <w:shd w:val="clear" w:color="auto" w:fill="auto"/>
            <w:vAlign w:val="bottom"/>
            <w:hideMark/>
          </w:tcPr>
          <w:p w14:paraId="3461D77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CF2D8B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180674EE" w14:textId="77777777" w:rsidR="00FF6B5A" w:rsidRPr="00FF6B5A" w:rsidRDefault="00407CD2"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ID konania/ID of the procedure:</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6E7BEAA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65A974C1" w14:textId="77777777" w:rsidTr="32A231BF">
        <w:trPr>
          <w:trHeight w:val="345"/>
        </w:trPr>
        <w:tc>
          <w:tcPr>
            <w:tcW w:w="0" w:type="auto"/>
            <w:shd w:val="clear" w:color="auto" w:fill="auto"/>
            <w:vAlign w:val="bottom"/>
            <w:hideMark/>
          </w:tcPr>
          <w:p w14:paraId="0FB7827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FC39945"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auto" w:fill="D9E1F2"/>
            <w:vAlign w:val="center"/>
            <w:hideMark/>
          </w:tcPr>
          <w:p w14:paraId="57EB2EDE"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VTC/Code of the research/artistic/other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3E4A9C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562CB0E" w14:textId="77777777" w:rsidTr="32A231BF">
        <w:trPr>
          <w:trHeight w:val="405"/>
        </w:trPr>
        <w:tc>
          <w:tcPr>
            <w:tcW w:w="0" w:type="auto"/>
            <w:shd w:val="clear" w:color="auto" w:fill="auto"/>
            <w:vAlign w:val="bottom"/>
            <w:hideMark/>
          </w:tcPr>
          <w:p w14:paraId="34CE0A4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62EBF3C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D98A12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2946DB82"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52113E" w:rsidRPr="00FF6B5A" w14:paraId="25A3BBF6" w14:textId="77777777" w:rsidTr="32A231BF">
        <w:trPr>
          <w:trHeight w:val="510"/>
        </w:trPr>
        <w:tc>
          <w:tcPr>
            <w:tcW w:w="0" w:type="auto"/>
            <w:shd w:val="clear" w:color="auto" w:fill="auto"/>
            <w:vAlign w:val="bottom"/>
            <w:hideMark/>
          </w:tcPr>
          <w:p w14:paraId="5997CC1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51A22592" w14:textId="77777777" w:rsidR="00FF6B5A" w:rsidRPr="00FF6B5A" w:rsidRDefault="00407CD2"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Surname awarded to the assessed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09B65C0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2113E">
              <w:rPr>
                <w:rFonts w:ascii="Calibri" w:eastAsia="Times New Roman" w:hAnsi="Calibri" w:cs="Times New Roman"/>
                <w:color w:val="000000"/>
                <w:lang w:eastAsia="sk-SK"/>
              </w:rPr>
              <w:t>Deset</w:t>
            </w:r>
          </w:p>
        </w:tc>
      </w:tr>
      <w:tr w:rsidR="0052113E" w:rsidRPr="00FF6B5A" w14:paraId="0AA5510A" w14:textId="77777777" w:rsidTr="32A231BF">
        <w:trPr>
          <w:trHeight w:val="315"/>
        </w:trPr>
        <w:tc>
          <w:tcPr>
            <w:tcW w:w="0" w:type="auto"/>
            <w:shd w:val="clear" w:color="auto" w:fill="auto"/>
            <w:vAlign w:val="bottom"/>
            <w:hideMark/>
          </w:tcPr>
          <w:p w14:paraId="110FFD3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2C7A58B3" w14:textId="77777777" w:rsidR="00FF6B5A" w:rsidRPr="00FF6B5A" w:rsidRDefault="00407CD2"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Name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E24082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2113E">
              <w:rPr>
                <w:rFonts w:ascii="Calibri" w:eastAsia="Times New Roman" w:hAnsi="Calibri" w:cs="Times New Roman"/>
                <w:color w:val="000000"/>
                <w:lang w:eastAsia="sk-SK"/>
              </w:rPr>
              <w:t>Miloš</w:t>
            </w:r>
          </w:p>
        </w:tc>
      </w:tr>
      <w:tr w:rsidR="0052113E" w:rsidRPr="00FF6B5A" w14:paraId="7F13F25C" w14:textId="77777777" w:rsidTr="32A231BF">
        <w:trPr>
          <w:trHeight w:val="510"/>
        </w:trPr>
        <w:tc>
          <w:tcPr>
            <w:tcW w:w="0" w:type="auto"/>
            <w:shd w:val="clear" w:color="auto" w:fill="auto"/>
            <w:vAlign w:val="bottom"/>
            <w:hideMark/>
          </w:tcPr>
          <w:p w14:paraId="6B69937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CA419DF" w14:textId="77777777" w:rsidR="00FF6B5A" w:rsidRPr="00FF6B5A" w:rsidRDefault="00407CD2"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Degrees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655EC591" w14:textId="77777777" w:rsidR="00FF6B5A" w:rsidRPr="00FF6B5A" w:rsidRDefault="0052113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 doc. JUDr. PhD.</w:t>
            </w:r>
          </w:p>
        </w:tc>
      </w:tr>
      <w:tr w:rsidR="0052113E" w:rsidRPr="00FF6B5A" w14:paraId="012F4422" w14:textId="77777777" w:rsidTr="32A231BF">
        <w:trPr>
          <w:trHeight w:val="660"/>
        </w:trPr>
        <w:tc>
          <w:tcPr>
            <w:tcW w:w="0" w:type="auto"/>
            <w:shd w:val="clear" w:color="auto" w:fill="auto"/>
            <w:vAlign w:val="bottom"/>
            <w:hideMark/>
          </w:tcPr>
          <w:p w14:paraId="3FE9F23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6B5C412" w14:textId="77777777" w:rsidR="00FF6B5A" w:rsidRPr="00FF6B5A" w:rsidRDefault="00407CD2"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36F5D1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hyperlink r:id="rId15" w:history="1">
              <w:r w:rsidR="0052113E" w:rsidRPr="00587DC8">
                <w:rPr>
                  <w:rStyle w:val="Hypertextovprepojenie"/>
                  <w:rFonts w:ascii="Calibri" w:eastAsia="Times New Roman" w:hAnsi="Calibri" w:cs="Times New Roman"/>
                  <w:lang w:eastAsia="sk-SK"/>
                </w:rPr>
                <w:t>https://www.portalvs.sk/regzam/detail/8750</w:t>
              </w:r>
            </w:hyperlink>
          </w:p>
        </w:tc>
      </w:tr>
      <w:tr w:rsidR="0052113E" w:rsidRPr="00FF6B5A" w14:paraId="103AA1D7" w14:textId="77777777" w:rsidTr="32A231BF">
        <w:trPr>
          <w:trHeight w:val="300"/>
        </w:trPr>
        <w:tc>
          <w:tcPr>
            <w:tcW w:w="0" w:type="auto"/>
            <w:shd w:val="clear" w:color="auto" w:fill="auto"/>
            <w:vAlign w:val="bottom"/>
            <w:hideMark/>
          </w:tcPr>
          <w:p w14:paraId="1F72F6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AF5834D" w14:textId="77777777" w:rsidR="00FF6B5A" w:rsidRPr="00FF6B5A" w:rsidRDefault="00407CD2"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Area of assessment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2809C515" w14:textId="77777777" w:rsidR="00FF6B5A" w:rsidRPr="00FF6B5A" w:rsidRDefault="00FF6B5A" w:rsidP="00422600">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t xml:space="preserve">Študijný program </w:t>
            </w:r>
            <w:r w:rsidR="0052113E">
              <w:t>Trestné</w:t>
            </w:r>
            <w:r w:rsidR="00422600">
              <w:t xml:space="preserve"> právo, 3. stupeň / Third degree study programe "</w:t>
            </w:r>
            <w:r w:rsidR="0052113E">
              <w:t>Criminal</w:t>
            </w:r>
            <w:r w:rsidR="00422600" w:rsidRPr="00422600">
              <w:rPr>
                <w:color w:val="92D050"/>
              </w:rPr>
              <w:t xml:space="preserve"> </w:t>
            </w:r>
            <w:r w:rsidR="00422600">
              <w:t>law"</w:t>
            </w:r>
          </w:p>
        </w:tc>
      </w:tr>
      <w:tr w:rsidR="0052113E" w:rsidRPr="00FF6B5A" w14:paraId="2CCF143F" w14:textId="77777777" w:rsidTr="32A231BF">
        <w:trPr>
          <w:trHeight w:val="300"/>
        </w:trPr>
        <w:tc>
          <w:tcPr>
            <w:tcW w:w="0" w:type="auto"/>
            <w:shd w:val="clear" w:color="auto" w:fill="auto"/>
            <w:vAlign w:val="bottom"/>
          </w:tcPr>
          <w:p w14:paraId="08CE6F91"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74363A71" w14:textId="5F870D9C" w:rsidR="008E2108" w:rsidRDefault="002F0EFD" w:rsidP="004E4845">
            <w:pPr>
              <w:spacing w:after="0" w:line="240" w:lineRule="auto"/>
            </w:pPr>
            <w:r>
              <w:t>Zaradenie (PF TU)</w:t>
            </w:r>
          </w:p>
        </w:tc>
        <w:tc>
          <w:tcPr>
            <w:tcW w:w="0" w:type="auto"/>
            <w:shd w:val="clear" w:color="auto" w:fill="auto"/>
          </w:tcPr>
          <w:p w14:paraId="638757E0" w14:textId="58615F37" w:rsidR="008E2108" w:rsidRPr="00FF6B5A" w:rsidRDefault="00F77131" w:rsidP="00FF6B5A">
            <w:pPr>
              <w:spacing w:after="0" w:line="240" w:lineRule="auto"/>
              <w:rPr>
                <w:rFonts w:ascii="Calibri" w:eastAsia="Times New Roman" w:hAnsi="Calibri" w:cs="Times New Roman"/>
                <w:color w:val="000000"/>
                <w:lang w:eastAsia="sk-SK"/>
              </w:rPr>
            </w:pPr>
            <w:r w:rsidRPr="32A231BF">
              <w:rPr>
                <w:rFonts w:ascii="Calibri" w:eastAsia="Times New Roman" w:hAnsi="Calibri" w:cs="Times New Roman"/>
                <w:color w:val="000000" w:themeColor="text1"/>
                <w:lang w:eastAsia="sk-SK"/>
              </w:rPr>
              <w:t>A</w:t>
            </w:r>
            <w:r w:rsidR="01BDA2AE" w:rsidRPr="32A231BF">
              <w:rPr>
                <w:rFonts w:ascii="Calibri" w:eastAsia="Times New Roman" w:hAnsi="Calibri" w:cs="Times New Roman"/>
                <w:color w:val="000000" w:themeColor="text1"/>
                <w:lang w:eastAsia="sk-SK"/>
              </w:rPr>
              <w:t>+</w:t>
            </w:r>
          </w:p>
        </w:tc>
      </w:tr>
      <w:tr w:rsidR="0052113E" w:rsidRPr="00FF6B5A" w14:paraId="2B2D0E93" w14:textId="77777777" w:rsidTr="32A231BF">
        <w:trPr>
          <w:trHeight w:val="660"/>
        </w:trPr>
        <w:tc>
          <w:tcPr>
            <w:tcW w:w="0" w:type="auto"/>
            <w:shd w:val="clear" w:color="auto" w:fill="auto"/>
            <w:vAlign w:val="bottom"/>
            <w:hideMark/>
          </w:tcPr>
          <w:p w14:paraId="61CDCE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307A3E6" w14:textId="77777777" w:rsidR="00FF6B5A" w:rsidRDefault="00407CD2"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Category of the research/ artistic/other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Choice from 6 opt</w:t>
              </w:r>
              <w:r w:rsidR="008E2108">
                <w:rPr>
                  <w:rFonts w:ascii="Calibri" w:eastAsia="Times New Roman" w:hAnsi="Calibri" w:cs="Times New Roman"/>
                  <w:i/>
                  <w:iCs/>
                  <w:color w:val="808080"/>
                  <w:lang w:eastAsia="sk-SK"/>
                </w:rPr>
                <w:t>ions</w:t>
              </w:r>
              <w:r w:rsidR="00FF6B5A" w:rsidRPr="00FF6B5A">
                <w:rPr>
                  <w:rFonts w:ascii="Calibri" w:eastAsia="Times New Roman" w:hAnsi="Calibri" w:cs="Times New Roman"/>
                  <w:i/>
                  <w:iCs/>
                  <w:color w:val="808080"/>
                  <w:lang w:eastAsia="sk-SK"/>
                </w:rPr>
                <w:t xml:space="preserve">. </w:t>
              </w:r>
            </w:hyperlink>
          </w:p>
          <w:p w14:paraId="5AA0C300"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scientific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professional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pedagogical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artistic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dokument práv duševného vlastníctva a norma / intellectual property rights document and standard</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other output</w:t>
            </w:r>
          </w:p>
        </w:tc>
        <w:tc>
          <w:tcPr>
            <w:tcW w:w="0" w:type="auto"/>
            <w:shd w:val="clear" w:color="auto" w:fill="auto"/>
            <w:hideMark/>
          </w:tcPr>
          <w:p w14:paraId="3B0BF605" w14:textId="77777777"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t> </w:t>
            </w:r>
            <w:r w:rsidR="0052113E">
              <w:rPr>
                <w:rFonts w:ascii="Calibri" w:eastAsia="Times New Roman" w:hAnsi="Calibri" w:cs="Times New Roman"/>
                <w:i/>
                <w:iCs/>
                <w:lang w:eastAsia="sk-SK"/>
              </w:rPr>
              <w:t>V</w:t>
            </w:r>
            <w:r w:rsidR="00422600" w:rsidRPr="00422600">
              <w:rPr>
                <w:rFonts w:ascii="Calibri" w:eastAsia="Times New Roman" w:hAnsi="Calibri" w:cs="Times New Roman"/>
                <w:iCs/>
                <w:lang w:eastAsia="sk-SK"/>
              </w:rPr>
              <w:t>edecký výstup</w:t>
            </w:r>
            <w:r w:rsidR="0052113E">
              <w:rPr>
                <w:rFonts w:ascii="Calibri" w:eastAsia="Times New Roman" w:hAnsi="Calibri" w:cs="Times New Roman"/>
                <w:iCs/>
                <w:lang w:eastAsia="sk-SK"/>
              </w:rPr>
              <w:t xml:space="preserve"> / Scientific output</w:t>
            </w:r>
          </w:p>
        </w:tc>
      </w:tr>
      <w:tr w:rsidR="0052113E" w:rsidRPr="00FF6B5A" w14:paraId="55D9E2C2" w14:textId="77777777" w:rsidTr="32A231BF">
        <w:trPr>
          <w:trHeight w:val="510"/>
        </w:trPr>
        <w:tc>
          <w:tcPr>
            <w:tcW w:w="0" w:type="auto"/>
            <w:shd w:val="clear" w:color="auto" w:fill="auto"/>
            <w:vAlign w:val="bottom"/>
            <w:hideMark/>
          </w:tcPr>
          <w:p w14:paraId="6BB9E253"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2F172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Year of publication of the research/artistic/other output</w:t>
            </w:r>
          </w:p>
        </w:tc>
        <w:tc>
          <w:tcPr>
            <w:tcW w:w="0" w:type="auto"/>
            <w:shd w:val="clear" w:color="auto" w:fill="auto"/>
            <w:hideMark/>
          </w:tcPr>
          <w:p w14:paraId="0189A0D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6F146C">
              <w:rPr>
                <w:rFonts w:ascii="Calibri" w:eastAsia="Times New Roman" w:hAnsi="Calibri" w:cs="Times New Roman"/>
                <w:color w:val="000000"/>
                <w:lang w:eastAsia="sk-SK"/>
              </w:rPr>
              <w:t>2019</w:t>
            </w:r>
          </w:p>
        </w:tc>
      </w:tr>
      <w:tr w:rsidR="0052113E" w:rsidRPr="00FF6B5A" w14:paraId="0EC2265D" w14:textId="77777777" w:rsidTr="32A231BF">
        <w:trPr>
          <w:trHeight w:val="660"/>
        </w:trPr>
        <w:tc>
          <w:tcPr>
            <w:tcW w:w="0" w:type="auto"/>
            <w:shd w:val="clear" w:color="auto" w:fill="auto"/>
            <w:vAlign w:val="bottom"/>
            <w:hideMark/>
          </w:tcPr>
          <w:p w14:paraId="23DE523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AF6AB20" w14:textId="77777777" w:rsidR="00FF6B5A" w:rsidRPr="00FF6B5A" w:rsidRDefault="00407CD2"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6B221BD7" w14:textId="77777777" w:rsidR="00422600" w:rsidRPr="00FF6B5A" w:rsidRDefault="00F77131" w:rsidP="00FE27EC">
            <w:pPr>
              <w:spacing w:after="0" w:line="240" w:lineRule="auto"/>
              <w:rPr>
                <w:rFonts w:ascii="Calibri" w:eastAsia="Times New Roman" w:hAnsi="Calibri" w:cs="Times New Roman"/>
                <w:color w:val="000000"/>
                <w:lang w:eastAsia="sk-SK"/>
              </w:rPr>
            </w:pPr>
            <w:r w:rsidRPr="00F77131">
              <w:rPr>
                <w:rFonts w:ascii="Calibri" w:eastAsia="Times New Roman" w:hAnsi="Calibri" w:cs="Times New Roman"/>
                <w:color w:val="000000"/>
                <w:lang w:eastAsia="sk-SK"/>
              </w:rPr>
              <w:t>AAA Vedecké monografie vydané v zahraničných vydavateľstvách</w:t>
            </w:r>
            <w:r w:rsidRPr="00F77131">
              <w:rPr>
                <w:rFonts w:ascii="Calibri" w:eastAsia="Times New Roman" w:hAnsi="Calibri" w:cs="Times New Roman"/>
                <w:color w:val="000000"/>
                <w:lang w:eastAsia="sk-SK"/>
              </w:rPr>
              <w:br/>
            </w:r>
            <w:r w:rsidRPr="00F77131">
              <w:rPr>
                <w:rFonts w:ascii="Calibri" w:eastAsia="Times New Roman" w:hAnsi="Calibri" w:cs="Times New Roman"/>
                <w:b/>
                <w:bCs/>
                <w:color w:val="000000"/>
                <w:lang w:eastAsia="sk-SK"/>
              </w:rPr>
              <w:t>Information-technical means and means of operative-investigative actions</w:t>
            </w:r>
            <w:r w:rsidRPr="00F77131">
              <w:rPr>
                <w:rFonts w:ascii="Calibri" w:eastAsia="Times New Roman" w:hAnsi="Calibri" w:cs="Times New Roman"/>
                <w:color w:val="000000"/>
                <w:lang w:eastAsia="sk-SK"/>
              </w:rPr>
              <w:t xml:space="preserve"> / Jaroslav Klátik, Miloš Deset (30%), Libor Klimek, Lucia Hrdličková (20%) ; [reviewers: Jozef Záhora, Adrián Jalč; editor: Miloš Deset]. - [1st ed.]. - Praha : Leges, 2019. - 140 p. - (Teoretik). - ISBN 978-80-7502-418-3.. - Spôsob prístupu: </w:t>
            </w:r>
            <w:hyperlink r:id="rId19" w:tooltip="http://ukftp.truni.sk/epc/16325.pdf" w:history="1">
              <w:r w:rsidRPr="00F77131">
                <w:rPr>
                  <w:rStyle w:val="Hypertextovprepojenie"/>
                  <w:rFonts w:ascii="Calibri" w:eastAsia="Times New Roman" w:hAnsi="Calibri" w:cs="Times New Roman"/>
                  <w:lang w:eastAsia="sk-SK"/>
                </w:rPr>
                <w:t>http://ukftp.truni.sk/epc/16325.pdf</w:t>
              </w:r>
            </w:hyperlink>
          </w:p>
        </w:tc>
      </w:tr>
      <w:tr w:rsidR="0052113E" w:rsidRPr="00FF6B5A" w14:paraId="3BEE2A35" w14:textId="77777777" w:rsidTr="32A231BF">
        <w:trPr>
          <w:trHeight w:val="525"/>
        </w:trPr>
        <w:tc>
          <w:tcPr>
            <w:tcW w:w="0" w:type="auto"/>
            <w:shd w:val="clear" w:color="auto" w:fill="auto"/>
            <w:vAlign w:val="bottom"/>
            <w:hideMark/>
          </w:tcPr>
          <w:p w14:paraId="52E5622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4031C4F" w14:textId="77777777" w:rsidR="00FF6B5A" w:rsidRPr="00FF6B5A" w:rsidRDefault="00407CD2"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OCA9. </w:t>
              </w:r>
              <w:r w:rsidR="00FF6B5A" w:rsidRPr="00422600">
                <w:rPr>
                  <w:rFonts w:ascii="Calibri" w:eastAsia="Times New Roman" w:hAnsi="Calibri" w:cs="Times New Roman"/>
                  <w:b/>
                  <w:lang w:eastAsia="sk-SK"/>
                </w:rPr>
                <w:t>Hyperlink na záznam v CREPČ alebo CREUČ</w:t>
              </w:r>
              <w:r w:rsidR="00FF6B5A" w:rsidRPr="00FF6B5A">
                <w:rPr>
                  <w:rFonts w:ascii="Calibri" w:eastAsia="Times New Roman" w:hAnsi="Calibri" w:cs="Times New Roman"/>
                  <w:lang w:eastAsia="sk-SK"/>
                </w:rPr>
                <w:t xml:space="preserve"> / Hyperlink to the record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4F6584BE" w14:textId="77777777" w:rsidR="00FF6B5A" w:rsidRPr="00FF6B5A" w:rsidRDefault="00FF6B5A" w:rsidP="00FE27E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7547A01" w14:textId="77777777" w:rsidTr="32A231BF">
        <w:trPr>
          <w:trHeight w:val="525"/>
        </w:trPr>
        <w:tc>
          <w:tcPr>
            <w:tcW w:w="0" w:type="auto"/>
            <w:shd w:val="clear" w:color="auto" w:fill="auto"/>
            <w:vAlign w:val="bottom"/>
          </w:tcPr>
          <w:p w14:paraId="5043CB0F"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07459315" w14:textId="77777777" w:rsidR="00C86832" w:rsidRDefault="00C86832" w:rsidP="00532FE9">
            <w:pPr>
              <w:spacing w:after="0" w:line="240" w:lineRule="auto"/>
            </w:pPr>
          </w:p>
        </w:tc>
        <w:tc>
          <w:tcPr>
            <w:tcW w:w="0" w:type="auto"/>
            <w:shd w:val="clear" w:color="auto" w:fill="auto"/>
          </w:tcPr>
          <w:p w14:paraId="6537F28F"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52113E" w:rsidRPr="00FF6B5A" w14:paraId="6928835B" w14:textId="77777777" w:rsidTr="32A231BF">
        <w:trPr>
          <w:trHeight w:val="1065"/>
        </w:trPr>
        <w:tc>
          <w:tcPr>
            <w:tcW w:w="0" w:type="auto"/>
            <w:shd w:val="clear" w:color="auto" w:fill="auto"/>
            <w:vAlign w:val="bottom"/>
            <w:hideMark/>
          </w:tcPr>
          <w:p w14:paraId="6DFB9E2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7E010551"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vAlign w:val="center"/>
            <w:hideMark/>
          </w:tcPr>
          <w:p w14:paraId="1440286E" w14:textId="77777777" w:rsidR="00FF6B5A" w:rsidRPr="00FF6B5A" w:rsidRDefault="00407CD2"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OCA10. </w:t>
              </w:r>
              <w:r w:rsidR="00FF6B5A" w:rsidRPr="00422600">
                <w:rPr>
                  <w:rFonts w:ascii="Calibri" w:eastAsia="Times New Roman" w:hAnsi="Calibri" w:cs="Times New Roman"/>
                  <w:b/>
                  <w:lang w:eastAsia="sk-SK"/>
                </w:rPr>
                <w:t>Hyperlink na záznam v inom verejne prístupnom registri</w:t>
              </w:r>
              <w:r w:rsidR="00FF6B5A" w:rsidRPr="00FF6B5A">
                <w:rPr>
                  <w:rFonts w:ascii="Calibri" w:eastAsia="Times New Roman" w:hAnsi="Calibri"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09AF38F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53B9C22" w14:textId="77777777" w:rsidTr="32A231BF">
        <w:trPr>
          <w:trHeight w:val="1515"/>
        </w:trPr>
        <w:tc>
          <w:tcPr>
            <w:tcW w:w="0" w:type="auto"/>
            <w:shd w:val="clear" w:color="auto" w:fill="auto"/>
            <w:vAlign w:val="bottom"/>
            <w:hideMark/>
          </w:tcPr>
          <w:p w14:paraId="70DF9E5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4E871B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3B582A2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hideMark/>
          </w:tcPr>
          <w:p w14:paraId="40D1507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9289C">
              <w:rPr>
                <w:rFonts w:ascii="Calibri" w:eastAsia="Times New Roman" w:hAnsi="Calibri" w:cs="Times New Roman"/>
                <w:color w:val="000000"/>
                <w:lang w:eastAsia="sk-SK"/>
              </w:rPr>
              <w:t>X</w:t>
            </w:r>
          </w:p>
        </w:tc>
      </w:tr>
      <w:tr w:rsidR="0052113E" w:rsidRPr="00FF6B5A" w14:paraId="321517F4" w14:textId="77777777" w:rsidTr="32A231BF">
        <w:trPr>
          <w:trHeight w:val="1290"/>
        </w:trPr>
        <w:tc>
          <w:tcPr>
            <w:tcW w:w="0" w:type="auto"/>
            <w:shd w:val="clear" w:color="auto" w:fill="auto"/>
            <w:vAlign w:val="bottom"/>
            <w:hideMark/>
          </w:tcPr>
          <w:p w14:paraId="144A5D2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38610E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8C3C510" w14:textId="77777777" w:rsidR="00FF6B5A" w:rsidRPr="00FF6B5A" w:rsidRDefault="00407CD2" w:rsidP="00087B3E">
            <w:pPr>
              <w:spacing w:after="0" w:line="240" w:lineRule="auto"/>
              <w:rPr>
                <w:rFonts w:ascii="Calibri" w:eastAsia="Times New Roman" w:hAnsi="Calibri" w:cs="Times New Roman"/>
                <w:lang w:eastAsia="sk-SK"/>
              </w:rPr>
            </w:pPr>
            <w:hyperlink r:id="rId22" w:anchor="Expl.OCA12!A1" w:history="1">
              <w:r w:rsidR="00FF6B5A" w:rsidRPr="00FF6B5A">
                <w:rPr>
                  <w:rFonts w:ascii="Calibri" w:eastAsia="Times New Roman" w:hAnsi="Calibri" w:cs="Times New Roman"/>
                  <w:lang w:eastAsia="sk-SK"/>
                </w:rPr>
                <w:t>OCA12. Typ výstupu (ak nie je výstup registrovaný v CREPČ alebo CREUČ) / Type of the output (if the output is not registered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6E558D98"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59289C" w:rsidRPr="00087B3E">
              <w:rPr>
                <w:rFonts w:ascii="Calibri" w:eastAsia="Times New Roman" w:hAnsi="Calibri" w:cs="Times New Roman"/>
                <w:iCs/>
                <w:color w:val="000000"/>
                <w:lang w:eastAsia="sk-SK"/>
              </w:rPr>
              <w:t>X</w:t>
            </w:r>
          </w:p>
        </w:tc>
      </w:tr>
      <w:tr w:rsidR="0052113E" w:rsidRPr="00FF6B5A" w14:paraId="7967E590" w14:textId="77777777" w:rsidTr="32A231BF">
        <w:trPr>
          <w:trHeight w:val="1110"/>
        </w:trPr>
        <w:tc>
          <w:tcPr>
            <w:tcW w:w="0" w:type="auto"/>
            <w:shd w:val="clear" w:color="auto" w:fill="auto"/>
            <w:vAlign w:val="bottom"/>
            <w:hideMark/>
          </w:tcPr>
          <w:p w14:paraId="637805D2"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463F29E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7560C31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r w:rsidRPr="00422600">
              <w:rPr>
                <w:rFonts w:ascii="Calibri" w:eastAsia="Times New Roman" w:hAnsi="Calibri" w:cs="Times New Roman"/>
                <w:b/>
                <w:color w:val="000000"/>
                <w:lang w:eastAsia="sk-SK"/>
              </w:rPr>
              <w:t>Hyperlink na stránku, na ktorej je výstup sprístupnený</w:t>
            </w:r>
            <w:r w:rsidRPr="00FF6B5A">
              <w:rPr>
                <w:rFonts w:ascii="Calibri" w:eastAsia="Times New Roman" w:hAnsi="Calibri"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hideMark/>
          </w:tcPr>
          <w:p w14:paraId="15AA31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38EF8655" w14:textId="77777777" w:rsidTr="32A231BF">
        <w:trPr>
          <w:trHeight w:val="765"/>
        </w:trPr>
        <w:tc>
          <w:tcPr>
            <w:tcW w:w="0" w:type="auto"/>
            <w:shd w:val="clear" w:color="auto" w:fill="auto"/>
            <w:vAlign w:val="bottom"/>
            <w:hideMark/>
          </w:tcPr>
          <w:p w14:paraId="3B7B4B8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A0FF5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0657D4E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Characteristics of the author's contribution</w:t>
            </w:r>
          </w:p>
        </w:tc>
        <w:tc>
          <w:tcPr>
            <w:tcW w:w="0" w:type="auto"/>
            <w:shd w:val="clear" w:color="auto" w:fill="auto"/>
            <w:hideMark/>
          </w:tcPr>
          <w:p w14:paraId="1DF869D7"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52113E" w:rsidRPr="00FF6B5A" w14:paraId="331F3B0E" w14:textId="77777777" w:rsidTr="32A231BF">
        <w:trPr>
          <w:trHeight w:val="2310"/>
        </w:trPr>
        <w:tc>
          <w:tcPr>
            <w:tcW w:w="0" w:type="auto"/>
            <w:shd w:val="clear" w:color="auto" w:fill="auto"/>
            <w:vAlign w:val="bottom"/>
            <w:hideMark/>
          </w:tcPr>
          <w:p w14:paraId="5630AD6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182907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FAA3FFC" w14:textId="77777777" w:rsidR="00FF6B5A" w:rsidRPr="00FF6B5A" w:rsidRDefault="00407CD2"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v slovenskom jazyku / Range up to 200 words in Slovak</w:t>
              </w:r>
              <w:r w:rsidR="00FF6B5A" w:rsidRPr="00FF6B5A">
                <w:rPr>
                  <w:rFonts w:ascii="Calibri" w:eastAsia="Times New Roman" w:hAnsi="Calibri" w:cs="Times New Roman"/>
                  <w:i/>
                  <w:iCs/>
                  <w:color w:val="808080"/>
                  <w:lang w:eastAsia="sk-SK"/>
                </w:rPr>
                <w:br w:type="page"/>
                <w:t xml:space="preserve">Rozsah do 200 slov v anglickom jazyku / Range up to 200 words in English </w:t>
              </w:r>
            </w:hyperlink>
          </w:p>
        </w:tc>
        <w:tc>
          <w:tcPr>
            <w:tcW w:w="0" w:type="auto"/>
            <w:shd w:val="clear" w:color="auto" w:fill="auto"/>
          </w:tcPr>
          <w:p w14:paraId="78D6E23F" w14:textId="77777777" w:rsidR="00422600" w:rsidRPr="00FF6B5A" w:rsidRDefault="00F11E8B"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Vedecká monografia je zameraná na špecifické dôkazné prostriedky v trestnom konaní, ktoré využívajú v rámci vyšetrovania závažných trestných činov, kedy „bežné“ dôkazné prostriedky nie sú dostatočné na objasnenie týchto trestných činov a zistenie ich páchateľov. </w:t>
            </w:r>
            <w:r w:rsidR="002C61A1">
              <w:rPr>
                <w:rFonts w:ascii="Calibri" w:eastAsia="Times New Roman" w:hAnsi="Calibri" w:cs="Times New Roman"/>
                <w:color w:val="000000"/>
                <w:lang w:eastAsia="sk-SK"/>
              </w:rPr>
              <w:t xml:space="preserve">Týmito dôkaznými prostriedkami sú informačno-technické prostriedky a prostriedky operatívno-pátracej činnosti. Používanie týchto prostriedkov, prirodzene, zasahuje do práva na súkromie, a preto ich používanie nie je bežným spôsobom získavania informácií dôležitých pre trestné konanie (uprednostniť sa majú šetrnejšie dôkazné prostriedky vo vzťahu k základnému právu), preto tieto dôkazné prostriedky možno považovať za „výnimočné“ spôsoby zabezpečovania informácií dôležitých pre trestné konanie, ktoré sa majú použiť, kedy „bežné“ dôkazné prostriedky nie sú dostatočne efektívne. Ich kolízia s právom na súkromie odôvodňuje viaceré zákonné podmienky ich použitia. Cieľom tejto monografie je preskúmať aktuálnu právnu úpravu prostriedkov zabezpečovania informácií dôležitých pre trestné konanie a príslušnú judikatúru, vrátane judikatúry Európskeho súdu pre ľudské práva, doktrinálne výklady niektorých relevantných pojmov, zistiť teoretické a praktické problémy používania týchto prostriedkov zabezpečovania informácií a sformulovať ich riešenia.   </w:t>
            </w:r>
          </w:p>
        </w:tc>
      </w:tr>
      <w:tr w:rsidR="0052113E" w:rsidRPr="00FF6B5A" w14:paraId="6C0AA999" w14:textId="77777777" w:rsidTr="32A231BF">
        <w:trPr>
          <w:trHeight w:val="915"/>
        </w:trPr>
        <w:tc>
          <w:tcPr>
            <w:tcW w:w="0" w:type="auto"/>
            <w:shd w:val="clear" w:color="auto" w:fill="auto"/>
            <w:vAlign w:val="bottom"/>
            <w:hideMark/>
          </w:tcPr>
          <w:p w14:paraId="2BA226A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3DE1B889" w14:textId="77777777" w:rsidR="00FF6B5A" w:rsidRPr="00FF6B5A" w:rsidRDefault="00407CD2"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Annotation of the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 Range up to 200 words</w:t>
              </w:r>
            </w:hyperlink>
          </w:p>
        </w:tc>
        <w:tc>
          <w:tcPr>
            <w:tcW w:w="0" w:type="auto"/>
            <w:shd w:val="clear" w:color="auto" w:fill="auto"/>
          </w:tcPr>
          <w:p w14:paraId="22DD0111" w14:textId="77777777" w:rsidR="00422600" w:rsidRPr="00F11E8B" w:rsidRDefault="00F11E8B" w:rsidP="00FF6B5A">
            <w:pPr>
              <w:spacing w:after="0" w:line="240" w:lineRule="auto"/>
              <w:rPr>
                <w:rFonts w:ascii="Calibri" w:eastAsia="Times New Roman" w:hAnsi="Calibri" w:cs="Times New Roman"/>
                <w:color w:val="000000"/>
                <w:lang w:val="en-GB" w:eastAsia="sk-SK"/>
              </w:rPr>
            </w:pPr>
            <w:r w:rsidRPr="00F11E8B">
              <w:rPr>
                <w:rFonts w:ascii="Calibri" w:eastAsia="Times New Roman" w:hAnsi="Calibri" w:cs="Times New Roman"/>
                <w:color w:val="000000"/>
                <w:lang w:val="en-GB" w:eastAsia="sk-SK"/>
              </w:rPr>
              <w:t xml:space="preserve">The scientific monograph </w:t>
            </w:r>
            <w:r>
              <w:rPr>
                <w:rFonts w:ascii="Calibri" w:eastAsia="Times New Roman" w:hAnsi="Calibri" w:cs="Times New Roman"/>
                <w:color w:val="000000"/>
                <w:lang w:val="en-GB" w:eastAsia="sk-SK"/>
              </w:rPr>
              <w:t xml:space="preserve">is focused on the specific means of the criminal procedure that are mostly used within the investigation more serious crimes, when the current evidences are insufficient. These means are the information-technical means and means of operative-investigative actions. However, the use of these means, naturally, causes the breaches into the right to privacy, and therefore their use is not the current manner of obtaining the relevant information for the criminal procedure and they are, telling it simply, extraordinary evidences, which can be used, if ordinary evidences are not sufficiently effective. Their collision with the right to privacy led the legislator to set several legal conditions of their use for realizing them legally. The aim of the scientific monograph is to search the actual legal regulation of the means of getting the relevant information for the criminal procedure, examine the current case-law, including the case-law of European Court of Human Rights, examine the doctrinal interpretations some relevant terms with the interest to identify theoretical and practical problems and propose their relevant solutions. </w:t>
            </w:r>
          </w:p>
        </w:tc>
      </w:tr>
      <w:tr w:rsidR="0052113E" w:rsidRPr="00FF6B5A" w14:paraId="7330C2D4" w14:textId="77777777" w:rsidTr="32A231BF">
        <w:trPr>
          <w:trHeight w:val="810"/>
        </w:trPr>
        <w:tc>
          <w:tcPr>
            <w:tcW w:w="0" w:type="auto"/>
            <w:shd w:val="clear" w:color="auto" w:fill="auto"/>
            <w:vAlign w:val="bottom"/>
            <w:hideMark/>
          </w:tcPr>
          <w:p w14:paraId="17AD93B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1D033F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significant citations corresponding to the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 Range up to 200 words</w:t>
            </w:r>
          </w:p>
        </w:tc>
        <w:tc>
          <w:tcPr>
            <w:tcW w:w="0" w:type="auto"/>
            <w:shd w:val="clear" w:color="auto" w:fill="auto"/>
          </w:tcPr>
          <w:p w14:paraId="6A09E912" w14:textId="77777777" w:rsidR="00422600" w:rsidRPr="00FF6B5A" w:rsidRDefault="00F77131" w:rsidP="005043D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52113E" w:rsidRPr="00FF6B5A" w14:paraId="1989F2C9" w14:textId="77777777" w:rsidTr="32A231BF">
        <w:trPr>
          <w:trHeight w:val="1170"/>
        </w:trPr>
        <w:tc>
          <w:tcPr>
            <w:tcW w:w="0" w:type="auto"/>
            <w:shd w:val="clear" w:color="auto" w:fill="auto"/>
            <w:vAlign w:val="bottom"/>
            <w:hideMark/>
          </w:tcPr>
          <w:p w14:paraId="0DE4B5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3CAE804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Characteristics of the output's impact on socio-economic practice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583FA225"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C6384">
              <w:rPr>
                <w:rFonts w:ascii="Calibri" w:eastAsia="Times New Roman" w:hAnsi="Calibri" w:cs="Times New Roman"/>
                <w:color w:val="000000"/>
                <w:lang w:eastAsia="sk-SK"/>
              </w:rPr>
              <w:t xml:space="preserve">Vedecká monografia je zameraná na aktuálnu trestno-procesnú tematiku, ktorú predstavujú prostriedky zabezpečovania informácií dôležitých pre trestné konanie. Tieto prostriedky, tým, že sa používajú utajovaným spôsobom na odhaľovanie závažných druhov trestnej činnosti a zisťovanie jej páchateľov na získavanie relevantných dôkazných alebo taktických informácií v reálnom čase, sú významnými prostriedkami v boji proti týmto druhom kriminality, predovšetkým v stave dôkaznej núdze, kedy by odhaľovanie trestnej činnosti a zisťovanie jej páchateľov bolo mimoriadne sťažené, ak nie nemožné. Samozrejme, používanie týchto prostriedkov výrazne zasahuje do základných práv a slobôd, preto je nevyhnutné ich používanie pri zohľadnení štandardov ochrany týchto práv, predovšetkým práva na súkromie. Vedecká monografia, vychádzajúc z týchto súvislostí, </w:t>
            </w:r>
            <w:r w:rsidR="000B71C6">
              <w:rPr>
                <w:rFonts w:ascii="Calibri" w:eastAsia="Times New Roman" w:hAnsi="Calibri" w:cs="Times New Roman"/>
                <w:color w:val="000000"/>
                <w:lang w:eastAsia="sk-SK"/>
              </w:rPr>
              <w:t xml:space="preserve">skúma niektoré aplikačné problémy a navrhuje ich riešenia, čím prispieva do odborných diskusií o týchto problémoch a v širšom kontexte aj rozvoju vedy trestného práva. / </w:t>
            </w:r>
            <w:r w:rsidR="000B71C6" w:rsidRPr="000B71C6">
              <w:rPr>
                <w:rFonts w:ascii="Calibri" w:eastAsia="Times New Roman" w:hAnsi="Calibri" w:cs="Times New Roman"/>
                <w:color w:val="000000"/>
                <w:lang w:val="en-GB" w:eastAsia="sk-SK"/>
              </w:rPr>
              <w:t>The scientific monograph is focused on the actual theme of the criminal procedure law – the means of obtaining the relevant information for the criminal proceedings. These means, because of their secret use for investigation of serious kinds of crime and their perpetrators and obtaining the relevant information with the evidentiary and tactical value in the real time, are significant instruments of the fight against these kinds of crime, especially in the state of the evidentiary emergency, when the investigation is significantly complicated or even impossible</w:t>
            </w:r>
            <w:r w:rsidR="0035512C">
              <w:rPr>
                <w:rFonts w:ascii="Calibri" w:eastAsia="Times New Roman" w:hAnsi="Calibri" w:cs="Times New Roman"/>
                <w:color w:val="000000"/>
                <w:lang w:val="en-GB" w:eastAsia="sk-SK"/>
              </w:rPr>
              <w:t>. However, the use of these means significantly breach in to the fundamental rights and freedoms</w:t>
            </w:r>
            <w:r w:rsidR="0059289C">
              <w:rPr>
                <w:rFonts w:ascii="Calibri" w:eastAsia="Times New Roman" w:hAnsi="Calibri" w:cs="Times New Roman"/>
                <w:color w:val="000000"/>
                <w:lang w:val="en-GB" w:eastAsia="sk-SK"/>
              </w:rPr>
              <w:t xml:space="preserve">, therefore, there is necessary consider the standards of the protection of these rights and freedoms, especially the right to privacy. The scientific monograph, considering these aspects, is focused on several practical problems and their solutions, and contributes to the expert discussions about these problems and, in the wider context, to development of criminal law science.   </w:t>
            </w:r>
            <w:r w:rsidR="005C6384">
              <w:rPr>
                <w:rFonts w:ascii="Calibri" w:eastAsia="Times New Roman" w:hAnsi="Calibri" w:cs="Times New Roman"/>
                <w:color w:val="000000"/>
                <w:lang w:eastAsia="sk-SK"/>
              </w:rPr>
              <w:t xml:space="preserve"> </w:t>
            </w:r>
          </w:p>
        </w:tc>
      </w:tr>
      <w:tr w:rsidR="0052113E" w:rsidRPr="00FF6B5A" w14:paraId="2D588150" w14:textId="77777777" w:rsidTr="32A231BF">
        <w:trPr>
          <w:trHeight w:val="1290"/>
        </w:trPr>
        <w:tc>
          <w:tcPr>
            <w:tcW w:w="0" w:type="auto"/>
            <w:shd w:val="clear" w:color="auto" w:fill="auto"/>
            <w:vAlign w:val="bottom"/>
            <w:hideMark/>
          </w:tcPr>
          <w:p w14:paraId="66204F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5FF1200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Characteristics of the output and related activities' impact on the educational process</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2D51418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9289C">
              <w:rPr>
                <w:rFonts w:ascii="Calibri" w:eastAsia="Times New Roman" w:hAnsi="Calibri" w:cs="Times New Roman"/>
                <w:color w:val="000000"/>
                <w:lang w:eastAsia="sk-SK"/>
              </w:rPr>
              <w:t>Vedecká monografia je napísaná na základe štúdia rozsiahlych a početných zdrojov, predovšetkým vedeckých monografií, vedeckých článkov a zborníkov z vedeckých konferencií, a judikatúry slovenských súdov, z komparatívneho hľadiska aj českých súdov a Európskeho súdu pre ľudské práva. Podrobne mapuje a analyzuje ľudsko-právne štandardy ochrany základných práv a slobôd, aplikačn</w:t>
            </w:r>
            <w:r w:rsidR="00A677A7">
              <w:rPr>
                <w:rFonts w:ascii="Calibri" w:eastAsia="Times New Roman" w:hAnsi="Calibri" w:cs="Times New Roman"/>
                <w:color w:val="000000"/>
                <w:lang w:eastAsia="sk-SK"/>
              </w:rPr>
              <w:t>é</w:t>
            </w:r>
            <w:r w:rsidR="0059289C">
              <w:rPr>
                <w:rFonts w:ascii="Calibri" w:eastAsia="Times New Roman" w:hAnsi="Calibri" w:cs="Times New Roman"/>
                <w:color w:val="000000"/>
                <w:lang w:eastAsia="sk-SK"/>
              </w:rPr>
              <w:t xml:space="preserve"> problémov pri používaní prostriedkov zabezpečovania informácií dôležitých pre trestné konanie</w:t>
            </w:r>
            <w:r w:rsidR="00A677A7">
              <w:rPr>
                <w:rFonts w:ascii="Calibri" w:eastAsia="Times New Roman" w:hAnsi="Calibri" w:cs="Times New Roman"/>
                <w:color w:val="000000"/>
                <w:lang w:eastAsia="sk-SK"/>
              </w:rPr>
              <w:t xml:space="preserve">, a práve hĺbkou týchto analýz, početnosťou použitých zdrojov a navrhnutými riešenia aplikačných problémov je užitočným doplnkovým študijným materiálom pre študentov trestného práva, ktorí sa zaujímajú o predmetnú tematiku, príp. pre tých, ktorí na túto tému, príp. súvisiace témy, píšu svoje záverečné práce. / </w:t>
            </w:r>
            <w:r w:rsidR="00A677A7" w:rsidRPr="00A677A7">
              <w:rPr>
                <w:rFonts w:ascii="Calibri" w:eastAsia="Times New Roman" w:hAnsi="Calibri" w:cs="Times New Roman"/>
                <w:color w:val="000000"/>
                <w:lang w:val="en-GB" w:eastAsia="sk-SK"/>
              </w:rPr>
              <w:t>The scientific monograp</w:t>
            </w:r>
            <w:r w:rsidR="00A677A7">
              <w:rPr>
                <w:rFonts w:ascii="Calibri" w:eastAsia="Times New Roman" w:hAnsi="Calibri" w:cs="Times New Roman"/>
                <w:color w:val="000000"/>
                <w:lang w:val="en-GB" w:eastAsia="sk-SK"/>
              </w:rPr>
              <w:t xml:space="preserve">h is written upon the study of numerous </w:t>
            </w:r>
            <w:r w:rsidR="009B398B">
              <w:rPr>
                <w:rFonts w:ascii="Calibri" w:eastAsia="Times New Roman" w:hAnsi="Calibri" w:cs="Times New Roman"/>
                <w:color w:val="000000"/>
                <w:lang w:val="en-GB" w:eastAsia="sk-SK"/>
              </w:rPr>
              <w:t xml:space="preserve">sources, especially scientific monographs, articles, conference proceedings, and case-law of Slovak courts, from the comparative view also Czech courts and European Court of Human Rights. It particularly analyses the standards of the protection of fundamental rights and freedoms, practical problems connected with the use of the means of obtaining the relevant information for the criminal proceedings, and because of the depth of analysis, number of sources, proposed solutions of the practical problems, can be the useful additional study material for student, who are interested in this theme or who writes their thesis on this theme.  </w:t>
            </w:r>
            <w:r w:rsidR="0059289C">
              <w:rPr>
                <w:rFonts w:ascii="Calibri" w:eastAsia="Times New Roman" w:hAnsi="Calibri" w:cs="Times New Roman"/>
                <w:color w:val="000000"/>
                <w:lang w:eastAsia="sk-SK"/>
              </w:rPr>
              <w:t xml:space="preserve"> </w:t>
            </w:r>
          </w:p>
        </w:tc>
      </w:tr>
      <w:tr w:rsidR="0052113E" w:rsidRPr="00FF6B5A" w14:paraId="2DBF0D7D" w14:textId="77777777" w:rsidTr="32A231BF">
        <w:trPr>
          <w:trHeight w:val="204"/>
        </w:trPr>
        <w:tc>
          <w:tcPr>
            <w:tcW w:w="0" w:type="auto"/>
            <w:shd w:val="clear" w:color="auto" w:fill="auto"/>
            <w:vAlign w:val="bottom"/>
            <w:hideMark/>
          </w:tcPr>
          <w:p w14:paraId="6B62F1B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02F2C34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80A4E5D"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19219836"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296FEF7D" w14:textId="77777777" w:rsidR="00502F15" w:rsidRDefault="00502F15"/>
    <w:p w14:paraId="7194DBDC" w14:textId="77777777" w:rsidR="00C86832" w:rsidRDefault="00C86832"/>
    <w:p w14:paraId="61E7B76B" w14:textId="77777777" w:rsidR="00C86832" w:rsidRPr="00FF6B5A" w:rsidRDefault="00C86832">
      <w:r w:rsidRPr="00C86832">
        <w:t>https://app.crepc.sk/?fn=detailBiblioFormChildG1J2D&amp;sid=D0F7DA0282A4E6146F8ADDC9&amp;seo=CREP%C4%8C-detail-kniha</w:t>
      </w:r>
    </w:p>
    <w:sectPr w:rsidR="00C86832" w:rsidRPr="00FF6B5A"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62B2" w14:textId="77777777" w:rsidR="00407CD2" w:rsidRDefault="00407CD2" w:rsidP="00816E73">
      <w:pPr>
        <w:spacing w:after="0" w:line="240" w:lineRule="auto"/>
      </w:pPr>
      <w:r>
        <w:separator/>
      </w:r>
    </w:p>
  </w:endnote>
  <w:endnote w:type="continuationSeparator" w:id="0">
    <w:p w14:paraId="413A5AB6" w14:textId="77777777" w:rsidR="00407CD2" w:rsidRDefault="00407CD2"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6BDA" w14:textId="77777777" w:rsidR="00A23768" w:rsidRDefault="00A23768">
    <w:pPr>
      <w:pStyle w:val="Pta"/>
    </w:pPr>
    <w:r w:rsidRPr="00A23768">
      <w:t>T_Z_VTCAj_1/ 2020</w:t>
    </w:r>
  </w:p>
  <w:p w14:paraId="54CD245A"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2F97" w14:textId="77777777" w:rsidR="00407CD2" w:rsidRDefault="00407CD2" w:rsidP="00816E73">
      <w:pPr>
        <w:spacing w:after="0" w:line="240" w:lineRule="auto"/>
      </w:pPr>
      <w:r>
        <w:separator/>
      </w:r>
    </w:p>
  </w:footnote>
  <w:footnote w:type="continuationSeparator" w:id="0">
    <w:p w14:paraId="5BB2FFDF" w14:textId="77777777" w:rsidR="00407CD2" w:rsidRDefault="00407CD2" w:rsidP="00816E73">
      <w:pPr>
        <w:spacing w:after="0" w:line="240" w:lineRule="auto"/>
      </w:pPr>
      <w:r>
        <w:continuationSeparator/>
      </w:r>
    </w:p>
  </w:footnote>
  <w:footnote w:id="1">
    <w:p w14:paraId="267CEDDA"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77FD6BD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3">
    <w:p w14:paraId="6127BDA9"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14:paraId="342A220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5">
    <w:p w14:paraId="063BDE84"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6">
    <w:p w14:paraId="6F4C94D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14:paraId="3D1C537B"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14:paraId="2989344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00AD6994"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616"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3BB44D30" wp14:editId="0F02012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6D072C0D"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8088C"/>
    <w:rsid w:val="00087B3E"/>
    <w:rsid w:val="000B71C6"/>
    <w:rsid w:val="00102D82"/>
    <w:rsid w:val="00112F47"/>
    <w:rsid w:val="001A42DD"/>
    <w:rsid w:val="001F26CD"/>
    <w:rsid w:val="00222794"/>
    <w:rsid w:val="002933E5"/>
    <w:rsid w:val="002C61A1"/>
    <w:rsid w:val="002F0EFD"/>
    <w:rsid w:val="0035512C"/>
    <w:rsid w:val="00407CD2"/>
    <w:rsid w:val="00422600"/>
    <w:rsid w:val="004D5CBD"/>
    <w:rsid w:val="004D732D"/>
    <w:rsid w:val="004E4845"/>
    <w:rsid w:val="00502F15"/>
    <w:rsid w:val="005043D4"/>
    <w:rsid w:val="0052113E"/>
    <w:rsid w:val="00532FE9"/>
    <w:rsid w:val="00572798"/>
    <w:rsid w:val="0059289C"/>
    <w:rsid w:val="005C6384"/>
    <w:rsid w:val="005F29D0"/>
    <w:rsid w:val="00675F63"/>
    <w:rsid w:val="006849EB"/>
    <w:rsid w:val="006F146C"/>
    <w:rsid w:val="00732D36"/>
    <w:rsid w:val="00816E73"/>
    <w:rsid w:val="00852CC7"/>
    <w:rsid w:val="008B78D7"/>
    <w:rsid w:val="008E2108"/>
    <w:rsid w:val="009547F9"/>
    <w:rsid w:val="00975300"/>
    <w:rsid w:val="00980601"/>
    <w:rsid w:val="009B398B"/>
    <w:rsid w:val="00A23768"/>
    <w:rsid w:val="00A677A7"/>
    <w:rsid w:val="00B15040"/>
    <w:rsid w:val="00BA01B1"/>
    <w:rsid w:val="00BA1526"/>
    <w:rsid w:val="00C40D4D"/>
    <w:rsid w:val="00C86832"/>
    <w:rsid w:val="00CD7EC7"/>
    <w:rsid w:val="00D64B7C"/>
    <w:rsid w:val="00D733AB"/>
    <w:rsid w:val="00DF77E6"/>
    <w:rsid w:val="00EC403D"/>
    <w:rsid w:val="00F11E8B"/>
    <w:rsid w:val="00F77131"/>
    <w:rsid w:val="00FE27EC"/>
    <w:rsid w:val="00FF6B5A"/>
    <w:rsid w:val="01BDA2AE"/>
    <w:rsid w:val="32A231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921E"/>
  <w15:docId w15:val="{7416C1E4-EAC2-4F47-B8D9-B29B349D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52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file:///E:/_Docs%20%26amp;%20Rozne/DOC/Doc/Zbornik%26amp;Doc/Nov&#253;/Nov&#253;_doc/__Webstr/z_POM/Doc/Nov&#253;/Hodnot%20sprava/Intranet/IMG%20web/Nov&#253;%20prie&#269;inok/T_Z_VTC_SjAj_1-2020.xlsx" TargetMode="External" /><Relationship Id="rId18" Type="http://schemas.openxmlformats.org/officeDocument/2006/relationships/hyperlink" Target="file:///E:/_Docs%20%26amp;%20Rozne/DOC/Doc/Zbornik%26amp;Doc/Nov&#253;/Nov&#253;_doc/__Webstr/z_POM/Doc/Nov&#253;/Hodnot%20sprava/Intranet/IMG%20web/Nov&#253;%20prie&#269;inok/T_Z_VTC_SjAj_1-2020.xlsx" TargetMode="External" /><Relationship Id="rId26" Type="http://schemas.openxmlformats.org/officeDocument/2006/relationships/header" Target="header2.xml" /><Relationship Id="rId3" Type="http://schemas.openxmlformats.org/officeDocument/2006/relationships/customXml" Target="../customXml/item3.xml" /><Relationship Id="rId21" Type="http://schemas.openxmlformats.org/officeDocument/2006/relationships/hyperlink" Target="file:///E:/_Docs%20%26amp;%20Rozne/DOC/Doc/Zbornik%26amp;Doc/Nov&#253;/Nov&#253;_doc/__Webstr/z_POM/Doc/Nov&#253;/Hodnot%20sprava/Intranet/IMG%20web/Nov&#253;%20prie&#269;inok/T_Z_VTC_SjAj_1-2020.xlsx" TargetMode="External" /><Relationship Id="rId7" Type="http://schemas.openxmlformats.org/officeDocument/2006/relationships/webSettings" Target="webSettings.xml" /><Relationship Id="rId12" Type="http://schemas.openxmlformats.org/officeDocument/2006/relationships/hyperlink" Target="file:///E:/_Docs%20%26amp;%20Rozne/DOC/Doc/Zbornik%26amp;Doc/Nov&#253;/Nov&#253;_doc/__Webstr/z_POM/Doc/Nov&#253;/Hodnot%20sprava/Intranet/IMG%20web/Nov&#253;%20prie&#269;inok/T_Z_VTC_SjAj_1-2020.xlsx" TargetMode="External" /><Relationship Id="rId17" Type="http://schemas.openxmlformats.org/officeDocument/2006/relationships/hyperlink" Target="file:///E:/_Docs%20%26amp;%20Rozne/DOC/Doc/Zbornik%26amp;Doc/Nov&#253;/Nov&#253;_doc/__Webstr/z_POM/Doc/Nov&#253;/Hodnot%20sprava/Intranet/IMG%20web/Nov&#253;%20prie&#269;inok/T_Z_VTC_SjAj_1-2020.xlsx" TargetMode="External" /><Relationship Id="rId25"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hyperlink" Target="file:///E:/_Docs%20%26amp;%20Rozne/DOC/Doc/Zbornik%26amp;Doc/Nov&#253;/Nov&#253;_doc/__Webstr/z_POM/Doc/Nov&#253;/Hodnot%20sprava/Intranet/IMG%20web/Nov&#253;%20prie&#269;inok/T_Z_VTC_SjAj_1-2020.xlsx" TargetMode="External" /><Relationship Id="rId20" Type="http://schemas.openxmlformats.org/officeDocument/2006/relationships/hyperlink" Target="file:///E:/_Docs%20%26amp;%20Rozne/DOC/Doc/Zbornik%26amp;Doc/Nov&#253;/Nov&#253;_doc/__Webstr/z_POM/Doc/Nov&#253;/Hodnot%20sprava/Intranet/IMG%20web/Nov&#253;%20prie&#269;inok/T_Z_VTC_SjAj_1-2020.xlsx" TargetMode="External" /><Relationship Id="rId29"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file:///E:/_Docs%20%26amp;%20Rozne/DOC/Doc/Zbornik%26amp;Doc/Nov&#253;/Nov&#253;_doc/__Webstr/z_POM/Doc/Nov&#253;/Hodnot%20sprava/Intranet/IMG%20web/Nov&#253;%20prie&#269;inok/T_Z_VTC_SjAj_1-2020.xlsx" TargetMode="External" /><Relationship Id="rId24" Type="http://schemas.openxmlformats.org/officeDocument/2006/relationships/hyperlink" Target="file:///E:/_Docs%20%26amp;%20Rozne/DOC/Doc/Zbornik%26amp;Doc/Nov&#253;/Nov&#253;_doc/__Webstr/z_POM/Doc/Nov&#253;/Hodnot%20sprava/Intranet/IMG%20web/Nov&#253;%20prie&#269;inok/T_Z_VTC_SjAj_1-2020.xlsx" TargetMode="External" /><Relationship Id="rId32" Type="http://schemas.openxmlformats.org/officeDocument/2006/relationships/theme" Target="theme/theme1.xml" /><Relationship Id="rId5" Type="http://schemas.openxmlformats.org/officeDocument/2006/relationships/styles" Target="styles.xml" /><Relationship Id="rId15" Type="http://schemas.openxmlformats.org/officeDocument/2006/relationships/hyperlink" Target="https://www.portalvs.sk/regzam/detail/8750" TargetMode="External" /><Relationship Id="rId23" Type="http://schemas.openxmlformats.org/officeDocument/2006/relationships/hyperlink" Target="file:///E:/_Docs%20%26amp;%20Rozne/DOC/Doc/Zbornik%26amp;Doc/Nov&#253;/Nov&#253;_doc/__Webstr/z_POM/Doc/Nov&#253;/Hodnot%20sprava/Intranet/IMG%20web/Nov&#253;%20prie&#269;inok/T_Z_VTC_SjAj_1-2020.xlsx" TargetMode="External" /><Relationship Id="rId28" Type="http://schemas.openxmlformats.org/officeDocument/2006/relationships/footer" Target="footer2.xml" /><Relationship Id="rId10" Type="http://schemas.openxmlformats.org/officeDocument/2006/relationships/hyperlink" Target="file:///E:/_Docs%20%26amp;%20Rozne/DOC/Doc/Zbornik%26amp;Doc/Nov&#253;/Nov&#253;_doc/__Webstr/z_POM/Doc/Nov&#253;/Hodnot%20sprava/Intranet/IMG%20web/Nov&#253;%20prie&#269;inok/T_Z_VTC_SjAj_1-2020.xlsx" TargetMode="External" /><Relationship Id="rId19" Type="http://schemas.openxmlformats.org/officeDocument/2006/relationships/hyperlink" Target="http://ukftp.truni.sk/epc/16325.pdf" TargetMode="External" /><Relationship Id="rId31"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hyperlink" Target="file:///E:/_Docs%20%26amp;%20Rozne/DOC/Doc/Zbornik%26amp;Doc/Nov&#253;/Nov&#253;_doc/__Webstr/z_POM/Doc/Nov&#253;/Hodnot%20sprava/Intranet/IMG%20web/Nov&#253;%20prie&#269;inok/T_Z_VTC_SjAj_1-2020.xlsx" TargetMode="External" /><Relationship Id="rId22" Type="http://schemas.openxmlformats.org/officeDocument/2006/relationships/hyperlink" Target="file:///E:/_Docs%20%26amp;%20Rozne/DOC/Doc/Zbornik%26amp;Doc/Nov&#253;/Nov&#253;_doc/__Webstr/z_POM/Doc/Nov&#253;/Hodnot%20sprava/Intranet/IMG%20web/Nov&#253;%20prie&#269;inok/T_Z_VTC_SjAj_1-2020.xlsx" TargetMode="External" /><Relationship Id="rId27" Type="http://schemas.openxmlformats.org/officeDocument/2006/relationships/footer" Target="footer1.xml" /><Relationship Id="rId30"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76120-4FEC-4B22-9ACD-53111AD262F1}">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F0F115BC-3088-4757-9803-4A3AACA6A041}">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C31E8EEC-A381-446B-955B-298A8B76E26F}">
  <ds:schemaRefs>
    <ds:schemaRef ds:uri="http://schemas.microsoft.com/sharepoint/v3/contenttype/forms"/>
  </ds:schemaRefs>
</ds:datastoreItem>
</file>

<file path=customXml/itemProps4.xml><?xml version="1.0" encoding="utf-8"?>
<ds:datastoreItem xmlns:ds="http://schemas.openxmlformats.org/officeDocument/2006/customXml" ds:itemID="{59659B9F-E20E-4C86-AE80-3420E447C5E4}"/>
</file>

<file path=docProps/app.xml><?xml version="1.0" encoding="utf-8"?>
<Properties xmlns="http://schemas.openxmlformats.org/officeDocument/2006/extended-properties" xmlns:vt="http://schemas.openxmlformats.org/officeDocument/2006/docPropsVTypes">
  <Template>Normal</Template>
  <TotalTime>1</TotalTime>
  <Pages>1</Pages>
  <Words>2157</Words>
  <Characters>12299</Characters>
  <Application>Microsoft Office Word</Application>
  <DocSecurity>0</DocSecurity>
  <Lines>102</Lines>
  <Paragraphs>28</Paragraphs>
  <ScaleCrop>false</ScaleCrop>
  <Company>Trnavska univerzita</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Eva Szabová</cp:lastModifiedBy>
  <cp:revision>6</cp:revision>
  <dcterms:created xsi:type="dcterms:W3CDTF">2022-01-13T08:19:00Z</dcterms:created>
  <dcterms:modified xsi:type="dcterms:W3CDTF">2022-01-27T17:34:00Z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16100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