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2755"/>
        <w:gridCol w:w="6580"/>
      </w:tblGrid>
      <w:tr w:rsidR="00FF6B5A" w:rsidRPr="00FF6B5A" w14:paraId="570A13CB" w14:textId="77777777" w:rsidTr="00C86832">
        <w:trPr>
          <w:trHeight w:val="204"/>
        </w:trPr>
        <w:tc>
          <w:tcPr>
            <w:tcW w:w="0" w:type="auto"/>
            <w:shd w:val="clear" w:color="auto" w:fill="auto"/>
            <w:vAlign w:val="bottom"/>
            <w:hideMark/>
          </w:tcPr>
          <w:p w14:paraId="22124409" w14:textId="77777777" w:rsidR="00FF6B5A" w:rsidRPr="00FF6B5A" w:rsidRDefault="00FF6B5A" w:rsidP="00FF6B5A">
            <w:pPr>
              <w:spacing w:after="0" w:line="240" w:lineRule="auto"/>
              <w:rPr>
                <w:rFonts w:ascii="Times New Roman" w:eastAsia="Times New Roman" w:hAnsi="Times New Roman" w:cs="Times New Roman"/>
                <w:lang w:eastAsia="sk-SK"/>
              </w:rPr>
            </w:pPr>
            <w:bookmarkStart w:id="0" w:name="_GoBack"/>
            <w:bookmarkEnd w:id="0"/>
          </w:p>
        </w:tc>
        <w:tc>
          <w:tcPr>
            <w:tcW w:w="0" w:type="auto"/>
            <w:shd w:val="clear" w:color="auto" w:fill="auto"/>
            <w:vAlign w:val="center"/>
            <w:hideMark/>
          </w:tcPr>
          <w:p w14:paraId="31C8E2E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B5F6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9AE83F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7AB4DC3" w14:textId="77777777" w:rsidTr="00C86832">
        <w:trPr>
          <w:trHeight w:val="450"/>
        </w:trPr>
        <w:tc>
          <w:tcPr>
            <w:tcW w:w="0" w:type="auto"/>
            <w:shd w:val="clear" w:color="auto" w:fill="auto"/>
            <w:vAlign w:val="center"/>
            <w:hideMark/>
          </w:tcPr>
          <w:p w14:paraId="38A63AE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5C2E4F76"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40342EE0" w14:textId="77777777" w:rsidTr="00C86832">
        <w:trPr>
          <w:trHeight w:val="450"/>
        </w:trPr>
        <w:tc>
          <w:tcPr>
            <w:tcW w:w="0" w:type="auto"/>
            <w:shd w:val="clear" w:color="auto" w:fill="auto"/>
            <w:vAlign w:val="center"/>
            <w:hideMark/>
          </w:tcPr>
          <w:p w14:paraId="01D3214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1BAFBEB7"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57464F8" w14:textId="77777777" w:rsidTr="00C86832">
        <w:trPr>
          <w:trHeight w:val="60"/>
        </w:trPr>
        <w:tc>
          <w:tcPr>
            <w:tcW w:w="0" w:type="auto"/>
            <w:shd w:val="clear" w:color="auto" w:fill="auto"/>
            <w:vAlign w:val="bottom"/>
            <w:hideMark/>
          </w:tcPr>
          <w:p w14:paraId="2CF7214A"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1FC4EC8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0B2A5F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09529E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3058CD8" w14:textId="77777777" w:rsidTr="00C86832">
        <w:trPr>
          <w:trHeight w:val="375"/>
        </w:trPr>
        <w:tc>
          <w:tcPr>
            <w:tcW w:w="0" w:type="auto"/>
            <w:shd w:val="clear" w:color="auto" w:fill="auto"/>
            <w:vAlign w:val="bottom"/>
            <w:hideMark/>
          </w:tcPr>
          <w:p w14:paraId="4D525BD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6B99B6C5"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01A8F94A" w14:textId="77777777" w:rsidTr="00C86832">
        <w:trPr>
          <w:trHeight w:val="375"/>
        </w:trPr>
        <w:tc>
          <w:tcPr>
            <w:tcW w:w="0" w:type="auto"/>
            <w:shd w:val="clear" w:color="auto" w:fill="auto"/>
            <w:vAlign w:val="bottom"/>
            <w:hideMark/>
          </w:tcPr>
          <w:p w14:paraId="06F8F5E4"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17FDE0E2"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6E90729" w14:textId="77777777" w:rsidTr="00C86832">
        <w:trPr>
          <w:trHeight w:val="90"/>
        </w:trPr>
        <w:tc>
          <w:tcPr>
            <w:tcW w:w="0" w:type="auto"/>
            <w:shd w:val="clear" w:color="auto" w:fill="auto"/>
            <w:vAlign w:val="bottom"/>
            <w:hideMark/>
          </w:tcPr>
          <w:p w14:paraId="4A70432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FCCA79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945271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CF966C8"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1E2C1AD" w14:textId="77777777" w:rsidTr="00C86832">
        <w:trPr>
          <w:trHeight w:val="345"/>
        </w:trPr>
        <w:tc>
          <w:tcPr>
            <w:tcW w:w="0" w:type="auto"/>
            <w:shd w:val="clear" w:color="auto" w:fill="auto"/>
            <w:vAlign w:val="bottom"/>
            <w:hideMark/>
          </w:tcPr>
          <w:p w14:paraId="24C477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01BE3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68E1E899" w14:textId="77777777" w:rsidR="00FF6B5A" w:rsidRPr="00FF6B5A" w:rsidRDefault="00940921"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DA519F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69741C01" w14:textId="77777777" w:rsidTr="00C86832">
        <w:trPr>
          <w:trHeight w:val="345"/>
        </w:trPr>
        <w:tc>
          <w:tcPr>
            <w:tcW w:w="0" w:type="auto"/>
            <w:shd w:val="clear" w:color="auto" w:fill="auto"/>
            <w:vAlign w:val="bottom"/>
            <w:hideMark/>
          </w:tcPr>
          <w:p w14:paraId="732CB74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57F154E"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1" w:name="RANGE!C9"/>
        <w:tc>
          <w:tcPr>
            <w:tcW w:w="0" w:type="auto"/>
            <w:shd w:val="clear" w:color="000000" w:fill="D9E1F2"/>
            <w:vAlign w:val="center"/>
            <w:hideMark/>
          </w:tcPr>
          <w:p w14:paraId="47610FE7"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1"/>
          </w:p>
        </w:tc>
        <w:tc>
          <w:tcPr>
            <w:tcW w:w="0" w:type="auto"/>
            <w:shd w:val="clear" w:color="auto" w:fill="auto"/>
            <w:hideMark/>
          </w:tcPr>
          <w:p w14:paraId="71ABDE1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49129275" w14:textId="77777777" w:rsidTr="00C86832">
        <w:trPr>
          <w:trHeight w:val="405"/>
        </w:trPr>
        <w:tc>
          <w:tcPr>
            <w:tcW w:w="0" w:type="auto"/>
            <w:shd w:val="clear" w:color="auto" w:fill="auto"/>
            <w:vAlign w:val="bottom"/>
            <w:hideMark/>
          </w:tcPr>
          <w:p w14:paraId="266331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6784EF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07B419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90E79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4A3DE50" w14:textId="77777777" w:rsidTr="00C86832">
        <w:trPr>
          <w:trHeight w:val="510"/>
        </w:trPr>
        <w:tc>
          <w:tcPr>
            <w:tcW w:w="0" w:type="auto"/>
            <w:shd w:val="clear" w:color="auto" w:fill="auto"/>
            <w:vAlign w:val="bottom"/>
            <w:hideMark/>
          </w:tcPr>
          <w:p w14:paraId="6889683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7A7024C0" w14:textId="77777777" w:rsidR="00FF6B5A" w:rsidRPr="00FF6B5A" w:rsidRDefault="00940921"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B3ED5FB" w14:textId="18172B33"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Szabová</w:t>
            </w:r>
          </w:p>
        </w:tc>
      </w:tr>
      <w:tr w:rsidR="00FF6B5A" w:rsidRPr="00FF6B5A" w14:paraId="6315945F" w14:textId="77777777" w:rsidTr="00C86832">
        <w:trPr>
          <w:trHeight w:val="315"/>
        </w:trPr>
        <w:tc>
          <w:tcPr>
            <w:tcW w:w="0" w:type="auto"/>
            <w:shd w:val="clear" w:color="auto" w:fill="auto"/>
            <w:vAlign w:val="bottom"/>
            <w:hideMark/>
          </w:tcPr>
          <w:p w14:paraId="4D94A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A8A568D" w14:textId="77777777" w:rsidR="00FF6B5A" w:rsidRPr="00FF6B5A" w:rsidRDefault="00940921"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0827347F" w14:textId="5C3ECD6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Eva</w:t>
            </w:r>
          </w:p>
        </w:tc>
      </w:tr>
      <w:tr w:rsidR="00FF6B5A" w:rsidRPr="00FF6B5A" w14:paraId="50159786" w14:textId="77777777" w:rsidTr="00C86832">
        <w:trPr>
          <w:trHeight w:val="510"/>
        </w:trPr>
        <w:tc>
          <w:tcPr>
            <w:tcW w:w="0" w:type="auto"/>
            <w:shd w:val="clear" w:color="auto" w:fill="auto"/>
            <w:vAlign w:val="bottom"/>
            <w:hideMark/>
          </w:tcPr>
          <w:p w14:paraId="4DE9EF1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2286BC8C" w14:textId="77777777" w:rsidR="00FF6B5A" w:rsidRPr="00FF6B5A" w:rsidRDefault="00940921"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25FC0341" w14:textId="20C4395A"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doc. JUDr. PhD.</w:t>
            </w:r>
          </w:p>
        </w:tc>
      </w:tr>
      <w:tr w:rsidR="00FF6B5A" w:rsidRPr="00FF6B5A" w14:paraId="3776F87D" w14:textId="77777777" w:rsidTr="00C86832">
        <w:trPr>
          <w:trHeight w:val="660"/>
        </w:trPr>
        <w:tc>
          <w:tcPr>
            <w:tcW w:w="0" w:type="auto"/>
            <w:shd w:val="clear" w:color="auto" w:fill="auto"/>
            <w:vAlign w:val="bottom"/>
            <w:hideMark/>
          </w:tcPr>
          <w:p w14:paraId="6762D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5079768" w14:textId="77777777" w:rsidR="00FF6B5A" w:rsidRPr="00FF6B5A" w:rsidRDefault="00940921"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24C2D45B"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43A091AA" w14:textId="77777777" w:rsidR="00953219" w:rsidRPr="00953219" w:rsidRDefault="00953219" w:rsidP="00953219">
            <w:pPr>
              <w:spacing w:after="0" w:line="240" w:lineRule="auto"/>
              <w:rPr>
                <w:rFonts w:ascii="Calibri" w:eastAsia="Times New Roman" w:hAnsi="Calibri" w:cs="Times New Roman"/>
                <w:color w:val="000000"/>
                <w:lang w:eastAsia="sk-SK"/>
              </w:rPr>
            </w:pPr>
            <w:r w:rsidRPr="00953219">
              <w:rPr>
                <w:rFonts w:ascii="Calibri" w:eastAsia="Times New Roman" w:hAnsi="Calibri" w:cs="Times New Roman"/>
                <w:color w:val="000000"/>
                <w:lang w:eastAsia="sk-SK"/>
              </w:rPr>
              <w:t>https://www.portalvs.sk/regzam/detail/21667?do=filterForm-</w:t>
            </w:r>
          </w:p>
          <w:p w14:paraId="0200F091" w14:textId="77777777" w:rsidR="00953219" w:rsidRPr="00953219" w:rsidRDefault="00953219" w:rsidP="00953219">
            <w:pPr>
              <w:spacing w:after="0" w:line="240" w:lineRule="auto"/>
              <w:rPr>
                <w:rFonts w:ascii="Calibri" w:eastAsia="Times New Roman" w:hAnsi="Calibri" w:cs="Times New Roman"/>
                <w:color w:val="000000"/>
                <w:lang w:eastAsia="sk-SK"/>
              </w:rPr>
            </w:pPr>
            <w:proofErr w:type="spellStart"/>
            <w:r w:rsidRPr="00953219">
              <w:rPr>
                <w:rFonts w:ascii="Calibri" w:eastAsia="Times New Roman" w:hAnsi="Calibri" w:cs="Times New Roman"/>
                <w:color w:val="000000"/>
                <w:lang w:eastAsia="sk-SK"/>
              </w:rPr>
              <w:t>submit&amp;name</w:t>
            </w:r>
            <w:proofErr w:type="spellEnd"/>
            <w:r w:rsidRPr="00953219">
              <w:rPr>
                <w:rFonts w:ascii="Calibri" w:eastAsia="Times New Roman" w:hAnsi="Calibri" w:cs="Times New Roman"/>
                <w:color w:val="000000"/>
                <w:lang w:eastAsia="sk-SK"/>
              </w:rPr>
              <w:t>=</w:t>
            </w:r>
            <w:proofErr w:type="spellStart"/>
            <w:r w:rsidRPr="00953219">
              <w:rPr>
                <w:rFonts w:ascii="Calibri" w:eastAsia="Times New Roman" w:hAnsi="Calibri" w:cs="Times New Roman"/>
                <w:color w:val="000000"/>
                <w:lang w:eastAsia="sk-SK"/>
              </w:rPr>
              <w:t>Eva&amp;surname</w:t>
            </w:r>
            <w:proofErr w:type="spellEnd"/>
            <w:r w:rsidRPr="00953219">
              <w:rPr>
                <w:rFonts w:ascii="Calibri" w:eastAsia="Times New Roman" w:hAnsi="Calibri" w:cs="Times New Roman"/>
                <w:color w:val="000000"/>
                <w:lang w:eastAsia="sk-SK"/>
              </w:rPr>
              <w:t>=Szabov%C3%A1&amp;</w:t>
            </w:r>
          </w:p>
          <w:p w14:paraId="79199AED" w14:textId="77777777" w:rsidR="00953219" w:rsidRPr="00953219" w:rsidRDefault="00953219" w:rsidP="00953219">
            <w:pPr>
              <w:spacing w:after="0" w:line="240" w:lineRule="auto"/>
              <w:rPr>
                <w:rFonts w:ascii="Calibri" w:eastAsia="Times New Roman" w:hAnsi="Calibri" w:cs="Times New Roman"/>
                <w:color w:val="000000"/>
                <w:lang w:eastAsia="sk-SK"/>
              </w:rPr>
            </w:pPr>
            <w:proofErr w:type="spellStart"/>
            <w:r w:rsidRPr="00953219">
              <w:rPr>
                <w:rFonts w:ascii="Calibri" w:eastAsia="Times New Roman" w:hAnsi="Calibri" w:cs="Times New Roman"/>
                <w:color w:val="000000"/>
                <w:lang w:eastAsia="sk-SK"/>
              </w:rPr>
              <w:t>university</w:t>
            </w:r>
            <w:proofErr w:type="spellEnd"/>
            <w:r w:rsidRPr="00953219">
              <w:rPr>
                <w:rFonts w:ascii="Calibri" w:eastAsia="Times New Roman" w:hAnsi="Calibri" w:cs="Times New Roman"/>
                <w:color w:val="000000"/>
                <w:lang w:eastAsia="sk-SK"/>
              </w:rPr>
              <w:t>=713000000&amp;faculty=713050000&amp;sort=</w:t>
            </w:r>
          </w:p>
          <w:p w14:paraId="676EBE06" w14:textId="1E7CE378" w:rsidR="00953219" w:rsidRDefault="00953219" w:rsidP="00953219">
            <w:pPr>
              <w:spacing w:after="0" w:line="240" w:lineRule="auto"/>
              <w:rPr>
                <w:rFonts w:ascii="Calibri" w:eastAsia="Times New Roman" w:hAnsi="Calibri" w:cs="Times New Roman"/>
                <w:color w:val="000000"/>
                <w:lang w:eastAsia="sk-SK"/>
              </w:rPr>
            </w:pPr>
            <w:proofErr w:type="spellStart"/>
            <w:r w:rsidRPr="00953219">
              <w:rPr>
                <w:rFonts w:ascii="Calibri" w:eastAsia="Times New Roman" w:hAnsi="Calibri" w:cs="Times New Roman"/>
                <w:color w:val="000000"/>
                <w:lang w:eastAsia="sk-SK"/>
              </w:rPr>
              <w:t>surname&amp;employment_state</w:t>
            </w:r>
            <w:proofErr w:type="spellEnd"/>
            <w:r w:rsidRPr="00953219">
              <w:rPr>
                <w:rFonts w:ascii="Calibri" w:eastAsia="Times New Roman" w:hAnsi="Calibri" w:cs="Times New Roman"/>
                <w:color w:val="000000"/>
                <w:lang w:eastAsia="sk-SK"/>
              </w:rPr>
              <w:t>=</w:t>
            </w:r>
            <w:proofErr w:type="spellStart"/>
            <w:r w:rsidRPr="00953219">
              <w:rPr>
                <w:rFonts w:ascii="Calibri" w:eastAsia="Times New Roman" w:hAnsi="Calibri" w:cs="Times New Roman"/>
                <w:color w:val="000000"/>
                <w:lang w:eastAsia="sk-SK"/>
              </w:rPr>
              <w:t>yes&amp;filter</w:t>
            </w:r>
            <w:proofErr w:type="spellEnd"/>
            <w:r w:rsidRPr="00953219">
              <w:rPr>
                <w:rFonts w:ascii="Calibri" w:eastAsia="Times New Roman" w:hAnsi="Calibri" w:cs="Times New Roman"/>
                <w:color w:val="000000"/>
                <w:lang w:eastAsia="sk-SK"/>
              </w:rPr>
              <w:t>=Vyh%C4%BEada%C5%A5</w:t>
            </w:r>
          </w:p>
          <w:p w14:paraId="362181D3" w14:textId="77777777" w:rsidR="00A73F77" w:rsidRDefault="00A73F77" w:rsidP="00FF6B5A">
            <w:pPr>
              <w:spacing w:after="0" w:line="240" w:lineRule="auto"/>
              <w:rPr>
                <w:rFonts w:ascii="Calibri" w:eastAsia="Times New Roman" w:hAnsi="Calibri" w:cs="Times New Roman"/>
                <w:color w:val="000000"/>
                <w:lang w:eastAsia="sk-SK"/>
              </w:rPr>
            </w:pPr>
          </w:p>
          <w:p w14:paraId="63469E75" w14:textId="77777777" w:rsidR="00A73F77" w:rsidRDefault="00A73F77" w:rsidP="00FF6B5A">
            <w:pPr>
              <w:spacing w:after="0" w:line="240" w:lineRule="auto"/>
              <w:rPr>
                <w:rFonts w:ascii="Calibri" w:eastAsia="Times New Roman" w:hAnsi="Calibri" w:cs="Times New Roman"/>
                <w:color w:val="000000"/>
                <w:lang w:eastAsia="sk-SK"/>
              </w:rPr>
            </w:pPr>
          </w:p>
          <w:p w14:paraId="6FE43CD6" w14:textId="77777777" w:rsidR="00A73F77" w:rsidRDefault="00A73F77" w:rsidP="00FF6B5A">
            <w:pPr>
              <w:spacing w:after="0" w:line="240" w:lineRule="auto"/>
              <w:rPr>
                <w:rFonts w:ascii="Calibri" w:eastAsia="Times New Roman" w:hAnsi="Calibri" w:cs="Times New Roman"/>
                <w:color w:val="000000"/>
                <w:lang w:eastAsia="sk-SK"/>
              </w:rPr>
            </w:pPr>
          </w:p>
          <w:p w14:paraId="45DDE965" w14:textId="77777777" w:rsidR="00A73F77" w:rsidRDefault="00A73F77" w:rsidP="00FF6B5A">
            <w:pPr>
              <w:spacing w:after="0" w:line="240" w:lineRule="auto"/>
              <w:rPr>
                <w:rFonts w:ascii="Calibri" w:eastAsia="Times New Roman" w:hAnsi="Calibri" w:cs="Times New Roman"/>
                <w:color w:val="000000"/>
                <w:lang w:eastAsia="sk-SK"/>
              </w:rPr>
            </w:pPr>
          </w:p>
          <w:p w14:paraId="1F4865D2" w14:textId="21FEC525" w:rsidR="00A73F77" w:rsidRPr="00FF6B5A" w:rsidRDefault="00A73F77" w:rsidP="00FF6B5A">
            <w:pPr>
              <w:spacing w:after="0" w:line="240" w:lineRule="auto"/>
              <w:rPr>
                <w:rFonts w:ascii="Calibri" w:eastAsia="Times New Roman" w:hAnsi="Calibri" w:cs="Times New Roman"/>
                <w:color w:val="000000"/>
                <w:lang w:eastAsia="sk-SK"/>
              </w:rPr>
            </w:pPr>
          </w:p>
        </w:tc>
      </w:tr>
      <w:tr w:rsidR="00FF6B5A" w:rsidRPr="00FF6B5A" w14:paraId="2A28AD3E" w14:textId="77777777" w:rsidTr="00C86832">
        <w:trPr>
          <w:trHeight w:val="300"/>
        </w:trPr>
        <w:tc>
          <w:tcPr>
            <w:tcW w:w="0" w:type="auto"/>
            <w:shd w:val="clear" w:color="auto" w:fill="auto"/>
            <w:vAlign w:val="bottom"/>
            <w:hideMark/>
          </w:tcPr>
          <w:p w14:paraId="6A27AD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F25A250" w14:textId="77777777" w:rsidR="00FF6B5A" w:rsidRPr="00FF6B5A" w:rsidRDefault="00940921"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1D09674" w14:textId="05681FAF"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A73F77" w:rsidRP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00A73F77" w:rsidRPr="00A73F77">
              <w:t>Criminal</w:t>
            </w:r>
            <w:proofErr w:type="spellEnd"/>
            <w:r w:rsidRPr="00A73F77">
              <w:t xml:space="preserve"> </w:t>
            </w:r>
            <w:proofErr w:type="spellStart"/>
            <w:r w:rsidRPr="00A73F77">
              <w:t>law</w:t>
            </w:r>
            <w:proofErr w:type="spellEnd"/>
            <w:r>
              <w:t>"</w:t>
            </w:r>
          </w:p>
        </w:tc>
      </w:tr>
      <w:tr w:rsidR="008E2108" w:rsidRPr="00FF6B5A" w14:paraId="4C7BFCD5" w14:textId="77777777" w:rsidTr="00C86832">
        <w:trPr>
          <w:trHeight w:val="300"/>
        </w:trPr>
        <w:tc>
          <w:tcPr>
            <w:tcW w:w="0" w:type="auto"/>
            <w:shd w:val="clear" w:color="auto" w:fill="auto"/>
            <w:vAlign w:val="bottom"/>
          </w:tcPr>
          <w:p w14:paraId="758AF9D6"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6F9F9088" w14:textId="5E01E0A7" w:rsidR="008E2108" w:rsidRDefault="00DF1F08" w:rsidP="004E4845">
            <w:pPr>
              <w:spacing w:after="0" w:line="240" w:lineRule="auto"/>
            </w:pPr>
            <w:r>
              <w:t>Zaradenie (PF TU)</w:t>
            </w:r>
          </w:p>
        </w:tc>
        <w:tc>
          <w:tcPr>
            <w:tcW w:w="0" w:type="auto"/>
            <w:shd w:val="clear" w:color="auto" w:fill="auto"/>
          </w:tcPr>
          <w:p w14:paraId="5778B31B" w14:textId="328AFC71" w:rsidR="008E2108" w:rsidRPr="00FF6B5A" w:rsidRDefault="00C1089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42FC667A" w14:textId="77777777" w:rsidTr="00C86832">
        <w:trPr>
          <w:trHeight w:val="660"/>
        </w:trPr>
        <w:tc>
          <w:tcPr>
            <w:tcW w:w="0" w:type="auto"/>
            <w:shd w:val="clear" w:color="auto" w:fill="auto"/>
            <w:vAlign w:val="bottom"/>
            <w:hideMark/>
          </w:tcPr>
          <w:p w14:paraId="4B9F520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A1B4198" w14:textId="77777777" w:rsidR="00FF6B5A" w:rsidRDefault="00940921"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42B036A4"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lastRenderedPageBreak/>
              <w:t xml:space="preserve">/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7D2D03EC" w14:textId="6574C3F3"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lastRenderedPageBreak/>
              <w:t> </w:t>
            </w:r>
            <w:r w:rsidR="00422600" w:rsidRPr="00422600">
              <w:rPr>
                <w:rFonts w:ascii="Calibri" w:eastAsia="Times New Roman" w:hAnsi="Calibri" w:cs="Times New Roman"/>
                <w:iCs/>
                <w:lang w:eastAsia="sk-SK"/>
              </w:rPr>
              <w:t>vedecký výstup</w:t>
            </w:r>
            <w:r w:rsidR="00E57867">
              <w:rPr>
                <w:rFonts w:ascii="Calibri" w:eastAsia="Times New Roman" w:hAnsi="Calibri" w:cs="Times New Roman"/>
                <w:iCs/>
                <w:lang w:eastAsia="sk-SK"/>
              </w:rPr>
              <w:t xml:space="preserve"> / </w:t>
            </w:r>
            <w:proofErr w:type="spellStart"/>
            <w:r w:rsidR="00E57867">
              <w:rPr>
                <w:rFonts w:ascii="Calibri" w:eastAsia="Times New Roman" w:hAnsi="Calibri" w:cs="Times New Roman"/>
                <w:iCs/>
                <w:lang w:eastAsia="sk-SK"/>
              </w:rPr>
              <w:t>scientific</w:t>
            </w:r>
            <w:proofErr w:type="spellEnd"/>
            <w:r w:rsidR="00E57867">
              <w:rPr>
                <w:rFonts w:ascii="Calibri" w:eastAsia="Times New Roman" w:hAnsi="Calibri" w:cs="Times New Roman"/>
                <w:iCs/>
                <w:lang w:eastAsia="sk-SK"/>
              </w:rPr>
              <w:t xml:space="preserve"> output</w:t>
            </w:r>
          </w:p>
        </w:tc>
      </w:tr>
      <w:tr w:rsidR="00FF6B5A" w:rsidRPr="00FF6B5A" w14:paraId="00D298D4" w14:textId="77777777" w:rsidTr="00C86832">
        <w:trPr>
          <w:trHeight w:val="510"/>
        </w:trPr>
        <w:tc>
          <w:tcPr>
            <w:tcW w:w="0" w:type="auto"/>
            <w:shd w:val="clear" w:color="auto" w:fill="auto"/>
            <w:vAlign w:val="bottom"/>
            <w:hideMark/>
          </w:tcPr>
          <w:p w14:paraId="67F425F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1C61782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624B60EF" w14:textId="4FC52076"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FF1B16">
              <w:rPr>
                <w:rFonts w:ascii="Calibri" w:eastAsia="Times New Roman" w:hAnsi="Calibri" w:cs="Times New Roman"/>
                <w:color w:val="000000"/>
                <w:lang w:eastAsia="sk-SK"/>
              </w:rPr>
              <w:t>201</w:t>
            </w:r>
            <w:r w:rsidR="00580EB1">
              <w:rPr>
                <w:rFonts w:ascii="Calibri" w:eastAsia="Times New Roman" w:hAnsi="Calibri" w:cs="Times New Roman"/>
                <w:color w:val="000000"/>
                <w:lang w:eastAsia="sk-SK"/>
              </w:rPr>
              <w:t>8</w:t>
            </w:r>
          </w:p>
        </w:tc>
      </w:tr>
      <w:tr w:rsidR="00FF6B5A" w:rsidRPr="00FF6B5A" w14:paraId="02BA2661" w14:textId="77777777" w:rsidTr="00C86832">
        <w:trPr>
          <w:trHeight w:val="660"/>
        </w:trPr>
        <w:tc>
          <w:tcPr>
            <w:tcW w:w="0" w:type="auto"/>
            <w:shd w:val="clear" w:color="auto" w:fill="auto"/>
            <w:vAlign w:val="bottom"/>
            <w:hideMark/>
          </w:tcPr>
          <w:p w14:paraId="2A3DB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C551BB0" w14:textId="77777777" w:rsidR="00FF6B5A" w:rsidRPr="00FF6B5A" w:rsidRDefault="00940921"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081402C0" w14:textId="30FD3245" w:rsidR="00580EB1" w:rsidRPr="00167D39" w:rsidRDefault="00580EB1" w:rsidP="00A73F77">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ID: 122036 | </w:t>
            </w:r>
            <w:proofErr w:type="spellStart"/>
            <w:r>
              <w:rPr>
                <w:rStyle w:val="Vrazn"/>
              </w:rPr>
              <w:t>Interrogation</w:t>
            </w:r>
            <w:proofErr w:type="spellEnd"/>
            <w:r>
              <w:rPr>
                <w:rStyle w:val="Vrazn"/>
              </w:rPr>
              <w:t xml:space="preserve"> of a </w:t>
            </w:r>
            <w:proofErr w:type="spellStart"/>
            <w:r>
              <w:rPr>
                <w:rStyle w:val="Vrazn"/>
              </w:rPr>
              <w:t>witness</w:t>
            </w:r>
            <w:proofErr w:type="spellEnd"/>
            <w:r>
              <w:rPr>
                <w:rFonts w:ascii="Helvetica" w:hAnsi="Helvetica" w:cs="Helvetica"/>
                <w:color w:val="333333"/>
                <w:sz w:val="20"/>
                <w:szCs w:val="20"/>
                <w:shd w:val="clear" w:color="auto" w:fill="FFFFFF"/>
              </w:rPr>
              <w:t xml:space="preserve"> : 6th </w:t>
            </w:r>
            <w:proofErr w:type="spellStart"/>
            <w:r>
              <w:rPr>
                <w:rFonts w:ascii="Helvetica" w:hAnsi="Helvetica" w:cs="Helvetica"/>
                <w:color w:val="333333"/>
                <w:sz w:val="20"/>
                <w:szCs w:val="20"/>
                <w:shd w:val="clear" w:color="auto" w:fill="FFFFFF"/>
              </w:rPr>
              <w:t>chapter</w:t>
            </w:r>
            <w:proofErr w:type="spellEnd"/>
            <w:r>
              <w:rPr>
                <w:rFonts w:ascii="Helvetica" w:hAnsi="Helvetica" w:cs="Helvetica"/>
                <w:color w:val="333333"/>
                <w:sz w:val="20"/>
                <w:szCs w:val="20"/>
                <w:shd w:val="clear" w:color="auto" w:fill="FFFFFF"/>
              </w:rPr>
              <w:t xml:space="preserve"> / Szabová, Eva [Autor, 100%] </w:t>
            </w:r>
            <w:r>
              <w:rPr>
                <w:rFonts w:ascii="Helvetica" w:hAnsi="Helvetica" w:cs="Helvetica"/>
                <w:b/>
                <w:bCs/>
                <w:color w:val="333333"/>
                <w:sz w:val="20"/>
                <w:szCs w:val="20"/>
                <w:shd w:val="clear" w:color="auto" w:fill="FFFFFF"/>
              </w:rPr>
              <w:t>In:</w:t>
            </w:r>
            <w:r>
              <w:rPr>
                <w:rFonts w:ascii="Helvetica" w:hAnsi="Helvetica" w:cs="Helvetica"/>
                <w:color w:val="333333"/>
                <w:sz w:val="20"/>
                <w:szCs w:val="20"/>
                <w:shd w:val="clear" w:color="auto" w:fill="FFFFFF"/>
              </w:rPr>
              <w:t> </w:t>
            </w:r>
            <w:proofErr w:type="spellStart"/>
            <w:r>
              <w:rPr>
                <w:rFonts w:ascii="Helvetica" w:hAnsi="Helvetica" w:cs="Helvetica"/>
                <w:i/>
                <w:iCs/>
                <w:color w:val="333333"/>
                <w:sz w:val="20"/>
                <w:szCs w:val="20"/>
                <w:shd w:val="clear" w:color="auto" w:fill="FFFFFF"/>
              </w:rPr>
              <w:t>The</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relevant</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information</w:t>
            </w:r>
            <w:proofErr w:type="spellEnd"/>
            <w:r>
              <w:rPr>
                <w:rFonts w:ascii="Helvetica" w:hAnsi="Helvetica" w:cs="Helvetica"/>
                <w:i/>
                <w:iCs/>
                <w:color w:val="333333"/>
                <w:sz w:val="20"/>
                <w:szCs w:val="20"/>
                <w:shd w:val="clear" w:color="auto" w:fill="FFFFFF"/>
              </w:rPr>
              <w:t xml:space="preserve"> in </w:t>
            </w:r>
            <w:proofErr w:type="spellStart"/>
            <w:r>
              <w:rPr>
                <w:rFonts w:ascii="Helvetica" w:hAnsi="Helvetica" w:cs="Helvetica"/>
                <w:i/>
                <w:iCs/>
                <w:color w:val="333333"/>
                <w:sz w:val="20"/>
                <w:szCs w:val="20"/>
                <w:shd w:val="clear" w:color="auto" w:fill="FFFFFF"/>
              </w:rPr>
              <w:t>criminal</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proceedings</w:t>
            </w:r>
            <w:proofErr w:type="spellEnd"/>
            <w:r>
              <w:rPr>
                <w:rFonts w:ascii="Helvetica" w:hAnsi="Helvetica" w:cs="Helvetica"/>
                <w:color w:val="333333"/>
                <w:sz w:val="20"/>
                <w:szCs w:val="20"/>
                <w:shd w:val="clear" w:color="auto" w:fill="FFFFFF"/>
              </w:rPr>
              <w:t> [textový dokument (</w:t>
            </w:r>
            <w:proofErr w:type="spellStart"/>
            <w:r>
              <w:rPr>
                <w:rFonts w:ascii="Helvetica" w:hAnsi="Helvetica" w:cs="Helvetica"/>
                <w:color w:val="333333"/>
                <w:sz w:val="20"/>
                <w:szCs w:val="20"/>
                <w:shd w:val="clear" w:color="auto" w:fill="FFFFFF"/>
              </w:rPr>
              <w:t>print</w:t>
            </w:r>
            <w:proofErr w:type="spellEnd"/>
            <w:r>
              <w:rPr>
                <w:rFonts w:ascii="Helvetica" w:hAnsi="Helvetica" w:cs="Helvetica"/>
                <w:color w:val="333333"/>
                <w:sz w:val="20"/>
                <w:szCs w:val="20"/>
                <w:shd w:val="clear" w:color="auto" w:fill="FFFFFF"/>
              </w:rPr>
              <w:t xml:space="preserve">)] / Záhora, Jozef [Recenzent] ; Klátik, Jaroslav [Recenzent]. – 1. vyd. – Praha (Česko) : </w:t>
            </w:r>
            <w:proofErr w:type="spellStart"/>
            <w:r>
              <w:rPr>
                <w:rFonts w:ascii="Helvetica" w:hAnsi="Helvetica" w:cs="Helvetica"/>
                <w:color w:val="333333"/>
                <w:sz w:val="20"/>
                <w:szCs w:val="20"/>
                <w:shd w:val="clear" w:color="auto" w:fill="FFFFFF"/>
              </w:rPr>
              <w:t>Wolters</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Kluwer</w:t>
            </w:r>
            <w:proofErr w:type="spellEnd"/>
            <w:r>
              <w:rPr>
                <w:rFonts w:ascii="Helvetica" w:hAnsi="Helvetica" w:cs="Helvetica"/>
                <w:color w:val="333333"/>
                <w:sz w:val="20"/>
                <w:szCs w:val="20"/>
                <w:shd w:val="clear" w:color="auto" w:fill="FFFFFF"/>
              </w:rPr>
              <w:t>, 2018. – ISBN 978-80-7598-266-7, s. 140-169</w:t>
            </w:r>
          </w:p>
        </w:tc>
      </w:tr>
      <w:tr w:rsidR="00FF6B5A" w:rsidRPr="00FF6B5A" w14:paraId="4BE537B4" w14:textId="77777777" w:rsidTr="00C86832">
        <w:trPr>
          <w:trHeight w:val="525"/>
        </w:trPr>
        <w:tc>
          <w:tcPr>
            <w:tcW w:w="0" w:type="auto"/>
            <w:shd w:val="clear" w:color="auto" w:fill="auto"/>
            <w:vAlign w:val="bottom"/>
            <w:hideMark/>
          </w:tcPr>
          <w:p w14:paraId="3A5F0FE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BF2A72A" w14:textId="77777777" w:rsidR="00FF6B5A" w:rsidRPr="00FF6B5A" w:rsidRDefault="00940921"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3CB37A5D" w14:textId="1700CD2D" w:rsidR="00167D39" w:rsidRPr="00FF6B5A" w:rsidRDefault="00167D39" w:rsidP="00167D39">
            <w:pPr>
              <w:spacing w:after="0" w:line="240" w:lineRule="auto"/>
              <w:rPr>
                <w:rFonts w:ascii="Calibri" w:eastAsia="Times New Roman" w:hAnsi="Calibri" w:cs="Times New Roman"/>
                <w:color w:val="000000"/>
                <w:lang w:eastAsia="sk-SK"/>
              </w:rPr>
            </w:pPr>
          </w:p>
          <w:p w14:paraId="2F90E500" w14:textId="3165ED7E" w:rsidR="00580EB1" w:rsidRDefault="00940921" w:rsidP="00580EB1">
            <w:pPr>
              <w:spacing w:after="0" w:line="240" w:lineRule="auto"/>
              <w:rPr>
                <w:rFonts w:ascii="Calibri" w:eastAsia="Times New Roman" w:hAnsi="Calibri" w:cs="Times New Roman"/>
                <w:color w:val="000000"/>
                <w:lang w:eastAsia="sk-SK"/>
              </w:rPr>
            </w:pPr>
            <w:hyperlink r:id="rId19" w:history="1">
              <w:r w:rsidR="00580EB1" w:rsidRPr="00DA5BF0">
                <w:rPr>
                  <w:rStyle w:val="Hypertextovprepojenie"/>
                  <w:rFonts w:ascii="Calibri" w:eastAsia="Times New Roman" w:hAnsi="Calibri" w:cs="Times New Roman"/>
                  <w:lang w:eastAsia="sk-SK"/>
                </w:rPr>
                <w:t>https://app.crepc.sk/?fn=detailBiblioForm&amp;sid=</w:t>
              </w:r>
            </w:hyperlink>
          </w:p>
          <w:p w14:paraId="5703E7EC" w14:textId="425AC6FE" w:rsidR="00FF1B16" w:rsidRPr="00FF6B5A" w:rsidRDefault="00580EB1" w:rsidP="00580EB1">
            <w:pPr>
              <w:spacing w:after="0" w:line="240" w:lineRule="auto"/>
              <w:rPr>
                <w:rFonts w:ascii="Calibri" w:eastAsia="Times New Roman" w:hAnsi="Calibri" w:cs="Times New Roman"/>
                <w:color w:val="000000"/>
                <w:lang w:eastAsia="sk-SK"/>
              </w:rPr>
            </w:pPr>
            <w:r w:rsidRPr="00580EB1">
              <w:rPr>
                <w:rFonts w:ascii="Calibri" w:eastAsia="Times New Roman" w:hAnsi="Calibri" w:cs="Times New Roman"/>
                <w:color w:val="000000"/>
                <w:lang w:eastAsia="sk-SK"/>
              </w:rPr>
              <w:t>889E7E0E7AB5801291F9ADA3B8</w:t>
            </w:r>
          </w:p>
        </w:tc>
      </w:tr>
      <w:tr w:rsidR="00C86832" w:rsidRPr="00FF6B5A" w14:paraId="785BEBC3" w14:textId="77777777" w:rsidTr="00C86832">
        <w:trPr>
          <w:trHeight w:val="525"/>
        </w:trPr>
        <w:tc>
          <w:tcPr>
            <w:tcW w:w="0" w:type="auto"/>
            <w:shd w:val="clear" w:color="auto" w:fill="auto"/>
            <w:vAlign w:val="bottom"/>
          </w:tcPr>
          <w:p w14:paraId="3396CE9B"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B80DE76" w14:textId="77777777" w:rsidR="00C86832" w:rsidRDefault="00C86832" w:rsidP="00532FE9">
            <w:pPr>
              <w:spacing w:after="0" w:line="240" w:lineRule="auto"/>
            </w:pPr>
          </w:p>
        </w:tc>
        <w:tc>
          <w:tcPr>
            <w:tcW w:w="0" w:type="auto"/>
            <w:shd w:val="clear" w:color="auto" w:fill="auto"/>
          </w:tcPr>
          <w:p w14:paraId="59E319A6"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5D810647" w14:textId="77777777" w:rsidTr="00C86832">
        <w:trPr>
          <w:trHeight w:val="1065"/>
        </w:trPr>
        <w:tc>
          <w:tcPr>
            <w:tcW w:w="0" w:type="auto"/>
            <w:shd w:val="clear" w:color="auto" w:fill="auto"/>
            <w:vAlign w:val="bottom"/>
            <w:hideMark/>
          </w:tcPr>
          <w:p w14:paraId="79709EB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70858428"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4D2BDCDB" w14:textId="77777777" w:rsidR="00FF6B5A" w:rsidRPr="00FF6B5A" w:rsidRDefault="00940921"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26C48DC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5A69D70" w14:textId="77777777" w:rsidTr="00C86832">
        <w:trPr>
          <w:trHeight w:val="1515"/>
        </w:trPr>
        <w:tc>
          <w:tcPr>
            <w:tcW w:w="0" w:type="auto"/>
            <w:shd w:val="clear" w:color="auto" w:fill="auto"/>
            <w:vAlign w:val="bottom"/>
            <w:hideMark/>
          </w:tcPr>
          <w:p w14:paraId="39DAC7F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935C6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1243B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ABD92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61D3FE39" w14:textId="77777777" w:rsidTr="00C86832">
        <w:trPr>
          <w:trHeight w:val="1290"/>
        </w:trPr>
        <w:tc>
          <w:tcPr>
            <w:tcW w:w="0" w:type="auto"/>
            <w:shd w:val="clear" w:color="auto" w:fill="auto"/>
            <w:vAlign w:val="bottom"/>
            <w:hideMark/>
          </w:tcPr>
          <w:p w14:paraId="33F29C9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D6F25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2BFC94A1" w14:textId="77777777" w:rsidR="00FF6B5A" w:rsidRPr="00FF6B5A" w:rsidRDefault="00940921" w:rsidP="00087B3E">
            <w:pPr>
              <w:spacing w:after="0" w:line="240" w:lineRule="auto"/>
              <w:rPr>
                <w:rFonts w:ascii="Calibri" w:eastAsia="Times New Roman" w:hAnsi="Calibri" w:cs="Times New Roman"/>
                <w:lang w:eastAsia="sk-SK"/>
              </w:rPr>
            </w:pPr>
            <w:hyperlink r:id="rId21"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w:t>
              </w:r>
              <w:r w:rsidR="00FF6B5A" w:rsidRPr="00FF6B5A">
                <w:rPr>
                  <w:rFonts w:ascii="Calibri" w:eastAsia="Times New Roman" w:hAnsi="Calibri" w:cs="Times New Roman"/>
                  <w:lang w:eastAsia="sk-SK"/>
                </w:rPr>
                <w:lastRenderedPageBreak/>
                <w:t>CRAA)</w:t>
              </w:r>
              <w:r w:rsidR="00FF6B5A" w:rsidRPr="00FF6B5A">
                <w:rPr>
                  <w:rFonts w:ascii="Calibri" w:eastAsia="Times New Roman" w:hAnsi="Calibri" w:cs="Times New Roman"/>
                  <w:lang w:eastAsia="sk-SK"/>
                </w:rPr>
                <w:br/>
              </w:r>
            </w:hyperlink>
          </w:p>
        </w:tc>
        <w:tc>
          <w:tcPr>
            <w:tcW w:w="0" w:type="auto"/>
            <w:shd w:val="clear" w:color="auto" w:fill="auto"/>
            <w:hideMark/>
          </w:tcPr>
          <w:p w14:paraId="13DEB50A"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lastRenderedPageBreak/>
              <w:t> </w:t>
            </w:r>
            <w:r w:rsidR="00087B3E" w:rsidRPr="00087B3E">
              <w:rPr>
                <w:rFonts w:ascii="Calibri" w:eastAsia="Times New Roman" w:hAnsi="Calibri" w:cs="Times New Roman"/>
                <w:iCs/>
                <w:color w:val="000000"/>
                <w:lang w:eastAsia="sk-SK"/>
              </w:rPr>
              <w:t>x</w:t>
            </w:r>
          </w:p>
        </w:tc>
      </w:tr>
      <w:tr w:rsidR="00FF6B5A" w:rsidRPr="00FF6B5A" w14:paraId="4AD1AB2B" w14:textId="77777777" w:rsidTr="00C86832">
        <w:trPr>
          <w:trHeight w:val="1110"/>
        </w:trPr>
        <w:tc>
          <w:tcPr>
            <w:tcW w:w="0" w:type="auto"/>
            <w:shd w:val="clear" w:color="auto" w:fill="auto"/>
            <w:vAlign w:val="bottom"/>
            <w:hideMark/>
          </w:tcPr>
          <w:p w14:paraId="1CCCB66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747DBA1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592B8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75E7707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56563CEA" w14:textId="77777777" w:rsidTr="00C86832">
        <w:trPr>
          <w:trHeight w:val="765"/>
        </w:trPr>
        <w:tc>
          <w:tcPr>
            <w:tcW w:w="0" w:type="auto"/>
            <w:shd w:val="clear" w:color="auto" w:fill="auto"/>
            <w:vAlign w:val="bottom"/>
            <w:hideMark/>
          </w:tcPr>
          <w:p w14:paraId="68A05DD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B3E184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4835C3E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51A8DDEA"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475A156F" w14:textId="77777777" w:rsidTr="00C86832">
        <w:trPr>
          <w:trHeight w:val="2310"/>
        </w:trPr>
        <w:tc>
          <w:tcPr>
            <w:tcW w:w="0" w:type="auto"/>
            <w:shd w:val="clear" w:color="auto" w:fill="auto"/>
            <w:vAlign w:val="bottom"/>
            <w:hideMark/>
          </w:tcPr>
          <w:p w14:paraId="456BADD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EF984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554AAF5F" w14:textId="77777777" w:rsidR="00FF6B5A" w:rsidRPr="00FF6B5A" w:rsidRDefault="00940921"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2D36BD82"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2810F095" w14:textId="77777777" w:rsidR="00422600" w:rsidRDefault="00422600" w:rsidP="00FF6B5A">
            <w:pPr>
              <w:spacing w:after="0" w:line="240" w:lineRule="auto"/>
              <w:rPr>
                <w:rFonts w:ascii="Calibri" w:eastAsia="Times New Roman" w:hAnsi="Calibri" w:cs="Times New Roman"/>
                <w:color w:val="000000"/>
                <w:lang w:eastAsia="sk-SK"/>
              </w:rPr>
            </w:pPr>
          </w:p>
          <w:p w14:paraId="2CEA3B21" w14:textId="77777777" w:rsidR="00422600" w:rsidRDefault="00422600" w:rsidP="00FF6B5A">
            <w:pPr>
              <w:spacing w:after="0" w:line="240" w:lineRule="auto"/>
              <w:rPr>
                <w:rFonts w:ascii="Calibri" w:eastAsia="Times New Roman" w:hAnsi="Calibri" w:cs="Times New Roman"/>
                <w:color w:val="000000"/>
                <w:lang w:eastAsia="sk-SK"/>
              </w:rPr>
            </w:pPr>
          </w:p>
          <w:p w14:paraId="30EB20E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8B05182" w14:textId="77777777" w:rsidTr="00C86832">
        <w:trPr>
          <w:trHeight w:val="915"/>
        </w:trPr>
        <w:tc>
          <w:tcPr>
            <w:tcW w:w="0" w:type="auto"/>
            <w:shd w:val="clear" w:color="auto" w:fill="auto"/>
            <w:vAlign w:val="bottom"/>
            <w:hideMark/>
          </w:tcPr>
          <w:p w14:paraId="65F5232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8529B96" w14:textId="77777777" w:rsidR="00FF6B5A" w:rsidRPr="00FF6B5A" w:rsidRDefault="00940921"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5C36ADA4" w14:textId="3C3F072D" w:rsidR="00727828" w:rsidRPr="00FF6B5A" w:rsidRDefault="00727828" w:rsidP="00727828">
            <w:pPr>
              <w:spacing w:after="0" w:line="240" w:lineRule="auto"/>
              <w:jc w:val="both"/>
              <w:rPr>
                <w:rFonts w:ascii="Calibri" w:eastAsia="Times New Roman" w:hAnsi="Calibri" w:cs="Times New Roman"/>
                <w:color w:val="000000"/>
                <w:lang w:eastAsia="sk-SK"/>
              </w:rPr>
            </w:pP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Pr="00727828">
              <w:rPr>
                <w:rFonts w:ascii="Calibri" w:eastAsia="Times New Roman" w:hAnsi="Calibri" w:cs="Times New Roman"/>
                <w:color w:val="000000"/>
                <w:lang w:eastAsia="sk-SK"/>
              </w:rPr>
              <w:t xml:space="preserve"> in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w:t>
            </w:r>
            <w:r w:rsidR="00C57D67">
              <w:rPr>
                <w:rFonts w:ascii="Calibri" w:eastAsia="Times New Roman" w:hAnsi="Calibri" w:cs="Times New Roman"/>
                <w:color w:val="000000"/>
                <w:lang w:eastAsia="sk-SK"/>
              </w:rPr>
              <w:t>e</w:t>
            </w:r>
            <w:proofErr w:type="spellEnd"/>
            <w:r w:rsidR="00C57D67">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xml:space="preserve">as </w:t>
            </w:r>
            <w:proofErr w:type="spellStart"/>
            <w:r>
              <w:rPr>
                <w:rFonts w:ascii="Calibri" w:eastAsia="Times New Roman" w:hAnsi="Calibri" w:cs="Times New Roman"/>
                <w:color w:val="000000"/>
                <w:lang w:eastAsia="sk-SK"/>
              </w:rPr>
              <w:t>such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very</w:t>
            </w:r>
            <w:proofErr w:type="spellEnd"/>
            <w:r w:rsidR="00357ABE">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actual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theme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which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includes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not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only</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problem</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obtaining</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relevant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information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for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but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also</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realization</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several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constitutional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rights</w:t>
            </w:r>
            <w:proofErr w:type="spellEnd"/>
            <w:r w:rsidRPr="00727828">
              <w:rPr>
                <w:rFonts w:ascii="Calibri" w:eastAsia="Times New Roman" w:hAnsi="Calibri" w:cs="Times New Roman"/>
                <w:color w:val="000000"/>
                <w:lang w:eastAsia="sk-SK"/>
              </w:rPr>
              <w:t xml:space="preserve"> and </w:t>
            </w:r>
            <w:proofErr w:type="spellStart"/>
            <w:r w:rsidRPr="00727828">
              <w:rPr>
                <w:rFonts w:ascii="Calibri" w:eastAsia="Times New Roman" w:hAnsi="Calibri" w:cs="Times New Roman"/>
                <w:color w:val="000000"/>
                <w:lang w:eastAsia="sk-SK"/>
              </w:rPr>
              <w:t>rights</w:t>
            </w:r>
            <w:proofErr w:type="spellEnd"/>
            <w:r w:rsidRPr="00727828">
              <w:rPr>
                <w:rFonts w:ascii="Calibri" w:eastAsia="Times New Roman" w:hAnsi="Calibri" w:cs="Times New Roman"/>
                <w:color w:val="000000"/>
                <w:lang w:eastAsia="sk-SK"/>
              </w:rPr>
              <w:t xml:space="preserve"> in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which</w:t>
            </w:r>
            <w:proofErr w:type="spellEnd"/>
            <w:r w:rsidRPr="00727828">
              <w:rPr>
                <w:rFonts w:ascii="Calibri" w:eastAsia="Times New Roman" w:hAnsi="Calibri" w:cs="Times New Roman"/>
                <w:color w:val="000000"/>
                <w:lang w:eastAsia="sk-SK"/>
              </w:rPr>
              <w:t xml:space="preserve"> has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connection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with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right</w:t>
            </w:r>
            <w:proofErr w:type="spellEnd"/>
            <w:r w:rsidRPr="00727828">
              <w:rPr>
                <w:rFonts w:ascii="Calibri" w:eastAsia="Times New Roman" w:hAnsi="Calibri" w:cs="Times New Roman"/>
                <w:color w:val="000000"/>
                <w:lang w:eastAsia="sk-SK"/>
              </w:rPr>
              <w:t xml:space="preserve"> to a fair trial. On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one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hand</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meaning</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obvious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within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investigation</w:t>
            </w:r>
            <w:proofErr w:type="spellEnd"/>
            <w:r w:rsidRPr="00727828">
              <w:rPr>
                <w:rFonts w:ascii="Calibri" w:eastAsia="Times New Roman" w:hAnsi="Calibri" w:cs="Times New Roman"/>
                <w:color w:val="000000"/>
                <w:lang w:eastAsia="sk-SK"/>
              </w:rPr>
              <w:t xml:space="preserve"> of a </w:t>
            </w:r>
            <w:proofErr w:type="spellStart"/>
            <w:r w:rsidRPr="00727828">
              <w:rPr>
                <w:rFonts w:ascii="Calibri" w:eastAsia="Times New Roman" w:hAnsi="Calibri" w:cs="Times New Roman"/>
                <w:color w:val="000000"/>
                <w:lang w:eastAsia="sk-SK"/>
              </w:rPr>
              <w:t>crime</w:t>
            </w:r>
            <w:proofErr w:type="spellEnd"/>
            <w:r w:rsidRPr="00727828">
              <w:rPr>
                <w:rFonts w:ascii="Calibri" w:eastAsia="Times New Roman" w:hAnsi="Calibri" w:cs="Times New Roman"/>
                <w:color w:val="000000"/>
                <w:lang w:eastAsia="sk-SK"/>
              </w:rPr>
              <w:t xml:space="preserve"> and </w:t>
            </w:r>
            <w:proofErr w:type="spellStart"/>
            <w:r w:rsidRPr="00727828">
              <w:rPr>
                <w:rFonts w:ascii="Calibri" w:eastAsia="Times New Roman" w:hAnsi="Calibri" w:cs="Times New Roman"/>
                <w:color w:val="000000"/>
                <w:lang w:eastAsia="sk-SK"/>
              </w:rPr>
              <w:t>proof</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guilty</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its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perpetrator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but</w:t>
            </w:r>
            <w:proofErr w:type="spellEnd"/>
            <w:r w:rsidRPr="00727828">
              <w:rPr>
                <w:rFonts w:ascii="Calibri" w:eastAsia="Times New Roman" w:hAnsi="Calibri" w:cs="Times New Roman"/>
                <w:color w:val="000000"/>
                <w:lang w:eastAsia="sk-SK"/>
              </w:rPr>
              <w:t xml:space="preserve"> on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other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hand</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regulation</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particular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means</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includes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several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guarantees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which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protect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subject</w:t>
            </w:r>
            <w:r w:rsidR="00357ABE">
              <w:rPr>
                <w:rFonts w:ascii="Calibri" w:eastAsia="Times New Roman" w:hAnsi="Calibri" w:cs="Times New Roman"/>
                <w:color w:val="000000"/>
                <w:lang w:eastAsia="sk-SK"/>
              </w:rPr>
              <w:t>s</w:t>
            </w:r>
            <w:proofErr w:type="spellEnd"/>
            <w:r w:rsidR="00357ABE">
              <w:rPr>
                <w:rFonts w:ascii="Calibri" w:eastAsia="Times New Roman" w:hAnsi="Calibri" w:cs="Times New Roman"/>
                <w:color w:val="000000"/>
                <w:lang w:eastAsia="sk-SK"/>
              </w:rPr>
              <w:t xml:space="preserve"> </w:t>
            </w:r>
            <w:r w:rsidRPr="00727828">
              <w:rPr>
                <w:rFonts w:ascii="Calibri" w:eastAsia="Times New Roman" w:hAnsi="Calibri" w:cs="Times New Roman"/>
                <w:color w:val="000000"/>
                <w:lang w:eastAsia="sk-SK"/>
              </w:rPr>
              <w:t xml:space="preserve">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against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arbitrary</w:t>
            </w:r>
            <w:proofErr w:type="spellEnd"/>
            <w:r w:rsidRPr="00727828">
              <w:rPr>
                <w:rFonts w:ascii="Calibri" w:eastAsia="Times New Roman" w:hAnsi="Calibri" w:cs="Times New Roman"/>
                <w:color w:val="000000"/>
                <w:lang w:eastAsia="sk-SK"/>
              </w:rPr>
              <w:t xml:space="preserve"> and </w:t>
            </w:r>
            <w:proofErr w:type="spellStart"/>
            <w:r w:rsidRPr="00727828">
              <w:rPr>
                <w:rFonts w:ascii="Calibri" w:eastAsia="Times New Roman" w:hAnsi="Calibri" w:cs="Times New Roman"/>
                <w:color w:val="000000"/>
                <w:lang w:eastAsia="sk-SK"/>
              </w:rPr>
              <w:t>illegal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process</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prosecution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authorities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within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obtaining</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relevant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information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for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w:t>
            </w:r>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It</w:t>
            </w:r>
            <w:proofErr w:type="spellEnd"/>
            <w:r w:rsidR="00357ABE">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means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that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lastRenderedPageBreak/>
              <w:t>regulation</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00C57D67">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significantly</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contribute</w:t>
            </w:r>
            <w:proofErr w:type="spellEnd"/>
            <w:r w:rsidRPr="00727828">
              <w:rPr>
                <w:rFonts w:ascii="Calibri" w:eastAsia="Times New Roman" w:hAnsi="Calibri" w:cs="Times New Roman"/>
                <w:color w:val="000000"/>
                <w:lang w:eastAsia="sk-SK"/>
              </w:rPr>
              <w:t xml:space="preserve"> to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reaching</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main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aim</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00357ABE">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but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also</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establishes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criterions</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reaching</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this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aim</w:t>
            </w:r>
            <w:proofErr w:type="spellEnd"/>
            <w:r w:rsidR="00357ABE">
              <w:rPr>
                <w:rFonts w:ascii="Calibri" w:eastAsia="Times New Roman" w:hAnsi="Calibri" w:cs="Times New Roman"/>
                <w:color w:val="000000"/>
                <w:lang w:eastAsia="sk-SK"/>
              </w:rPr>
              <w:t>.</w:t>
            </w:r>
            <w:r w:rsidR="00C57D67">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Such</w:t>
            </w:r>
            <w:proofErr w:type="spellEnd"/>
            <w:r w:rsidR="00357ABE">
              <w:rPr>
                <w:rFonts w:ascii="Calibri" w:eastAsia="Times New Roman" w:hAnsi="Calibri" w:cs="Times New Roman"/>
                <w:color w:val="000000"/>
                <w:lang w:eastAsia="sk-SK"/>
              </w:rPr>
              <w:t xml:space="preserve"> a </w:t>
            </w:r>
            <w:proofErr w:type="spellStart"/>
            <w:r w:rsidR="00357ABE">
              <w:rPr>
                <w:rFonts w:ascii="Calibri" w:eastAsia="Times New Roman" w:hAnsi="Calibri" w:cs="Times New Roman"/>
                <w:color w:val="000000"/>
                <w:lang w:eastAsia="sk-SK"/>
              </w:rPr>
              <w:t>criterions</w:t>
            </w:r>
            <w:proofErr w:type="spellEnd"/>
            <w:r w:rsidR="00357ABE">
              <w:rPr>
                <w:rFonts w:ascii="Calibri" w:eastAsia="Times New Roman" w:hAnsi="Calibri" w:cs="Times New Roman"/>
                <w:color w:val="000000"/>
                <w:lang w:eastAsia="sk-SK"/>
              </w:rPr>
              <w:t xml:space="preserve"> are </w:t>
            </w:r>
            <w:proofErr w:type="spellStart"/>
            <w:r w:rsidR="00357ABE">
              <w:rPr>
                <w:rFonts w:ascii="Calibri" w:eastAsia="Times New Roman" w:hAnsi="Calibri" w:cs="Times New Roman"/>
                <w:color w:val="000000"/>
                <w:lang w:eastAsia="sk-SK"/>
              </w:rPr>
              <w:t>also</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applied</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within</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interrogation</w:t>
            </w:r>
            <w:proofErr w:type="spellEnd"/>
            <w:r w:rsidR="00357ABE">
              <w:rPr>
                <w:rFonts w:ascii="Calibri" w:eastAsia="Times New Roman" w:hAnsi="Calibri" w:cs="Times New Roman"/>
                <w:color w:val="000000"/>
                <w:lang w:eastAsia="sk-SK"/>
              </w:rPr>
              <w:t xml:space="preserve"> of a </w:t>
            </w:r>
            <w:proofErr w:type="spellStart"/>
            <w:r w:rsidR="00357ABE">
              <w:rPr>
                <w:rFonts w:ascii="Calibri" w:eastAsia="Times New Roman" w:hAnsi="Calibri" w:cs="Times New Roman"/>
                <w:color w:val="000000"/>
                <w:lang w:eastAsia="sk-SK"/>
              </w:rPr>
              <w:t>witness</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output </w:t>
            </w:r>
            <w:proofErr w:type="spellStart"/>
            <w:r w:rsidR="00357ABE">
              <w:rPr>
                <w:rFonts w:ascii="Calibri" w:eastAsia="Times New Roman" w:hAnsi="Calibri" w:cs="Times New Roman"/>
                <w:color w:val="000000"/>
                <w:lang w:eastAsia="sk-SK"/>
              </w:rPr>
              <w:t>analyzed</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these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criterions</w:t>
            </w:r>
            <w:proofErr w:type="spellEnd"/>
            <w:r w:rsidR="00357ABE">
              <w:rPr>
                <w:rFonts w:ascii="Calibri" w:eastAsia="Times New Roman" w:hAnsi="Calibri" w:cs="Times New Roman"/>
                <w:color w:val="000000"/>
                <w:lang w:eastAsia="sk-SK"/>
              </w:rPr>
              <w:t xml:space="preserve"> and </w:t>
            </w:r>
            <w:proofErr w:type="spellStart"/>
            <w:r w:rsidR="00357ABE">
              <w:rPr>
                <w:rFonts w:ascii="Calibri" w:eastAsia="Times New Roman" w:hAnsi="Calibri" w:cs="Times New Roman"/>
                <w:color w:val="000000"/>
                <w:lang w:eastAsia="sk-SK"/>
              </w:rPr>
              <w:t>requirements</w:t>
            </w:r>
            <w:proofErr w:type="spellEnd"/>
            <w:r w:rsidR="00357ABE">
              <w:rPr>
                <w:rFonts w:ascii="Calibri" w:eastAsia="Times New Roman" w:hAnsi="Calibri" w:cs="Times New Roman"/>
                <w:color w:val="000000"/>
                <w:lang w:eastAsia="sk-SK"/>
              </w:rPr>
              <w:t xml:space="preserve"> of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relevant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legislation</w:t>
            </w:r>
            <w:proofErr w:type="spellEnd"/>
            <w:r w:rsidR="00357ABE">
              <w:rPr>
                <w:rFonts w:ascii="Calibri" w:eastAsia="Times New Roman" w:hAnsi="Calibri" w:cs="Times New Roman"/>
                <w:color w:val="000000"/>
                <w:lang w:eastAsia="sk-SK"/>
              </w:rPr>
              <w:t xml:space="preserve"> and </w:t>
            </w:r>
            <w:proofErr w:type="spellStart"/>
            <w:r w:rsidR="00357ABE">
              <w:rPr>
                <w:rFonts w:ascii="Calibri" w:eastAsia="Times New Roman" w:hAnsi="Calibri" w:cs="Times New Roman"/>
                <w:color w:val="000000"/>
                <w:lang w:eastAsia="sk-SK"/>
              </w:rPr>
              <w:t>identified</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most </w:t>
            </w:r>
            <w:proofErr w:type="spellStart"/>
            <w:r w:rsidR="00357ABE">
              <w:rPr>
                <w:rFonts w:ascii="Calibri" w:eastAsia="Times New Roman" w:hAnsi="Calibri" w:cs="Times New Roman"/>
                <w:color w:val="000000"/>
                <w:lang w:eastAsia="sk-SK"/>
              </w:rPr>
              <w:t>important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legal</w:t>
            </w:r>
            <w:proofErr w:type="spellEnd"/>
            <w:r w:rsidR="00357ABE">
              <w:rPr>
                <w:rFonts w:ascii="Calibri" w:eastAsia="Times New Roman" w:hAnsi="Calibri" w:cs="Times New Roman"/>
                <w:color w:val="000000"/>
                <w:lang w:eastAsia="sk-SK"/>
              </w:rPr>
              <w:t xml:space="preserve"> </w:t>
            </w:r>
            <w:proofErr w:type="spellStart"/>
            <w:r w:rsidR="00C57D67">
              <w:rPr>
                <w:rFonts w:ascii="Calibri" w:eastAsia="Times New Roman" w:hAnsi="Calibri" w:cs="Times New Roman"/>
                <w:color w:val="000000"/>
                <w:lang w:eastAsia="sk-SK"/>
              </w:rPr>
              <w:t>loop</w:t>
            </w:r>
            <w:r w:rsidR="00357ABE">
              <w:rPr>
                <w:rFonts w:ascii="Calibri" w:eastAsia="Times New Roman" w:hAnsi="Calibri" w:cs="Times New Roman"/>
                <w:color w:val="000000"/>
                <w:lang w:eastAsia="sk-SK"/>
              </w:rPr>
              <w:t>holes</w:t>
            </w:r>
            <w:proofErr w:type="spellEnd"/>
            <w:r w:rsidR="00C57D67">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that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cause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most </w:t>
            </w:r>
            <w:proofErr w:type="spellStart"/>
            <w:r w:rsidR="00357ABE">
              <w:rPr>
                <w:rFonts w:ascii="Calibri" w:eastAsia="Times New Roman" w:hAnsi="Calibri" w:cs="Times New Roman"/>
                <w:color w:val="000000"/>
                <w:lang w:eastAsia="sk-SK"/>
              </w:rPr>
              <w:t>significant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application</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problems</w:t>
            </w:r>
            <w:proofErr w:type="spellEnd"/>
            <w:r w:rsidR="00C57D67">
              <w:rPr>
                <w:rFonts w:ascii="Calibri" w:eastAsia="Times New Roman" w:hAnsi="Calibri" w:cs="Times New Roman"/>
                <w:color w:val="000000"/>
                <w:lang w:eastAsia="sk-SK"/>
              </w:rPr>
              <w:t xml:space="preserve"> in </w:t>
            </w:r>
            <w:proofErr w:type="spellStart"/>
            <w:r w:rsidR="00C57D67">
              <w:rPr>
                <w:rFonts w:ascii="Calibri" w:eastAsia="Times New Roman" w:hAnsi="Calibri" w:cs="Times New Roman"/>
                <w:color w:val="000000"/>
                <w:lang w:eastAsia="sk-SK"/>
              </w:rPr>
              <w:t>the</w:t>
            </w:r>
            <w:proofErr w:type="spellEnd"/>
            <w:r w:rsidR="00C57D67">
              <w:rPr>
                <w:rFonts w:ascii="Calibri" w:eastAsia="Times New Roman" w:hAnsi="Calibri" w:cs="Times New Roman"/>
                <w:color w:val="000000"/>
                <w:lang w:eastAsia="sk-SK"/>
              </w:rPr>
              <w:t xml:space="preserve"> </w:t>
            </w:r>
            <w:proofErr w:type="spellStart"/>
            <w:r w:rsidR="00C57D67">
              <w:rPr>
                <w:rFonts w:ascii="Calibri" w:eastAsia="Times New Roman" w:hAnsi="Calibri" w:cs="Times New Roman"/>
                <w:color w:val="000000"/>
                <w:lang w:eastAsia="sk-SK"/>
              </w:rPr>
              <w:t>context</w:t>
            </w:r>
            <w:proofErr w:type="spellEnd"/>
            <w:r w:rsidR="00C57D67">
              <w:rPr>
                <w:rFonts w:ascii="Calibri" w:eastAsia="Times New Roman" w:hAnsi="Calibri" w:cs="Times New Roman"/>
                <w:color w:val="000000"/>
                <w:lang w:eastAsia="sk-SK"/>
              </w:rPr>
              <w:t xml:space="preserve"> of </w:t>
            </w:r>
            <w:proofErr w:type="spellStart"/>
            <w:r w:rsidR="00C57D67">
              <w:rPr>
                <w:rFonts w:ascii="Calibri" w:eastAsia="Times New Roman" w:hAnsi="Calibri" w:cs="Times New Roman"/>
                <w:color w:val="000000"/>
                <w:lang w:eastAsia="sk-SK"/>
              </w:rPr>
              <w:t>this</w:t>
            </w:r>
            <w:proofErr w:type="spellEnd"/>
            <w:r w:rsidR="00C57D67">
              <w:rPr>
                <w:rFonts w:ascii="Calibri" w:eastAsia="Times New Roman" w:hAnsi="Calibri" w:cs="Times New Roman"/>
                <w:color w:val="000000"/>
                <w:lang w:eastAsia="sk-SK"/>
              </w:rPr>
              <w:t xml:space="preserve"> type of </w:t>
            </w:r>
            <w:proofErr w:type="spellStart"/>
            <w:r w:rsidR="00C57D67">
              <w:rPr>
                <w:rFonts w:ascii="Calibri" w:eastAsia="Times New Roman" w:hAnsi="Calibri" w:cs="Times New Roman"/>
                <w:color w:val="000000"/>
                <w:lang w:eastAsia="sk-SK"/>
              </w:rPr>
              <w:t>interrogation</w:t>
            </w:r>
            <w:proofErr w:type="spellEnd"/>
            <w:r w:rsidR="00C57D67">
              <w:rPr>
                <w:rFonts w:ascii="Calibri" w:eastAsia="Times New Roman" w:hAnsi="Calibri" w:cs="Times New Roman"/>
                <w:color w:val="000000"/>
                <w:lang w:eastAsia="sk-SK"/>
              </w:rPr>
              <w:t>.</w:t>
            </w:r>
          </w:p>
        </w:tc>
      </w:tr>
      <w:tr w:rsidR="00FF6B5A" w:rsidRPr="00FF6B5A" w14:paraId="2F1C6838" w14:textId="77777777" w:rsidTr="00C86832">
        <w:trPr>
          <w:trHeight w:val="810"/>
        </w:trPr>
        <w:tc>
          <w:tcPr>
            <w:tcW w:w="0" w:type="auto"/>
            <w:shd w:val="clear" w:color="auto" w:fill="auto"/>
            <w:vAlign w:val="bottom"/>
            <w:hideMark/>
          </w:tcPr>
          <w:p w14:paraId="5F33B5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5DC30DB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346F5BAA" w14:textId="59031553" w:rsidR="006B0214" w:rsidRPr="00FF6B5A" w:rsidRDefault="00C57D67" w:rsidP="00580EB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p>
        </w:tc>
      </w:tr>
      <w:tr w:rsidR="00FF6B5A" w:rsidRPr="00FF6B5A" w14:paraId="6AEB7548" w14:textId="77777777" w:rsidTr="00C86832">
        <w:trPr>
          <w:trHeight w:val="1170"/>
        </w:trPr>
        <w:tc>
          <w:tcPr>
            <w:tcW w:w="0" w:type="auto"/>
            <w:shd w:val="clear" w:color="auto" w:fill="auto"/>
            <w:vAlign w:val="bottom"/>
            <w:hideMark/>
          </w:tcPr>
          <w:p w14:paraId="6FD6EF8D" w14:textId="77777777" w:rsidR="00FF6B5A" w:rsidRPr="00FF6B5A" w:rsidRDefault="00FF6B5A" w:rsidP="00FF6B5A">
            <w:pPr>
              <w:spacing w:after="0" w:line="240" w:lineRule="auto"/>
              <w:rPr>
                <w:rFonts w:ascii="Calibri" w:eastAsia="Times New Roman" w:hAnsi="Calibri" w:cs="Times New Roman"/>
                <w:color w:val="000000"/>
                <w:lang w:eastAsia="sk-SK"/>
              </w:rPr>
            </w:pPr>
            <w:bookmarkStart w:id="2" w:name="_Hlk91509945"/>
          </w:p>
        </w:tc>
        <w:tc>
          <w:tcPr>
            <w:tcW w:w="0" w:type="auto"/>
            <w:gridSpan w:val="2"/>
            <w:shd w:val="clear" w:color="FBE5D6" w:fill="DAE3F3"/>
            <w:vAlign w:val="center"/>
            <w:hideMark/>
          </w:tcPr>
          <w:p w14:paraId="23B0F1C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27E05E33" w14:textId="77777777" w:rsidR="006154DB" w:rsidRDefault="006154DB" w:rsidP="006B0214">
            <w:pPr>
              <w:spacing w:after="0" w:line="240" w:lineRule="auto"/>
              <w:jc w:val="both"/>
              <w:rPr>
                <w:rFonts w:ascii="Calibri" w:eastAsia="Times New Roman" w:hAnsi="Calibri" w:cs="Times New Roman"/>
                <w:color w:val="000000"/>
                <w:lang w:eastAsia="sk-SK"/>
              </w:rPr>
            </w:pPr>
            <w:r w:rsidRPr="006154DB">
              <w:rPr>
                <w:rFonts w:ascii="Calibri" w:eastAsia="Times New Roman" w:hAnsi="Calibri" w:cs="Times New Roman"/>
                <w:color w:val="000000"/>
                <w:lang w:eastAsia="sk-SK"/>
              </w:rPr>
              <w:t xml:space="preserve">Výstup vykonáva komplexnú analýzu postavenia svedka s dôrazom na jeho práva, povinnosti ako aj jeho ochranu počas trestného konania. Zásadnú pozornosť venuje otázke vykonávania výsluchov svedkov mladších ako 18 rokov za súčasného rešpektovania zásady kontradiktórnosti. V tejto súvislosti sa totiž stretávame s požiadavkou, aby výsluchy svedkov mali tzv. kontradiktórny charakter, ktorá vyplýva priamo z čl. 6 ods. 3 písm. d) EDĽP. Výstup v tejto súvislosti poukazuje na zostrujúce sa problémy, ktoré spôsobuje nielen predmetné ustanovenie ale v zásadnejšom meradle judikatúra Európskeho súdu pre ľudské práva, ktorý na daný princíp a potrebu jeho rešpektovania nahliada stále striktnejšie. Výstup poukazuje na aktuálne rozhodnutie ESĽP vo veci </w:t>
            </w:r>
            <w:proofErr w:type="spellStart"/>
            <w:r w:rsidRPr="006154DB">
              <w:rPr>
                <w:rFonts w:ascii="Calibri" w:eastAsia="Times New Roman" w:hAnsi="Calibri" w:cs="Times New Roman"/>
                <w:color w:val="000000"/>
                <w:lang w:eastAsia="sk-SK"/>
              </w:rPr>
              <w:t>Rosin</w:t>
            </w:r>
            <w:proofErr w:type="spellEnd"/>
            <w:r w:rsidRPr="006154DB">
              <w:rPr>
                <w:rFonts w:ascii="Calibri" w:eastAsia="Times New Roman" w:hAnsi="Calibri" w:cs="Times New Roman"/>
                <w:color w:val="000000"/>
                <w:lang w:eastAsia="sk-SK"/>
              </w:rPr>
              <w:t xml:space="preserve"> v. Estónsko konštatujúceho nevyhnutnosť zabezpečenia kontradiktórnosti výsluchu už pri prvom vypočúvaní maloletého svedka a problém nemožnosti naplnenia tejto požiadavky z dôvodu aktuálnej podoby právnej úpravy Slovenskej republiky. Platný Trestný poriadok totiž neobsahuje explicitnú právnu úpravu postavenia podozrivého. Orgány činné v trestnom konaní vykonávajúce výsluch maloletého pred vznesením obvinenia tak nemajú reálny zákonný podklad, ktorý by im umožnil prizvanie podozrivého k predmetnému výsluchu. V nadväznosti na tieto identifikované problémy výstup koncipoval aj konkrétne riešenia vo forme návrhov de lege </w:t>
            </w:r>
            <w:proofErr w:type="spellStart"/>
            <w:r w:rsidRPr="006154DB">
              <w:rPr>
                <w:rFonts w:ascii="Calibri" w:eastAsia="Times New Roman" w:hAnsi="Calibri" w:cs="Times New Roman"/>
                <w:color w:val="000000"/>
                <w:lang w:eastAsia="sk-SK"/>
              </w:rPr>
              <w:t>ferenda</w:t>
            </w:r>
            <w:proofErr w:type="spellEnd"/>
            <w:r w:rsidRPr="006154DB">
              <w:rPr>
                <w:rFonts w:ascii="Calibri" w:eastAsia="Times New Roman" w:hAnsi="Calibri" w:cs="Times New Roman"/>
                <w:color w:val="000000"/>
                <w:lang w:eastAsia="sk-SK"/>
              </w:rPr>
              <w:t>, prostredníctvom ktorých bude možné dosiahnuť súladnosť právnej úpravy Slovenskej republiky s požiadavkami ESĽP</w:t>
            </w:r>
          </w:p>
          <w:p w14:paraId="0E94CC94" w14:textId="77777777" w:rsidR="00E334E0" w:rsidRDefault="00E334E0" w:rsidP="006B0214">
            <w:pPr>
              <w:spacing w:after="0" w:line="240" w:lineRule="auto"/>
              <w:jc w:val="both"/>
              <w:rPr>
                <w:rFonts w:ascii="Calibri" w:eastAsia="Times New Roman" w:hAnsi="Calibri" w:cs="Times New Roman"/>
                <w:color w:val="000000"/>
                <w:lang w:eastAsia="sk-SK"/>
              </w:rPr>
            </w:pPr>
          </w:p>
          <w:p w14:paraId="56392FCB" w14:textId="76799F2C" w:rsidR="00E334E0" w:rsidRPr="00E334E0" w:rsidRDefault="00E334E0" w:rsidP="006B0214">
            <w:pPr>
              <w:spacing w:after="0" w:line="240" w:lineRule="auto"/>
              <w:jc w:val="both"/>
              <w:rPr>
                <w:rFonts w:ascii="Calibri" w:eastAsia="Times New Roman" w:hAnsi="Calibri" w:cs="Times New Roman"/>
                <w:color w:val="000000"/>
                <w:lang w:val="en-GB" w:eastAsia="sk-SK"/>
              </w:rPr>
            </w:pPr>
            <w:r w:rsidRPr="00E334E0">
              <w:rPr>
                <w:rFonts w:ascii="Calibri" w:eastAsia="Times New Roman" w:hAnsi="Calibri" w:cs="Times New Roman"/>
                <w:color w:val="000000"/>
                <w:lang w:val="en-GB" w:eastAsia="sk-SK"/>
              </w:rPr>
              <w:t>The output performs a comprehensive analysis of the witness's position with emphasis on his rights, obligations as well as his protection during criminal proceedings. It pays</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attention to the issue of questioning witnesses under the age of 18. In this context, we encounter the requirement that the examination of witnesses have a so-called adversarial character, which follows directly from</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ECHR. In this context, the output points to the growing problems caused</w:t>
            </w:r>
            <w:r>
              <w:rPr>
                <w:rFonts w:ascii="Calibri" w:eastAsia="Times New Roman" w:hAnsi="Calibri" w:cs="Times New Roman"/>
                <w:color w:val="000000"/>
                <w:lang w:val="en-GB" w:eastAsia="sk-SK"/>
              </w:rPr>
              <w:t xml:space="preserve"> especially </w:t>
            </w:r>
            <w:r w:rsidRPr="00E334E0">
              <w:rPr>
                <w:rFonts w:ascii="Calibri" w:eastAsia="Times New Roman" w:hAnsi="Calibri" w:cs="Times New Roman"/>
                <w:color w:val="000000"/>
                <w:lang w:val="en-GB" w:eastAsia="sk-SK"/>
              </w:rPr>
              <w:t>by the case law of the European Court of Human Rights, which views the principle more and more strictly. The output points to the current ECtHR decision in Rosin v</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Estonia, stating the need to ensure the adversarial nature of the interrogation at the first hearing of a minor witness and</w:t>
            </w:r>
            <w:r>
              <w:rPr>
                <w:rFonts w:ascii="Calibri" w:eastAsia="Times New Roman" w:hAnsi="Calibri" w:cs="Times New Roman"/>
                <w:color w:val="000000"/>
                <w:lang w:val="en-GB" w:eastAsia="sk-SK"/>
              </w:rPr>
              <w:t xml:space="preserve"> to </w:t>
            </w:r>
            <w:r w:rsidRPr="00E334E0">
              <w:rPr>
                <w:rFonts w:ascii="Calibri" w:eastAsia="Times New Roman" w:hAnsi="Calibri" w:cs="Times New Roman"/>
                <w:color w:val="000000"/>
                <w:lang w:val="en-GB" w:eastAsia="sk-SK"/>
              </w:rPr>
              <w:t>the problem of the impossibility of fulfilling this requirement due to the current</w:t>
            </w:r>
            <w:r>
              <w:rPr>
                <w:rFonts w:ascii="Calibri" w:eastAsia="Times New Roman" w:hAnsi="Calibri" w:cs="Times New Roman"/>
                <w:color w:val="000000"/>
                <w:lang w:val="en-GB" w:eastAsia="sk-SK"/>
              </w:rPr>
              <w:t xml:space="preserve"> Slovak </w:t>
            </w:r>
            <w:r w:rsidRPr="00E334E0">
              <w:rPr>
                <w:rFonts w:ascii="Calibri" w:eastAsia="Times New Roman" w:hAnsi="Calibri" w:cs="Times New Roman"/>
                <w:color w:val="000000"/>
                <w:lang w:val="en-GB" w:eastAsia="sk-SK"/>
              </w:rPr>
              <w:t>legislation. The</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 xml:space="preserve">Criminal Procedure Code does not contain </w:t>
            </w:r>
            <w:r w:rsidRPr="00E334E0">
              <w:rPr>
                <w:rFonts w:ascii="Calibri" w:eastAsia="Times New Roman" w:hAnsi="Calibri" w:cs="Times New Roman"/>
                <w:color w:val="000000"/>
                <w:lang w:val="en-GB" w:eastAsia="sk-SK"/>
              </w:rPr>
              <w:lastRenderedPageBreak/>
              <w:t>explicit legal regulation of the position of a suspect. Thus, the law enforcement authorities conducting the interrogation of a minor before the indictment has no real legal basis that would allow them to invite the suspect to the interrogation in question. In</w:t>
            </w:r>
            <w:r>
              <w:rPr>
                <w:rFonts w:ascii="Calibri" w:eastAsia="Times New Roman" w:hAnsi="Calibri" w:cs="Times New Roman"/>
                <w:color w:val="000000"/>
                <w:lang w:val="en-GB" w:eastAsia="sk-SK"/>
              </w:rPr>
              <w:t xml:space="preserve"> this </w:t>
            </w:r>
            <w:r w:rsidRPr="00E334E0">
              <w:rPr>
                <w:rFonts w:ascii="Calibri" w:eastAsia="Times New Roman" w:hAnsi="Calibri" w:cs="Times New Roman"/>
                <w:color w:val="000000"/>
                <w:lang w:val="en-GB" w:eastAsia="sk-SK"/>
              </w:rPr>
              <w:t>connection</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the output also conceived specific</w:t>
            </w:r>
            <w:r>
              <w:rPr>
                <w:rFonts w:ascii="Calibri" w:eastAsia="Times New Roman" w:hAnsi="Calibri" w:cs="Times New Roman"/>
                <w:color w:val="000000"/>
                <w:lang w:val="en-GB" w:eastAsia="sk-SK"/>
              </w:rPr>
              <w:t xml:space="preserve"> de lege lata</w:t>
            </w:r>
            <w:r w:rsidR="00DB03B0">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proposals</w:t>
            </w:r>
            <w:r w:rsidR="00DB03B0">
              <w:rPr>
                <w:rFonts w:ascii="Calibri" w:eastAsia="Times New Roman" w:hAnsi="Calibri" w:cs="Times New Roman"/>
                <w:color w:val="000000"/>
                <w:lang w:val="en-GB" w:eastAsia="sk-SK"/>
              </w:rPr>
              <w:t>.</w:t>
            </w:r>
          </w:p>
        </w:tc>
      </w:tr>
      <w:bookmarkEnd w:id="2"/>
      <w:tr w:rsidR="00FF6B5A" w:rsidRPr="00FF6B5A" w14:paraId="61C49B5F" w14:textId="77777777" w:rsidTr="00C86832">
        <w:trPr>
          <w:trHeight w:val="1290"/>
        </w:trPr>
        <w:tc>
          <w:tcPr>
            <w:tcW w:w="0" w:type="auto"/>
            <w:shd w:val="clear" w:color="auto" w:fill="auto"/>
            <w:vAlign w:val="bottom"/>
            <w:hideMark/>
          </w:tcPr>
          <w:p w14:paraId="65FF32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0A4644D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52943B75" w14:textId="77777777" w:rsidR="006B0214" w:rsidRDefault="006B0214" w:rsidP="006B0214">
            <w:pPr>
              <w:spacing w:after="0" w:line="240" w:lineRule="auto"/>
              <w:jc w:val="both"/>
              <w:rPr>
                <w:rFonts w:ascii="Calibri" w:eastAsia="Times New Roman" w:hAnsi="Calibri" w:cs="Times New Roman"/>
                <w:color w:val="000000"/>
                <w:lang w:eastAsia="sk-SK"/>
              </w:rPr>
            </w:pPr>
            <w:r w:rsidRPr="006B0214">
              <w:rPr>
                <w:rFonts w:ascii="Calibri" w:eastAsia="Times New Roman" w:hAnsi="Calibri" w:cs="Times New Roman"/>
                <w:color w:val="000000"/>
                <w:lang w:eastAsia="sk-SK"/>
              </w:rPr>
              <w:t>Výstup je orientovaný na</w:t>
            </w:r>
            <w:r w:rsidR="00351347">
              <w:rPr>
                <w:rFonts w:ascii="Calibri" w:eastAsia="Times New Roman" w:hAnsi="Calibri" w:cs="Times New Roman"/>
                <w:color w:val="000000"/>
                <w:lang w:eastAsia="sk-SK"/>
              </w:rPr>
              <w:t xml:space="preserve"> otázky</w:t>
            </w:r>
            <w:r w:rsidR="006154DB">
              <w:rPr>
                <w:rFonts w:ascii="Calibri" w:eastAsia="Times New Roman" w:hAnsi="Calibri" w:cs="Times New Roman"/>
                <w:color w:val="000000"/>
                <w:lang w:eastAsia="sk-SK"/>
              </w:rPr>
              <w:t xml:space="preserve"> postavenia svedkov v trestnom konaní s dôrazom na realizáciu výsluchov tejto skupiny subjektov trestného konania. Z </w:t>
            </w:r>
            <w:r w:rsidR="00377F0C">
              <w:rPr>
                <w:rFonts w:ascii="Calibri" w:eastAsia="Times New Roman" w:hAnsi="Calibri" w:cs="Times New Roman"/>
                <w:color w:val="000000"/>
                <w:lang w:eastAsia="sk-SK"/>
              </w:rPr>
              <w:t>uvedeného dôvodu sa</w:t>
            </w:r>
            <w:r w:rsidR="006154DB">
              <w:rPr>
                <w:rFonts w:ascii="Calibri" w:eastAsia="Times New Roman" w:hAnsi="Calibri" w:cs="Times New Roman"/>
                <w:color w:val="000000"/>
                <w:lang w:eastAsia="sk-SK"/>
              </w:rPr>
              <w:t xml:space="preserve"> výstup </w:t>
            </w:r>
            <w:r w:rsidR="00377F0C">
              <w:rPr>
                <w:rFonts w:ascii="Calibri" w:eastAsia="Times New Roman" w:hAnsi="Calibri" w:cs="Times New Roman"/>
                <w:color w:val="000000"/>
                <w:lang w:eastAsia="sk-SK"/>
              </w:rPr>
              <w:t>viaže</w:t>
            </w:r>
            <w:r w:rsidR="003D55B0">
              <w:rPr>
                <w:rFonts w:ascii="Calibri" w:eastAsia="Times New Roman" w:hAnsi="Calibri" w:cs="Times New Roman"/>
                <w:color w:val="000000"/>
                <w:lang w:eastAsia="sk-SK"/>
              </w:rPr>
              <w:t xml:space="preserve"> </w:t>
            </w:r>
            <w:r w:rsidR="00377F0C">
              <w:rPr>
                <w:rFonts w:ascii="Calibri" w:eastAsia="Times New Roman" w:hAnsi="Calibri" w:cs="Times New Roman"/>
                <w:color w:val="000000"/>
                <w:lang w:eastAsia="sk-SK"/>
              </w:rPr>
              <w:t xml:space="preserve">na výučbu predmetu trestné právo </w:t>
            </w:r>
            <w:r w:rsidR="006154DB">
              <w:rPr>
                <w:rFonts w:ascii="Calibri" w:eastAsia="Times New Roman" w:hAnsi="Calibri" w:cs="Times New Roman"/>
                <w:color w:val="000000"/>
                <w:lang w:eastAsia="sk-SK"/>
              </w:rPr>
              <w:t>procesné</w:t>
            </w:r>
            <w:r w:rsidR="00377F0C">
              <w:rPr>
                <w:rFonts w:ascii="Calibri" w:eastAsia="Times New Roman" w:hAnsi="Calibri" w:cs="Times New Roman"/>
                <w:color w:val="000000"/>
                <w:lang w:eastAsia="sk-SK"/>
              </w:rPr>
              <w:t xml:space="preserve"> ale rovnako tiež predmetu </w:t>
            </w:r>
            <w:r w:rsidR="006154DB">
              <w:rPr>
                <w:rFonts w:ascii="Calibri" w:eastAsia="Times New Roman" w:hAnsi="Calibri" w:cs="Times New Roman"/>
                <w:color w:val="000000"/>
                <w:lang w:eastAsia="sk-SK"/>
              </w:rPr>
              <w:t>dokazovanie v trestnom konaní</w:t>
            </w:r>
            <w:r w:rsidR="00377F0C">
              <w:rPr>
                <w:rFonts w:ascii="Calibri" w:eastAsia="Times New Roman" w:hAnsi="Calibri" w:cs="Times New Roman"/>
                <w:color w:val="000000"/>
                <w:lang w:eastAsia="sk-SK"/>
              </w:rPr>
              <w:t>.</w:t>
            </w:r>
            <w:r w:rsidR="006154DB">
              <w:rPr>
                <w:rFonts w:ascii="Calibri" w:eastAsia="Times New Roman" w:hAnsi="Calibri" w:cs="Times New Roman"/>
                <w:color w:val="000000"/>
                <w:lang w:eastAsia="sk-SK"/>
              </w:rPr>
              <w:t xml:space="preserve"> </w:t>
            </w:r>
            <w:r w:rsidR="006154DB" w:rsidRPr="006154DB">
              <w:rPr>
                <w:rFonts w:ascii="Calibri" w:eastAsia="Times New Roman" w:hAnsi="Calibri" w:cs="Times New Roman"/>
                <w:color w:val="000000"/>
                <w:lang w:eastAsia="sk-SK"/>
              </w:rPr>
              <w:t xml:space="preserve">Poznatky výstupu budú využité v rámci riešenia aktuálnych aplikačných problémov </w:t>
            </w:r>
            <w:r w:rsidR="006154DB">
              <w:rPr>
                <w:rFonts w:ascii="Calibri" w:eastAsia="Times New Roman" w:hAnsi="Calibri" w:cs="Times New Roman"/>
                <w:color w:val="000000"/>
                <w:lang w:eastAsia="sk-SK"/>
              </w:rPr>
              <w:t>dokazovania</w:t>
            </w:r>
            <w:r w:rsidR="006154DB" w:rsidRPr="006154DB">
              <w:rPr>
                <w:rFonts w:ascii="Calibri" w:eastAsia="Times New Roman" w:hAnsi="Calibri" w:cs="Times New Roman"/>
                <w:color w:val="000000"/>
                <w:lang w:eastAsia="sk-SK"/>
              </w:rPr>
              <w:t xml:space="preserve"> a rovnako na správne pochopenie relevantných judikátov</w:t>
            </w:r>
            <w:r w:rsidR="003D55B0">
              <w:rPr>
                <w:rFonts w:ascii="Calibri" w:eastAsia="Times New Roman" w:hAnsi="Calibri" w:cs="Times New Roman"/>
                <w:color w:val="000000"/>
                <w:lang w:eastAsia="sk-SK"/>
              </w:rPr>
              <w:t xml:space="preserve"> ESĽP a </w:t>
            </w:r>
            <w:r w:rsidR="006154DB">
              <w:rPr>
                <w:rFonts w:ascii="Calibri" w:eastAsia="Times New Roman" w:hAnsi="Calibri" w:cs="Times New Roman"/>
                <w:color w:val="000000"/>
                <w:lang w:eastAsia="sk-SK"/>
              </w:rPr>
              <w:t>N</w:t>
            </w:r>
            <w:r w:rsidR="006154DB" w:rsidRPr="006154DB">
              <w:rPr>
                <w:rFonts w:ascii="Calibri" w:eastAsia="Times New Roman" w:hAnsi="Calibri" w:cs="Times New Roman"/>
                <w:color w:val="000000"/>
                <w:lang w:eastAsia="sk-SK"/>
              </w:rPr>
              <w:t>ajvyššieho súdu SR</w:t>
            </w:r>
            <w:r w:rsidR="006154DB">
              <w:rPr>
                <w:rFonts w:ascii="Calibri" w:eastAsia="Times New Roman" w:hAnsi="Calibri" w:cs="Times New Roman"/>
                <w:color w:val="000000"/>
                <w:lang w:eastAsia="sk-SK"/>
              </w:rPr>
              <w:t>. Výsledky analýzy</w:t>
            </w:r>
            <w:r w:rsidR="003D55B0">
              <w:rPr>
                <w:rFonts w:ascii="Calibri" w:eastAsia="Times New Roman" w:hAnsi="Calibri" w:cs="Times New Roman"/>
                <w:color w:val="000000"/>
                <w:lang w:eastAsia="sk-SK"/>
              </w:rPr>
              <w:t xml:space="preserve"> relevantnej judikatúry </w:t>
            </w:r>
            <w:r w:rsidR="006154DB">
              <w:rPr>
                <w:rFonts w:ascii="Calibri" w:eastAsia="Times New Roman" w:hAnsi="Calibri" w:cs="Times New Roman"/>
                <w:color w:val="000000"/>
                <w:lang w:eastAsia="sk-SK"/>
              </w:rPr>
              <w:t xml:space="preserve">vykonanej vo výstupe napomôžu </w:t>
            </w:r>
            <w:r w:rsidR="003D55B0">
              <w:rPr>
                <w:rFonts w:ascii="Calibri" w:eastAsia="Times New Roman" w:hAnsi="Calibri" w:cs="Times New Roman"/>
                <w:color w:val="000000"/>
                <w:lang w:eastAsia="sk-SK"/>
              </w:rPr>
              <w:t xml:space="preserve">k správnemu pochopeniu vzájomných súvislostí a previazaností, ktoré existujú medzi európskym dohovorom a ustanoveniami Trestného poriadku na jednej strane a judikatúrou ESĽP a postupmi príslušných slovenských orgánov v rámci vykonávania dokazovania na strane druhej. </w:t>
            </w:r>
            <w:r w:rsidR="004C6324">
              <w:rPr>
                <w:rFonts w:ascii="Calibri" w:eastAsia="Times New Roman" w:hAnsi="Calibri" w:cs="Times New Roman"/>
                <w:color w:val="000000"/>
                <w:lang w:eastAsia="sk-SK"/>
              </w:rPr>
              <w:t>Výstup bude vhodnou pomôckou pre dostatočné pochopenie</w:t>
            </w:r>
            <w:r w:rsidR="003D55B0">
              <w:rPr>
                <w:rFonts w:ascii="Calibri" w:eastAsia="Times New Roman" w:hAnsi="Calibri" w:cs="Times New Roman"/>
                <w:color w:val="000000"/>
                <w:lang w:eastAsia="sk-SK"/>
              </w:rPr>
              <w:t xml:space="preserve"> dopadov, ktoré má rozhodovacia činnosť ESĽP na spôsob vykonávania procesných úkonov v Slovenskej republike</w:t>
            </w:r>
            <w:r w:rsidR="00DB03B0">
              <w:rPr>
                <w:rFonts w:ascii="Calibri" w:eastAsia="Times New Roman" w:hAnsi="Calibri" w:cs="Times New Roman"/>
                <w:color w:val="000000"/>
                <w:lang w:eastAsia="sk-SK"/>
              </w:rPr>
              <w:t>.</w:t>
            </w:r>
          </w:p>
          <w:p w14:paraId="45E28923" w14:textId="77777777" w:rsidR="00DB03B0" w:rsidRDefault="00DB03B0" w:rsidP="006B0214">
            <w:pPr>
              <w:spacing w:after="0" w:line="240" w:lineRule="auto"/>
              <w:jc w:val="both"/>
              <w:rPr>
                <w:rFonts w:ascii="Calibri" w:eastAsia="Times New Roman" w:hAnsi="Calibri" w:cs="Times New Roman"/>
                <w:color w:val="000000"/>
                <w:lang w:eastAsia="sk-SK"/>
              </w:rPr>
            </w:pPr>
          </w:p>
          <w:p w14:paraId="44CC040F" w14:textId="3ED149DB" w:rsidR="00DB03B0" w:rsidRPr="00DB03B0" w:rsidRDefault="00DB03B0" w:rsidP="006B0214">
            <w:pPr>
              <w:spacing w:after="0" w:line="240" w:lineRule="auto"/>
              <w:jc w:val="both"/>
              <w:rPr>
                <w:rFonts w:ascii="Calibri" w:eastAsia="Times New Roman" w:hAnsi="Calibri" w:cs="Times New Roman"/>
                <w:color w:val="000000"/>
                <w:lang w:val="en-GB" w:eastAsia="sk-SK"/>
              </w:rPr>
            </w:pPr>
            <w:r w:rsidRPr="00DB03B0">
              <w:rPr>
                <w:rFonts w:ascii="Calibri" w:eastAsia="Times New Roman" w:hAnsi="Calibri" w:cs="Times New Roman"/>
                <w:color w:val="000000"/>
                <w:lang w:val="en-GB" w:eastAsia="sk-SK"/>
              </w:rPr>
              <w:t xml:space="preserve">The output is focused on issues of the position of witnesses in criminal proceedings with emphasis on the </w:t>
            </w:r>
            <w:r>
              <w:rPr>
                <w:rFonts w:ascii="Calibri" w:eastAsia="Times New Roman" w:hAnsi="Calibri" w:cs="Times New Roman"/>
                <w:color w:val="000000"/>
                <w:lang w:val="en-GB" w:eastAsia="sk-SK"/>
              </w:rPr>
              <w:t xml:space="preserve">realization </w:t>
            </w:r>
            <w:r w:rsidRPr="00DB03B0">
              <w:rPr>
                <w:rFonts w:ascii="Calibri" w:eastAsia="Times New Roman" w:hAnsi="Calibri" w:cs="Times New Roman"/>
                <w:color w:val="000000"/>
                <w:lang w:val="en-GB" w:eastAsia="sk-SK"/>
              </w:rPr>
              <w:t xml:space="preserve">of interrogations of this </w:t>
            </w:r>
            <w:r>
              <w:rPr>
                <w:rFonts w:ascii="Calibri" w:eastAsia="Times New Roman" w:hAnsi="Calibri" w:cs="Times New Roman"/>
                <w:color w:val="000000"/>
                <w:lang w:val="en-GB" w:eastAsia="sk-SK"/>
              </w:rPr>
              <w:t xml:space="preserve">subjects </w:t>
            </w:r>
            <w:r w:rsidRPr="00DB03B0">
              <w:rPr>
                <w:rFonts w:ascii="Calibri" w:eastAsia="Times New Roman" w:hAnsi="Calibri" w:cs="Times New Roman"/>
                <w:color w:val="000000"/>
                <w:lang w:val="en-GB" w:eastAsia="sk-SK"/>
              </w:rPr>
              <w:t>of criminal proceedings. For this reason, the output is linked to the teaching of the subject of criminal procedural law but also the subject of evidence in criminal proceedings. The findings of the output will be used in solving current application problems of evidence and also for a correct understanding of the relevant case law of the ECtHR and the Supreme Court of the Slovak Republic. The results of the analysis of the relevant case law carried out in the output will help to correctly understand the interrelationships and interrelationships that exist between the European Convention and the provisions of the Criminal Procedure Code on the one hand and the case law of the ECtHR and the procedures of the relevant Slovak authorities</w:t>
            </w:r>
            <w:r>
              <w:rPr>
                <w:rFonts w:ascii="Calibri" w:eastAsia="Times New Roman" w:hAnsi="Calibri" w:cs="Times New Roman"/>
                <w:color w:val="000000"/>
                <w:lang w:val="en-GB" w:eastAsia="sk-SK"/>
              </w:rPr>
              <w:t xml:space="preserve"> on the other hand</w:t>
            </w:r>
            <w:r w:rsidRPr="00DB03B0">
              <w:rPr>
                <w:rFonts w:ascii="Calibri" w:eastAsia="Times New Roman" w:hAnsi="Calibri" w:cs="Times New Roman"/>
                <w:color w:val="000000"/>
                <w:lang w:val="en-GB" w:eastAsia="sk-SK"/>
              </w:rPr>
              <w:t>. The output will be a suitable tool for a sufficient understanding of the impact that the decision-making activity of the ECtHR has on the manner of carrying out procedural acts in the Slovak Republic</w:t>
            </w:r>
          </w:p>
        </w:tc>
      </w:tr>
      <w:tr w:rsidR="00FF6B5A" w:rsidRPr="00FF6B5A" w14:paraId="357A3CED" w14:textId="77777777" w:rsidTr="00C86832">
        <w:trPr>
          <w:trHeight w:val="204"/>
        </w:trPr>
        <w:tc>
          <w:tcPr>
            <w:tcW w:w="0" w:type="auto"/>
            <w:shd w:val="clear" w:color="auto" w:fill="auto"/>
            <w:vAlign w:val="bottom"/>
            <w:hideMark/>
          </w:tcPr>
          <w:p w14:paraId="4E89893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D62E16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56EB42B"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2302977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AD0D1F5" w14:textId="7B98F637" w:rsidR="00C86832" w:rsidRPr="00FF6B5A" w:rsidRDefault="00C86832"/>
    <w:sectPr w:rsidR="00C86832" w:rsidRPr="00FF6B5A" w:rsidSect="008E2108">
      <w:headerReference w:type="even" r:id="rId24"/>
      <w:headerReference w:type="default" r:id="rId25"/>
      <w:footerReference w:type="even" r:id="rId26"/>
      <w:footerReference w:type="default" r:id="rId27"/>
      <w:headerReference w:type="first" r:id="rId28"/>
      <w:footerReference w:type="first" r:id="rId2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1B97E" w14:textId="77777777" w:rsidR="00940921" w:rsidRDefault="00940921" w:rsidP="00816E73">
      <w:pPr>
        <w:spacing w:after="0" w:line="240" w:lineRule="auto"/>
      </w:pPr>
      <w:r>
        <w:separator/>
      </w:r>
    </w:p>
  </w:endnote>
  <w:endnote w:type="continuationSeparator" w:id="0">
    <w:p w14:paraId="533F0D4E" w14:textId="77777777" w:rsidR="00940921" w:rsidRDefault="00940921"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7AFE"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9E19" w14:textId="77777777" w:rsidR="00A23768" w:rsidRDefault="00A23768">
    <w:pPr>
      <w:pStyle w:val="Pta"/>
    </w:pPr>
    <w:r w:rsidRPr="00A23768">
      <w:t>T_Z_VTCAj_1/ 2020</w:t>
    </w:r>
  </w:p>
  <w:p w14:paraId="22C1ED51"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ADBA"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B0950" w14:textId="77777777" w:rsidR="00940921" w:rsidRDefault="00940921" w:rsidP="00816E73">
      <w:pPr>
        <w:spacing w:after="0" w:line="240" w:lineRule="auto"/>
      </w:pPr>
      <w:r>
        <w:separator/>
      </w:r>
    </w:p>
  </w:footnote>
  <w:footnote w:type="continuationSeparator" w:id="0">
    <w:p w14:paraId="1CD10390" w14:textId="77777777" w:rsidR="00940921" w:rsidRDefault="00940921" w:rsidP="00816E73">
      <w:pPr>
        <w:spacing w:after="0" w:line="240" w:lineRule="auto"/>
      </w:pPr>
      <w:r>
        <w:continuationSeparator/>
      </w:r>
    </w:p>
  </w:footnote>
  <w:footnote w:id="1">
    <w:p w14:paraId="64F97D2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5243C93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0D8B20B8"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2D72EF3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2D50BA1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0CFF264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36B135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2DD1728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572480C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65C4"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4F34"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77083C31"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BBDD"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7B3E"/>
    <w:rsid w:val="00102D82"/>
    <w:rsid w:val="00105F20"/>
    <w:rsid w:val="00112F47"/>
    <w:rsid w:val="00167D39"/>
    <w:rsid w:val="001A42DD"/>
    <w:rsid w:val="001F26CD"/>
    <w:rsid w:val="001F7D88"/>
    <w:rsid w:val="002133AB"/>
    <w:rsid w:val="00222794"/>
    <w:rsid w:val="003034CC"/>
    <w:rsid w:val="00351347"/>
    <w:rsid w:val="00357ABE"/>
    <w:rsid w:val="0036540F"/>
    <w:rsid w:val="00377F0C"/>
    <w:rsid w:val="003D55B0"/>
    <w:rsid w:val="00422600"/>
    <w:rsid w:val="00423E23"/>
    <w:rsid w:val="0043516A"/>
    <w:rsid w:val="004553CB"/>
    <w:rsid w:val="00473815"/>
    <w:rsid w:val="004A3192"/>
    <w:rsid w:val="004C6324"/>
    <w:rsid w:val="004D5CBD"/>
    <w:rsid w:val="004E4845"/>
    <w:rsid w:val="004F385D"/>
    <w:rsid w:val="00502F15"/>
    <w:rsid w:val="0052542C"/>
    <w:rsid w:val="00531537"/>
    <w:rsid w:val="00532FE9"/>
    <w:rsid w:val="00572798"/>
    <w:rsid w:val="00580EB1"/>
    <w:rsid w:val="006154DB"/>
    <w:rsid w:val="00675F63"/>
    <w:rsid w:val="006849EB"/>
    <w:rsid w:val="006B0214"/>
    <w:rsid w:val="00727828"/>
    <w:rsid w:val="00816E73"/>
    <w:rsid w:val="00852CC7"/>
    <w:rsid w:val="00873F87"/>
    <w:rsid w:val="0089417D"/>
    <w:rsid w:val="008B78D7"/>
    <w:rsid w:val="008E2108"/>
    <w:rsid w:val="00940921"/>
    <w:rsid w:val="00953219"/>
    <w:rsid w:val="009547F9"/>
    <w:rsid w:val="00975300"/>
    <w:rsid w:val="00980601"/>
    <w:rsid w:val="00A001FD"/>
    <w:rsid w:val="00A23768"/>
    <w:rsid w:val="00A73F77"/>
    <w:rsid w:val="00B15040"/>
    <w:rsid w:val="00B36E5F"/>
    <w:rsid w:val="00B64E80"/>
    <w:rsid w:val="00BA1526"/>
    <w:rsid w:val="00C1089E"/>
    <w:rsid w:val="00C11BB5"/>
    <w:rsid w:val="00C40D4D"/>
    <w:rsid w:val="00C57D67"/>
    <w:rsid w:val="00C86832"/>
    <w:rsid w:val="00D64B7C"/>
    <w:rsid w:val="00D733AB"/>
    <w:rsid w:val="00DB03B0"/>
    <w:rsid w:val="00DF1F08"/>
    <w:rsid w:val="00DF77E6"/>
    <w:rsid w:val="00E334E0"/>
    <w:rsid w:val="00E57867"/>
    <w:rsid w:val="00EC403D"/>
    <w:rsid w:val="00FE27EC"/>
    <w:rsid w:val="00FF1B16"/>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9FF0"/>
  <w15:docId w15:val="{8248D11B-6077-42FB-90C2-48D220B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header" Target="head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https://app.crepc.sk/?fn=detailBiblioForm&amp;si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B95C-8C81-46FD-A6D1-ED84AACBD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5426-6a80-441b-a4aa-fe1248aa1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3464C-69BC-4443-8997-A96F1EF3139F}">
  <ds:schemaRefs>
    <ds:schemaRef ds:uri="http://schemas.microsoft.com/sharepoint/v3/contenttype/forms"/>
  </ds:schemaRefs>
</ds:datastoreItem>
</file>

<file path=customXml/itemProps3.xml><?xml version="1.0" encoding="utf-8"?>
<ds:datastoreItem xmlns:ds="http://schemas.openxmlformats.org/officeDocument/2006/customXml" ds:itemID="{90B6E1B7-4C7F-4EDD-85B1-B97AAA44E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E021D-13F9-426E-AAE6-C9E221F2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2158</Words>
  <Characters>12303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2</cp:revision>
  <dcterms:created xsi:type="dcterms:W3CDTF">2024-04-26T09:18:00Z</dcterms:created>
  <dcterms:modified xsi:type="dcterms:W3CDTF">2024-04-26T09:18:00Z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