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55"/>
        <w:gridCol w:w="6580"/>
      </w:tblGrid>
      <w:tr w:rsidRPr="00FF6B5A" w:rsidR="00FF6B5A" w:rsidTr="00C86832" w14:paraId="570A13CB" w14:textId="77777777">
        <w:trPr>
          <w:trHeight w:val="204"/>
        </w:trPr>
        <w:tc>
          <w:tcPr>
            <w:tcW w:w="0" w:type="auto"/>
            <w:shd w:val="clear" w:color="auto" w:fill="auto"/>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00C86832" w14:paraId="77AB4DC3" w14:textId="77777777">
        <w:trPr>
          <w:trHeight w:val="450"/>
        </w:trPr>
        <w:tc>
          <w:tcPr>
            <w:tcW w:w="0" w:type="auto"/>
            <w:shd w:val="clear" w:color="auto" w:fill="auto"/>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0563C1" w:fill="2F5597"/>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00C86832" w14:paraId="40342EE0" w14:textId="77777777">
        <w:trPr>
          <w:trHeight w:val="450"/>
        </w:trPr>
        <w:tc>
          <w:tcPr>
            <w:tcW w:w="0" w:type="auto"/>
            <w:shd w:val="clear" w:color="auto" w:fill="auto"/>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00C86832" w14:paraId="357464F8" w14:textId="77777777">
        <w:trPr>
          <w:trHeight w:val="60"/>
        </w:trPr>
        <w:tc>
          <w:tcPr>
            <w:tcW w:w="0" w:type="auto"/>
            <w:shd w:val="clear" w:color="auto" w:fill="auto"/>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00C86832" w14:paraId="03058CD8" w14:textId="77777777">
        <w:trPr>
          <w:trHeight w:val="375"/>
        </w:trPr>
        <w:tc>
          <w:tcPr>
            <w:tcW w:w="0" w:type="auto"/>
            <w:shd w:val="clear" w:color="auto" w:fill="auto"/>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00C86832" w14:paraId="01A8F94A" w14:textId="77777777">
        <w:trPr>
          <w:trHeight w:val="375"/>
        </w:trPr>
        <w:tc>
          <w:tcPr>
            <w:tcW w:w="0" w:type="auto"/>
            <w:shd w:val="clear" w:color="auto" w:fill="auto"/>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00C86832" w14:paraId="36E90729" w14:textId="77777777">
        <w:trPr>
          <w:trHeight w:val="90"/>
        </w:trPr>
        <w:tc>
          <w:tcPr>
            <w:tcW w:w="0" w:type="auto"/>
            <w:shd w:val="clear" w:color="auto" w:fill="auto"/>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00C86832" w14:paraId="01E2C1AD" w14:textId="77777777">
        <w:trPr>
          <w:trHeight w:val="345"/>
        </w:trPr>
        <w:tc>
          <w:tcPr>
            <w:tcW w:w="0" w:type="auto"/>
            <w:shd w:val="clear" w:color="auto" w:fill="auto"/>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000000" w:fill="D9E1F2"/>
            <w:vAlign w:val="center"/>
            <w:hideMark/>
          </w:tcPr>
          <w:p w:rsidRPr="00FF6B5A" w:rsidR="00FF6B5A" w:rsidP="004E4845" w:rsidRDefault="00806E5C" w14:paraId="68E1E899"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FootnoteReference"/>
                <w:rFonts w:ascii="Calibri" w:hAnsi="Calibri" w:eastAsia="Times New Roman" w:cs="Times New Roman"/>
                <w:lang w:eastAsia="sk-SK"/>
              </w:rPr>
              <w:footnoteReference w:id="2"/>
            </w:r>
          </w:p>
        </w:tc>
        <w:tc>
          <w:tcPr>
            <w:tcW w:w="0" w:type="auto"/>
            <w:shd w:val="clear" w:color="auto" w:fill="auto"/>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0C86832" w14:paraId="69741C01" w14:textId="77777777">
        <w:trPr>
          <w:trHeight w:val="345"/>
        </w:trPr>
        <w:tc>
          <w:tcPr>
            <w:tcW w:w="0" w:type="auto"/>
            <w:shd w:val="clear" w:color="auto" w:fill="auto"/>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000000" w:fill="D9E1F2"/>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0C86832" w14:paraId="49129275" w14:textId="77777777">
        <w:trPr>
          <w:trHeight w:val="405"/>
        </w:trPr>
        <w:tc>
          <w:tcPr>
            <w:tcW w:w="0" w:type="auto"/>
            <w:shd w:val="clear" w:color="auto" w:fill="auto"/>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00C86832" w14:paraId="74A3DE50" w14:textId="77777777">
        <w:trPr>
          <w:trHeight w:val="510"/>
        </w:trPr>
        <w:tc>
          <w:tcPr>
            <w:tcW w:w="0" w:type="auto"/>
            <w:shd w:val="clear" w:color="auto" w:fill="auto"/>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000000" w:fill="D9E1F2"/>
            <w:vAlign w:val="center"/>
            <w:hideMark/>
          </w:tcPr>
          <w:p w:rsidRPr="00FF6B5A" w:rsidR="00FF6B5A" w:rsidP="004E4845" w:rsidRDefault="00806E5C" w14:paraId="7A7024C0"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FootnoteReference"/>
                <w:rFonts w:ascii="Calibri" w:hAnsi="Calibri" w:eastAsia="Times New Roman" w:cs="Times New Roman"/>
                <w:lang w:eastAsia="sk-SK"/>
              </w:rPr>
              <w:footnoteReference w:id="3"/>
            </w:r>
          </w:p>
        </w:tc>
        <w:tc>
          <w:tcPr>
            <w:tcW w:w="0" w:type="auto"/>
            <w:shd w:val="clear" w:color="auto" w:fill="auto"/>
            <w:hideMark/>
          </w:tcPr>
          <w:p w:rsidRPr="00FF6B5A" w:rsidR="00FF6B5A" w:rsidP="00FF6B5A" w:rsidRDefault="00FF6B5A" w14:paraId="3B3ED5FB" w14:textId="18172B3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Szabová</w:t>
            </w:r>
          </w:p>
        </w:tc>
      </w:tr>
      <w:tr w:rsidRPr="00FF6B5A" w:rsidR="00FF6B5A" w:rsidTr="00C86832" w14:paraId="6315945F" w14:textId="77777777">
        <w:trPr>
          <w:trHeight w:val="315"/>
        </w:trPr>
        <w:tc>
          <w:tcPr>
            <w:tcW w:w="0" w:type="auto"/>
            <w:shd w:val="clear" w:color="auto" w:fill="auto"/>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FF6B5A" w:rsidRDefault="00806E5C" w14:paraId="5A8A568D"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hideMark/>
          </w:tcPr>
          <w:p w:rsidRPr="00FF6B5A" w:rsidR="00FF6B5A" w:rsidP="00FF6B5A" w:rsidRDefault="00FF6B5A" w14:paraId="0827347F" w14:textId="5C3ECD6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Eva</w:t>
            </w:r>
          </w:p>
        </w:tc>
      </w:tr>
      <w:tr w:rsidRPr="00FF6B5A" w:rsidR="00FF6B5A" w:rsidTr="00C86832" w14:paraId="50159786" w14:textId="77777777">
        <w:trPr>
          <w:trHeight w:val="510"/>
        </w:trPr>
        <w:tc>
          <w:tcPr>
            <w:tcW w:w="0" w:type="auto"/>
            <w:shd w:val="clear" w:color="auto" w:fill="auto"/>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FF6B5A" w:rsidRDefault="00806E5C" w14:paraId="2286BC8C"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hideMark/>
          </w:tcPr>
          <w:p w:rsidRPr="00FF6B5A" w:rsidR="00FF6B5A" w:rsidP="00FF6B5A" w:rsidRDefault="00FF6B5A" w14:paraId="25FC0341" w14:textId="20C4395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doc. JUDr. PhD.</w:t>
            </w:r>
          </w:p>
        </w:tc>
      </w:tr>
      <w:tr w:rsidRPr="00FF6B5A" w:rsidR="00FF6B5A" w:rsidTr="00C86832" w14:paraId="3776F87D" w14:textId="77777777">
        <w:trPr>
          <w:trHeight w:val="660"/>
        </w:trPr>
        <w:tc>
          <w:tcPr>
            <w:tcW w:w="0" w:type="auto"/>
            <w:shd w:val="clear" w:color="auto" w:fill="auto"/>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4E4845" w:rsidRDefault="00806E5C" w14:paraId="5507976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4"/>
            </w:r>
          </w:p>
        </w:tc>
        <w:tc>
          <w:tcPr>
            <w:tcW w:w="0" w:type="auto"/>
            <w:shd w:val="clear" w:color="auto" w:fill="auto"/>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A73F77" w:rsidP="00FF6B5A" w:rsidRDefault="00A73F77" w14:paraId="3D5D3B26" w14:textId="77777777">
            <w:pPr>
              <w:spacing w:after="0" w:line="240" w:lineRule="auto"/>
              <w:rPr>
                <w:rFonts w:ascii="Calibri" w:hAnsi="Calibri" w:eastAsia="Times New Roman" w:cs="Times New Roman"/>
                <w:color w:val="000000"/>
                <w:lang w:eastAsia="sk-SK"/>
              </w:rPr>
            </w:pPr>
          </w:p>
          <w:p w:rsidRPr="00BB2B32" w:rsidR="00BB2B32" w:rsidP="00BB2B32" w:rsidRDefault="00BB2B32" w14:paraId="77A8103F" w14:textId="77777777">
            <w:pPr>
              <w:spacing w:after="0" w:line="240" w:lineRule="auto"/>
              <w:rPr>
                <w:rFonts w:ascii="Calibri" w:hAnsi="Calibri" w:eastAsia="Times New Roman" w:cs="Times New Roman"/>
                <w:color w:val="000000"/>
                <w:lang w:eastAsia="sk-SK"/>
              </w:rPr>
            </w:pPr>
            <w:r w:rsidRPr="00BB2B32">
              <w:rPr>
                <w:rFonts w:ascii="Calibri" w:hAnsi="Calibri" w:eastAsia="Times New Roman" w:cs="Times New Roman"/>
                <w:color w:val="000000"/>
                <w:lang w:eastAsia="sk-SK"/>
              </w:rPr>
              <w:t>https://www.portalvs.sk/regzam/detail/21667?do=filterForm-</w:t>
            </w:r>
          </w:p>
          <w:p w:rsidRPr="00BB2B32" w:rsidR="00BB2B32" w:rsidP="00BB2B32" w:rsidRDefault="00BB2B32" w14:paraId="058436D4" w14:textId="77777777">
            <w:pPr>
              <w:spacing w:after="0" w:line="240" w:lineRule="auto"/>
              <w:rPr>
                <w:rFonts w:ascii="Calibri" w:hAnsi="Calibri" w:eastAsia="Times New Roman" w:cs="Times New Roman"/>
                <w:color w:val="000000"/>
                <w:lang w:eastAsia="sk-SK"/>
              </w:rPr>
            </w:pPr>
            <w:proofErr w:type="spellStart"/>
            <w:r w:rsidRPr="00BB2B32">
              <w:rPr>
                <w:rFonts w:ascii="Calibri" w:hAnsi="Calibri" w:eastAsia="Times New Roman" w:cs="Times New Roman"/>
                <w:color w:val="000000"/>
                <w:lang w:eastAsia="sk-SK"/>
              </w:rPr>
              <w:t>submit&amp;name</w:t>
            </w:r>
            <w:proofErr w:type="spellEnd"/>
            <w:r w:rsidRPr="00BB2B32">
              <w:rPr>
                <w:rFonts w:ascii="Calibri" w:hAnsi="Calibri" w:eastAsia="Times New Roman" w:cs="Times New Roman"/>
                <w:color w:val="000000"/>
                <w:lang w:eastAsia="sk-SK"/>
              </w:rPr>
              <w:t>=</w:t>
            </w:r>
            <w:proofErr w:type="spellStart"/>
            <w:r w:rsidRPr="00BB2B32">
              <w:rPr>
                <w:rFonts w:ascii="Calibri" w:hAnsi="Calibri" w:eastAsia="Times New Roman" w:cs="Times New Roman"/>
                <w:color w:val="000000"/>
                <w:lang w:eastAsia="sk-SK"/>
              </w:rPr>
              <w:t>Eva&amp;surname</w:t>
            </w:r>
            <w:proofErr w:type="spellEnd"/>
            <w:r w:rsidRPr="00BB2B32">
              <w:rPr>
                <w:rFonts w:ascii="Calibri" w:hAnsi="Calibri" w:eastAsia="Times New Roman" w:cs="Times New Roman"/>
                <w:color w:val="000000"/>
                <w:lang w:eastAsia="sk-SK"/>
              </w:rPr>
              <w:t>=Szabov%C3%A1&amp;</w:t>
            </w:r>
          </w:p>
          <w:p w:rsidRPr="00BB2B32" w:rsidR="00BB2B32" w:rsidP="00BB2B32" w:rsidRDefault="00BB2B32" w14:paraId="3C3812E5" w14:textId="77777777">
            <w:pPr>
              <w:spacing w:after="0" w:line="240" w:lineRule="auto"/>
              <w:rPr>
                <w:rFonts w:ascii="Calibri" w:hAnsi="Calibri" w:eastAsia="Times New Roman" w:cs="Times New Roman"/>
                <w:color w:val="000000"/>
                <w:lang w:eastAsia="sk-SK"/>
              </w:rPr>
            </w:pPr>
            <w:proofErr w:type="spellStart"/>
            <w:r w:rsidRPr="00BB2B32">
              <w:rPr>
                <w:rFonts w:ascii="Calibri" w:hAnsi="Calibri" w:eastAsia="Times New Roman" w:cs="Times New Roman"/>
                <w:color w:val="000000"/>
                <w:lang w:eastAsia="sk-SK"/>
              </w:rPr>
              <w:t>university</w:t>
            </w:r>
            <w:proofErr w:type="spellEnd"/>
            <w:r w:rsidRPr="00BB2B32">
              <w:rPr>
                <w:rFonts w:ascii="Calibri" w:hAnsi="Calibri" w:eastAsia="Times New Roman" w:cs="Times New Roman"/>
                <w:color w:val="000000"/>
                <w:lang w:eastAsia="sk-SK"/>
              </w:rPr>
              <w:t>=713000000&amp;faculty=713050000&amp;sort=</w:t>
            </w:r>
          </w:p>
          <w:p w:rsidR="00A73F77" w:rsidP="00BB2B32" w:rsidRDefault="00BB2B32" w14:paraId="362181D3" w14:textId="4E39B7A7">
            <w:pPr>
              <w:spacing w:after="0" w:line="240" w:lineRule="auto"/>
              <w:rPr>
                <w:rFonts w:ascii="Calibri" w:hAnsi="Calibri" w:eastAsia="Times New Roman" w:cs="Times New Roman"/>
                <w:color w:val="000000"/>
                <w:lang w:eastAsia="sk-SK"/>
              </w:rPr>
            </w:pPr>
            <w:proofErr w:type="spellStart"/>
            <w:r w:rsidRPr="00BB2B32">
              <w:rPr>
                <w:rFonts w:ascii="Calibri" w:hAnsi="Calibri" w:eastAsia="Times New Roman" w:cs="Times New Roman"/>
                <w:color w:val="000000"/>
                <w:lang w:eastAsia="sk-SK"/>
              </w:rPr>
              <w:t>surname&amp;employment_state</w:t>
            </w:r>
            <w:proofErr w:type="spellEnd"/>
            <w:r w:rsidRPr="00BB2B32">
              <w:rPr>
                <w:rFonts w:ascii="Calibri" w:hAnsi="Calibri" w:eastAsia="Times New Roman" w:cs="Times New Roman"/>
                <w:color w:val="000000"/>
                <w:lang w:eastAsia="sk-SK"/>
              </w:rPr>
              <w:t>=</w:t>
            </w:r>
            <w:proofErr w:type="spellStart"/>
            <w:r w:rsidRPr="00BB2B32">
              <w:rPr>
                <w:rFonts w:ascii="Calibri" w:hAnsi="Calibri" w:eastAsia="Times New Roman" w:cs="Times New Roman"/>
                <w:color w:val="000000"/>
                <w:lang w:eastAsia="sk-SK"/>
              </w:rPr>
              <w:t>yes&amp;filter</w:t>
            </w:r>
            <w:proofErr w:type="spellEnd"/>
            <w:r w:rsidRPr="00BB2B32">
              <w:rPr>
                <w:rFonts w:ascii="Calibri" w:hAnsi="Calibri" w:eastAsia="Times New Roman" w:cs="Times New Roman"/>
                <w:color w:val="000000"/>
                <w:lang w:eastAsia="sk-SK"/>
              </w:rPr>
              <w:t>=Vyh%C4%BEada%C5%A5</w:t>
            </w: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00C86832" w14:paraId="2A28AD3E" w14:textId="77777777">
        <w:trPr>
          <w:trHeight w:val="300"/>
        </w:trPr>
        <w:tc>
          <w:tcPr>
            <w:tcW w:w="0" w:type="auto"/>
            <w:shd w:val="clear" w:color="auto" w:fill="auto"/>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4E4845" w:rsidRDefault="00806E5C" w14:paraId="0F25A250"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5"/>
            </w:r>
          </w:p>
        </w:tc>
        <w:tc>
          <w:tcPr>
            <w:tcW w:w="0" w:type="auto"/>
            <w:shd w:val="clear" w:color="auto" w:fill="auto"/>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Pr="00A73F77" w:rsidR="00A73F77">
              <w:t>Criminal</w:t>
            </w:r>
            <w:proofErr w:type="spellEnd"/>
            <w:r w:rsidRPr="00A73F77">
              <w:t xml:space="preserve"> </w:t>
            </w:r>
            <w:proofErr w:type="spellStart"/>
            <w:r w:rsidRPr="00A73F77">
              <w:t>law</w:t>
            </w:r>
            <w:proofErr w:type="spellEnd"/>
            <w:r>
              <w:t>"</w:t>
            </w:r>
          </w:p>
        </w:tc>
      </w:tr>
      <w:tr w:rsidRPr="00FF6B5A" w:rsidR="008E2108" w:rsidTr="00C86832" w14:paraId="4C7BFCD5" w14:textId="77777777">
        <w:trPr>
          <w:trHeight w:val="300"/>
        </w:trPr>
        <w:tc>
          <w:tcPr>
            <w:tcW w:w="0" w:type="auto"/>
            <w:shd w:val="clear" w:color="auto" w:fill="auto"/>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vAlign w:val="center"/>
          </w:tcPr>
          <w:p w:rsidR="008E2108" w:rsidP="004E4845" w:rsidRDefault="00DE2CB7" w14:paraId="6F9F9088" w14:textId="210DBDCB">
            <w:pPr>
              <w:spacing w:after="0" w:line="240" w:lineRule="auto"/>
            </w:pPr>
            <w:r>
              <w:t>Zaradenie (</w:t>
            </w:r>
            <w:r w:rsidR="00A14AF8">
              <w:t>PF TU)</w:t>
            </w:r>
          </w:p>
        </w:tc>
        <w:tc>
          <w:tcPr>
            <w:tcW w:w="0" w:type="auto"/>
            <w:shd w:val="clear" w:color="auto" w:fill="auto"/>
          </w:tcPr>
          <w:p w:rsidRPr="00FF6B5A" w:rsidR="008E2108" w:rsidP="00FF6B5A" w:rsidRDefault="005D22F4" w14:paraId="5778B31B" w14:textId="0987D1A9">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00C86832" w14:paraId="42FC667A" w14:textId="77777777">
        <w:trPr>
          <w:trHeight w:val="660"/>
        </w:trPr>
        <w:tc>
          <w:tcPr>
            <w:tcW w:w="0" w:type="auto"/>
            <w:shd w:val="clear" w:color="auto" w:fill="auto"/>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00FF6B5A" w:rsidP="008E2108" w:rsidRDefault="00806E5C" w14:paraId="3A1B4198"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hideMark/>
          </w:tcPr>
          <w:p w:rsidRPr="00422600" w:rsidR="00FF6B5A" w:rsidP="00FF6B5A" w:rsidRDefault="00FF6B5A" w14:paraId="7D2D03EC" w14:textId="495E0B0C">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r w:rsidR="00BB2B32">
              <w:rPr>
                <w:rFonts w:ascii="Calibri" w:hAnsi="Calibri" w:eastAsia="Times New Roman" w:cs="Times New Roman"/>
                <w:iCs/>
                <w:lang w:eastAsia="sk-SK"/>
              </w:rPr>
              <w:t xml:space="preserve"> / </w:t>
            </w:r>
            <w:proofErr w:type="spellStart"/>
            <w:r w:rsidR="00BB2B32">
              <w:rPr>
                <w:rFonts w:ascii="Calibri" w:hAnsi="Calibri" w:eastAsia="Times New Roman" w:cs="Times New Roman"/>
                <w:iCs/>
                <w:lang w:eastAsia="sk-SK"/>
              </w:rPr>
              <w:t>scientific</w:t>
            </w:r>
            <w:proofErr w:type="spellEnd"/>
            <w:r w:rsidR="00BB2B32">
              <w:rPr>
                <w:rFonts w:ascii="Calibri" w:hAnsi="Calibri" w:eastAsia="Times New Roman" w:cs="Times New Roman"/>
                <w:iCs/>
                <w:lang w:eastAsia="sk-SK"/>
              </w:rPr>
              <w:t xml:space="preserve"> output</w:t>
            </w:r>
          </w:p>
        </w:tc>
      </w:tr>
      <w:tr w:rsidRPr="00FF6B5A" w:rsidR="00FF6B5A" w:rsidTr="00C86832" w14:paraId="00D298D4" w14:textId="77777777">
        <w:trPr>
          <w:trHeight w:val="510"/>
        </w:trPr>
        <w:tc>
          <w:tcPr>
            <w:tcW w:w="0" w:type="auto"/>
            <w:shd w:val="clear" w:color="auto" w:fill="auto"/>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FBE5D6" w:fill="DAE3F3"/>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hideMark/>
          </w:tcPr>
          <w:p w:rsidRPr="00FF6B5A" w:rsidR="00FF6B5A" w:rsidP="00FF6B5A" w:rsidRDefault="00FF6B5A" w14:paraId="624B60EF" w14:textId="17B4A47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FF1B16">
              <w:rPr>
                <w:rFonts w:ascii="Calibri" w:hAnsi="Calibri" w:eastAsia="Times New Roman" w:cs="Times New Roman"/>
                <w:color w:val="000000"/>
                <w:lang w:eastAsia="sk-SK"/>
              </w:rPr>
              <w:t>2017</w:t>
            </w:r>
          </w:p>
        </w:tc>
      </w:tr>
      <w:tr w:rsidRPr="00FF6B5A" w:rsidR="00FF6B5A" w:rsidTr="00C86832" w14:paraId="02BA2661" w14:textId="77777777">
        <w:trPr>
          <w:trHeight w:val="660"/>
        </w:trPr>
        <w:tc>
          <w:tcPr>
            <w:tcW w:w="0" w:type="auto"/>
            <w:shd w:val="clear" w:color="auto" w:fill="auto"/>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532FE9" w:rsidRDefault="00806E5C" w14:paraId="1C551BB0"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FootnoteReference"/>
                <w:rFonts w:ascii="Calibri" w:hAnsi="Calibri" w:eastAsia="Times New Roman" w:cs="Times New Roman"/>
                <w:lang w:eastAsia="sk-SK"/>
              </w:rPr>
              <w:footnoteReference w:id="6"/>
            </w:r>
          </w:p>
        </w:tc>
        <w:tc>
          <w:tcPr>
            <w:tcW w:w="0" w:type="auto"/>
            <w:shd w:val="clear" w:color="auto" w:fill="auto"/>
            <w:hideMark/>
          </w:tcPr>
          <w:p w:rsidRPr="00167D39" w:rsidR="00FF1B16" w:rsidP="00A73F77" w:rsidRDefault="00FF1B16" w14:paraId="081402C0" w14:textId="17ACAE4E">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218634 | </w:t>
            </w:r>
            <w:r>
              <w:rPr>
                <w:rStyle w:val="Strong"/>
              </w:rPr>
              <w:t xml:space="preserve">Princíp </w:t>
            </w:r>
            <w:proofErr w:type="spellStart"/>
            <w:r>
              <w:rPr>
                <w:rStyle w:val="Strong"/>
              </w:rPr>
              <w:t>ultima</w:t>
            </w:r>
            <w:proofErr w:type="spellEnd"/>
            <w:r>
              <w:rPr>
                <w:rStyle w:val="Strong"/>
              </w:rPr>
              <w:t xml:space="preserve"> </w:t>
            </w:r>
            <w:proofErr w:type="spellStart"/>
            <w:r>
              <w:rPr>
                <w:rStyle w:val="Strong"/>
              </w:rPr>
              <w:t>ratio</w:t>
            </w:r>
            <w:proofErr w:type="spellEnd"/>
            <w:r>
              <w:rPr>
                <w:rStyle w:val="Strong"/>
              </w:rPr>
              <w:t xml:space="preserve"> a jeho uplatnenie v rámci majetkových trestných činov</w:t>
            </w:r>
            <w:r>
              <w:rPr>
                <w:rFonts w:ascii="Helvetica" w:hAnsi="Helvetica" w:cs="Helvetica"/>
                <w:color w:val="333333"/>
                <w:sz w:val="20"/>
                <w:szCs w:val="20"/>
                <w:shd w:val="clear" w:color="auto" w:fill="FFFFFF"/>
              </w:rPr>
              <w:t xml:space="preserve"> = </w:t>
            </w:r>
            <w:proofErr w:type="spellStart"/>
            <w:r>
              <w:rPr>
                <w:rFonts w:ascii="Helvetica" w:hAnsi="Helvetica" w:cs="Helvetica"/>
                <w:color w:val="333333"/>
                <w:sz w:val="20"/>
                <w:szCs w:val="20"/>
                <w:shd w:val="clear" w:color="auto" w:fill="FFFFFF"/>
              </w:rPr>
              <w:t>The</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principle</w:t>
            </w:r>
            <w:proofErr w:type="spellEnd"/>
            <w:r>
              <w:rPr>
                <w:rFonts w:ascii="Helvetica" w:hAnsi="Helvetica" w:cs="Helvetica"/>
                <w:color w:val="333333"/>
                <w:sz w:val="20"/>
                <w:szCs w:val="20"/>
                <w:shd w:val="clear" w:color="auto" w:fill="FFFFFF"/>
              </w:rPr>
              <w:t xml:space="preserve"> of </w:t>
            </w:r>
            <w:proofErr w:type="spellStart"/>
            <w:r>
              <w:rPr>
                <w:rFonts w:ascii="Helvetica" w:hAnsi="Helvetica" w:cs="Helvetica"/>
                <w:color w:val="333333"/>
                <w:sz w:val="20"/>
                <w:szCs w:val="20"/>
                <w:shd w:val="clear" w:color="auto" w:fill="FFFFFF"/>
              </w:rPr>
              <w:t>ultima</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ratio</w:t>
            </w:r>
            <w:proofErr w:type="spellEnd"/>
            <w:r>
              <w:rPr>
                <w:rFonts w:ascii="Helvetica" w:hAnsi="Helvetica" w:cs="Helvetica"/>
                <w:color w:val="333333"/>
                <w:sz w:val="20"/>
                <w:szCs w:val="20"/>
                <w:shd w:val="clear" w:color="auto" w:fill="FFFFFF"/>
              </w:rPr>
              <w:t xml:space="preserve"> and </w:t>
            </w:r>
            <w:proofErr w:type="spellStart"/>
            <w:r>
              <w:rPr>
                <w:rFonts w:ascii="Helvetica" w:hAnsi="Helvetica" w:cs="Helvetica"/>
                <w:color w:val="333333"/>
                <w:sz w:val="20"/>
                <w:szCs w:val="20"/>
                <w:shd w:val="clear" w:color="auto" w:fill="FFFFFF"/>
              </w:rPr>
              <w:t>its</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application</w:t>
            </w:r>
            <w:proofErr w:type="spellEnd"/>
            <w:r>
              <w:rPr>
                <w:rFonts w:ascii="Helvetica" w:hAnsi="Helvetica" w:cs="Helvetica"/>
                <w:color w:val="333333"/>
                <w:sz w:val="20"/>
                <w:szCs w:val="20"/>
                <w:shd w:val="clear" w:color="auto" w:fill="FFFFFF"/>
              </w:rPr>
              <w:t xml:space="preserve"> on </w:t>
            </w:r>
            <w:proofErr w:type="spellStart"/>
            <w:r>
              <w:rPr>
                <w:rFonts w:ascii="Helvetica" w:hAnsi="Helvetica" w:cs="Helvetica"/>
                <w:color w:val="333333"/>
                <w:sz w:val="20"/>
                <w:szCs w:val="20"/>
                <w:shd w:val="clear" w:color="auto" w:fill="FFFFFF"/>
              </w:rPr>
              <w:t>the</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crimes</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against</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property</w:t>
            </w:r>
            <w:proofErr w:type="spellEnd"/>
            <w:r>
              <w:rPr>
                <w:rFonts w:ascii="Helvetica" w:hAnsi="Helvetica" w:cs="Helvetica"/>
                <w:color w:val="333333"/>
                <w:sz w:val="20"/>
                <w:szCs w:val="20"/>
                <w:shd w:val="clear" w:color="auto" w:fill="FFFFFF"/>
              </w:rPr>
              <w:t xml:space="preserve"> = Das </w:t>
            </w:r>
            <w:proofErr w:type="spellStart"/>
            <w:r>
              <w:rPr>
                <w:rFonts w:ascii="Helvetica" w:hAnsi="Helvetica" w:cs="Helvetica"/>
                <w:color w:val="333333"/>
                <w:sz w:val="20"/>
                <w:szCs w:val="20"/>
                <w:shd w:val="clear" w:color="auto" w:fill="FFFFFF"/>
              </w:rPr>
              <w:t>Prinzip</w:t>
            </w:r>
            <w:proofErr w:type="spellEnd"/>
            <w:r>
              <w:rPr>
                <w:rFonts w:ascii="Helvetica" w:hAnsi="Helvetica" w:cs="Helvetica"/>
                <w:color w:val="333333"/>
                <w:sz w:val="20"/>
                <w:szCs w:val="20"/>
                <w:shd w:val="clear" w:color="auto" w:fill="FFFFFF"/>
              </w:rPr>
              <w:t xml:space="preserve"> der </w:t>
            </w:r>
            <w:proofErr w:type="spellStart"/>
            <w:r>
              <w:rPr>
                <w:rFonts w:ascii="Helvetica" w:hAnsi="Helvetica" w:cs="Helvetica"/>
                <w:color w:val="333333"/>
                <w:sz w:val="20"/>
                <w:szCs w:val="20"/>
                <w:shd w:val="clear" w:color="auto" w:fill="FFFFFF"/>
              </w:rPr>
              <w:t>letzten</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Ratio</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und</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ihre</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Anwendung</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gei</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Eigentumsdelikten</w:t>
            </w:r>
            <w:proofErr w:type="spellEnd"/>
            <w:r>
              <w:rPr>
                <w:rFonts w:ascii="Helvetica" w:hAnsi="Helvetica" w:cs="Helvetica"/>
                <w:color w:val="333333"/>
                <w:sz w:val="20"/>
                <w:szCs w:val="20"/>
                <w:shd w:val="clear" w:color="auto" w:fill="FFFFFF"/>
              </w:rPr>
              <w:t xml:space="preserve"> / Szabová, Eva [Autor, 50%] ; </w:t>
            </w:r>
            <w:proofErr w:type="spellStart"/>
            <w:r>
              <w:rPr>
                <w:rFonts w:ascii="Helvetica" w:hAnsi="Helvetica" w:cs="Helvetica"/>
                <w:color w:val="333333"/>
                <w:sz w:val="20"/>
                <w:szCs w:val="20"/>
                <w:shd w:val="clear" w:color="auto" w:fill="FFFFFF"/>
              </w:rPr>
              <w:t>Deset</w:t>
            </w:r>
            <w:proofErr w:type="spellEnd"/>
            <w:r>
              <w:rPr>
                <w:rFonts w:ascii="Helvetica" w:hAnsi="Helvetica" w:cs="Helvetica"/>
                <w:color w:val="333333"/>
                <w:sz w:val="20"/>
                <w:szCs w:val="20"/>
                <w:shd w:val="clear" w:color="auto" w:fill="FFFFFF"/>
              </w:rPr>
              <w:t xml:space="preserve">, Miloš [Autor, 50%] ; Návody a nástroje na efektívnu elimináciu protiprávnych konaní v spojení s možnou insolvenciou v teoretických súvislostiach [29.09.2017, Bratislava, Slovensko]. – [recenzované] </w:t>
            </w:r>
            <w:r>
              <w:rPr>
                <w:rFonts w:ascii="Helvetica" w:hAnsi="Helvetica" w:cs="Helvetica"/>
                <w:b/>
                <w:bCs/>
                <w:color w:val="333333"/>
                <w:sz w:val="20"/>
                <w:szCs w:val="20"/>
                <w:shd w:val="clear" w:color="auto" w:fill="FFFFFF"/>
              </w:rPr>
              <w:t>In:</w:t>
            </w:r>
            <w:r>
              <w:rPr>
                <w:rFonts w:ascii="Helvetica" w:hAnsi="Helvetica" w:cs="Helvetica"/>
                <w:color w:val="333333"/>
                <w:sz w:val="20"/>
                <w:szCs w:val="20"/>
                <w:shd w:val="clear" w:color="auto" w:fill="FFFFFF"/>
              </w:rPr>
              <w:t> </w:t>
            </w:r>
            <w:proofErr w:type="spellStart"/>
            <w:r>
              <w:rPr>
                <w:rFonts w:ascii="Helvetica" w:hAnsi="Helvetica" w:cs="Helvetica"/>
                <w:i/>
                <w:iCs/>
                <w:color w:val="333333"/>
                <w:sz w:val="20"/>
                <w:szCs w:val="20"/>
                <w:shd w:val="clear" w:color="auto" w:fill="FFFFFF"/>
              </w:rPr>
              <w:t>Acta</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Facultatis</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Iuridicae</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Universitatis</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Comenianae</w:t>
            </w:r>
            <w:proofErr w:type="spellEnd"/>
            <w:r>
              <w:rPr>
                <w:rFonts w:ascii="Helvetica" w:hAnsi="Helvetica" w:cs="Helvetica"/>
                <w:color w:val="333333"/>
                <w:sz w:val="20"/>
                <w:szCs w:val="20"/>
                <w:shd w:val="clear" w:color="auto" w:fill="FFFFFF"/>
              </w:rPr>
              <w:t> [textový dokument (</w:t>
            </w:r>
            <w:proofErr w:type="spellStart"/>
            <w:r>
              <w:rPr>
                <w:rFonts w:ascii="Helvetica" w:hAnsi="Helvetica" w:cs="Helvetica"/>
                <w:color w:val="333333"/>
                <w:sz w:val="20"/>
                <w:szCs w:val="20"/>
                <w:shd w:val="clear" w:color="auto" w:fill="FFFFFF"/>
              </w:rPr>
              <w:t>print</w:t>
            </w:r>
            <w:proofErr w:type="spellEnd"/>
            <w:r>
              <w:rPr>
                <w:rFonts w:ascii="Helvetica" w:hAnsi="Helvetica" w:cs="Helvetica"/>
                <w:color w:val="333333"/>
                <w:sz w:val="20"/>
                <w:szCs w:val="20"/>
                <w:shd w:val="clear" w:color="auto" w:fill="FFFFFF"/>
              </w:rPr>
              <w:t xml:space="preserve">)] [elektronický dokument] . – Bratislava (Slovensko) : Univerzita Komenského v Bratislave. Právnická fakulta UK. – ISSN 1336-6912. – </w:t>
            </w:r>
            <w:proofErr w:type="spellStart"/>
            <w:r>
              <w:rPr>
                <w:rFonts w:ascii="Helvetica" w:hAnsi="Helvetica" w:cs="Helvetica"/>
                <w:color w:val="333333"/>
                <w:sz w:val="20"/>
                <w:szCs w:val="20"/>
                <w:shd w:val="clear" w:color="auto" w:fill="FFFFFF"/>
              </w:rPr>
              <w:t>suppl</w:t>
            </w:r>
            <w:proofErr w:type="spellEnd"/>
            <w:r>
              <w:rPr>
                <w:rFonts w:ascii="Helvetica" w:hAnsi="Helvetica" w:cs="Helvetica"/>
                <w:color w:val="333333"/>
                <w:sz w:val="20"/>
                <w:szCs w:val="20"/>
                <w:shd w:val="clear" w:color="auto" w:fill="FFFFFF"/>
              </w:rPr>
              <w:t>. Roč. 36 (2017), s. 190-200</w:t>
            </w:r>
          </w:p>
        </w:tc>
      </w:tr>
      <w:tr w:rsidRPr="00FF6B5A" w:rsidR="00FF6B5A" w:rsidTr="00C86832" w14:paraId="4BE537B4" w14:textId="77777777">
        <w:trPr>
          <w:trHeight w:val="525"/>
        </w:trPr>
        <w:tc>
          <w:tcPr>
            <w:tcW w:w="0" w:type="auto"/>
            <w:shd w:val="clear" w:color="auto" w:fill="auto"/>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532FE9" w:rsidRDefault="00806E5C" w14:paraId="6BF2A72A"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FootnoteReference"/>
                <w:rFonts w:ascii="Calibri" w:hAnsi="Calibri" w:eastAsia="Times New Roman" w:cs="Times New Roman"/>
                <w:lang w:eastAsia="sk-SK"/>
              </w:rPr>
              <w:footnoteReference w:id="7"/>
            </w:r>
          </w:p>
        </w:tc>
        <w:tc>
          <w:tcPr>
            <w:tcW w:w="0" w:type="auto"/>
            <w:shd w:val="clear" w:color="auto" w:fill="auto"/>
            <w:hideMark/>
          </w:tcPr>
          <w:p w:rsidRPr="00FF6B5A" w:rsidR="00167D39" w:rsidP="00167D39" w:rsidRDefault="00167D39" w14:paraId="3CB37A5D" w14:textId="1700CD2D">
            <w:pPr>
              <w:spacing w:after="0" w:line="240" w:lineRule="auto"/>
              <w:rPr>
                <w:rFonts w:ascii="Calibri" w:hAnsi="Calibri" w:eastAsia="Times New Roman" w:cs="Times New Roman"/>
                <w:color w:val="000000"/>
                <w:lang w:eastAsia="sk-SK"/>
              </w:rPr>
            </w:pPr>
          </w:p>
          <w:p w:rsidR="00FF1B16" w:rsidP="00FE27EC" w:rsidRDefault="00806E5C" w14:paraId="7EF4B390" w14:textId="532CA516">
            <w:pPr>
              <w:spacing w:after="0" w:line="240" w:lineRule="auto"/>
              <w:rPr>
                <w:rFonts w:ascii="Calibri" w:hAnsi="Calibri" w:eastAsia="Times New Roman" w:cs="Times New Roman"/>
                <w:color w:val="000000"/>
                <w:lang w:eastAsia="sk-SK"/>
              </w:rPr>
            </w:pPr>
            <w:hyperlink w:history="1" r:id="rId20">
              <w:r w:rsidRPr="00DA5BF0" w:rsidR="00FF1B16">
                <w:rPr>
                  <w:rStyle w:val="Hyperlink"/>
                  <w:rFonts w:ascii="Calibri" w:hAnsi="Calibri" w:eastAsia="Times New Roman" w:cs="Times New Roman"/>
                  <w:lang w:eastAsia="sk-SK"/>
                </w:rPr>
                <w:t>https://app.crepc.sk/?fn=detailBiblioForm&amp;sid=</w:t>
              </w:r>
            </w:hyperlink>
          </w:p>
          <w:p w:rsidR="004553CB" w:rsidP="00FE27EC" w:rsidRDefault="00FF1B16" w14:paraId="69597749" w14:textId="08E61D0A">
            <w:pPr>
              <w:spacing w:after="0" w:line="240" w:lineRule="auto"/>
              <w:rPr>
                <w:rFonts w:ascii="Calibri" w:hAnsi="Calibri" w:eastAsia="Times New Roman" w:cs="Times New Roman"/>
                <w:color w:val="000000"/>
                <w:lang w:eastAsia="sk-SK"/>
              </w:rPr>
            </w:pPr>
            <w:r w:rsidRPr="00FF1B16">
              <w:rPr>
                <w:rFonts w:ascii="Calibri" w:hAnsi="Calibri" w:eastAsia="Times New Roman" w:cs="Times New Roman"/>
                <w:color w:val="000000"/>
                <w:lang w:eastAsia="sk-SK"/>
              </w:rPr>
              <w:t>74446F55A9349C991AD00AA1D3</w:t>
            </w:r>
          </w:p>
          <w:p w:rsidRPr="00FF6B5A" w:rsidR="00FF1B16" w:rsidP="00FE27EC" w:rsidRDefault="00FF1B16" w14:paraId="5703E7EC" w14:textId="75195EDF">
            <w:pPr>
              <w:spacing w:after="0" w:line="240" w:lineRule="auto"/>
              <w:rPr>
                <w:rFonts w:ascii="Calibri" w:hAnsi="Calibri" w:eastAsia="Times New Roman" w:cs="Times New Roman"/>
                <w:color w:val="000000"/>
                <w:lang w:eastAsia="sk-SK"/>
              </w:rPr>
            </w:pPr>
          </w:p>
        </w:tc>
      </w:tr>
      <w:tr w:rsidRPr="00FF6B5A" w:rsidR="00C86832" w:rsidTr="00C86832" w14:paraId="785BEBC3" w14:textId="77777777">
        <w:trPr>
          <w:trHeight w:val="525"/>
        </w:trPr>
        <w:tc>
          <w:tcPr>
            <w:tcW w:w="0" w:type="auto"/>
            <w:shd w:val="clear" w:color="auto" w:fill="auto"/>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tcPr>
          <w:p w:rsidR="00C86832" w:rsidP="00532FE9" w:rsidRDefault="00C86832" w14:paraId="3B80DE76" w14:textId="77777777">
            <w:pPr>
              <w:spacing w:after="0" w:line="240" w:lineRule="auto"/>
            </w:pPr>
          </w:p>
        </w:tc>
        <w:tc>
          <w:tcPr>
            <w:tcW w:w="0" w:type="auto"/>
            <w:shd w:val="clear" w:color="auto" w:fill="auto"/>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00C86832" w14:paraId="5D810647" w14:textId="77777777">
        <w:trPr>
          <w:trHeight w:val="1065"/>
        </w:trPr>
        <w:tc>
          <w:tcPr>
            <w:tcW w:w="0" w:type="auto"/>
            <w:shd w:val="clear" w:color="auto" w:fill="auto"/>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FBE5D6" w:fill="DAE3F3"/>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000000" w:fill="D9E1F2"/>
            <w:vAlign w:val="center"/>
            <w:hideMark/>
          </w:tcPr>
          <w:p w:rsidRPr="00FF6B5A" w:rsidR="00FF6B5A" w:rsidP="00532FE9" w:rsidRDefault="00806E5C" w14:paraId="4D2BDCDB"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FootnoteReference"/>
                <w:rFonts w:ascii="Calibri" w:hAnsi="Calibri" w:eastAsia="Times New Roman" w:cs="Times New Roman"/>
                <w:lang w:eastAsia="sk-SK"/>
              </w:rPr>
              <w:footnoteReference w:id="8"/>
            </w:r>
          </w:p>
        </w:tc>
        <w:tc>
          <w:tcPr>
            <w:tcW w:w="0" w:type="auto"/>
            <w:shd w:val="clear" w:color="auto" w:fill="auto"/>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0C86832" w14:paraId="15A69D70" w14:textId="77777777">
        <w:trPr>
          <w:trHeight w:val="1515"/>
        </w:trPr>
        <w:tc>
          <w:tcPr>
            <w:tcW w:w="0" w:type="auto"/>
            <w:shd w:val="clear" w:color="auto" w:fill="auto"/>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FBE5D6" w:fill="DAE3F3"/>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00C86832" w14:paraId="61D3FE39" w14:textId="77777777">
        <w:trPr>
          <w:trHeight w:val="1290"/>
        </w:trPr>
        <w:tc>
          <w:tcPr>
            <w:tcW w:w="0" w:type="auto"/>
            <w:shd w:val="clear" w:color="auto" w:fill="auto"/>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000000" w:fill="D9E1F2"/>
            <w:vAlign w:val="center"/>
            <w:hideMark/>
          </w:tcPr>
          <w:p w:rsidRPr="00FF6B5A" w:rsidR="00FF6B5A" w:rsidP="00087B3E" w:rsidRDefault="00806E5C" w14:paraId="2BFC94A1" w14:textId="77777777">
            <w:pPr>
              <w:spacing w:after="0" w:line="240" w:lineRule="auto"/>
              <w:rPr>
                <w:rFonts w:ascii="Calibri" w:hAnsi="Calibri" w:eastAsia="Times New Roman" w:cs="Times New Roman"/>
                <w:lang w:eastAsia="sk-SK"/>
              </w:rPr>
            </w:pPr>
            <w:hyperlink w:history="1" w:anchor="Expl.OCA12!A1" r:id="rId22">
              <w:r w:rsidRPr="00FF6B5A" w:rsidR="00FF6B5A">
                <w:rPr>
                  <w:rFonts w:ascii="Calibri" w:hAnsi="Calibri" w:eastAsia="Times New Roman" w:cs="Times New Roman"/>
                  <w:lang w:eastAsia="sk-SK"/>
                </w:rPr>
                <w:t xml:space="preserve">OCA12. Typ výstupu (ak nie je výstup registrovaný v CREPČ alebo CREUČ) / Type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not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registered</w:t>
              </w:r>
              <w:proofErr w:type="spellEnd"/>
              <w:r w:rsidRPr="00FF6B5A" w:rsidR="00FF6B5A">
                <w:rPr>
                  <w:rFonts w:ascii="Calibri" w:hAnsi="Calibri" w:eastAsia="Times New Roman" w:cs="Times New Roman"/>
                  <w:lang w:eastAsia="sk-SK"/>
                </w:rPr>
                <w:t xml:space="preserve"> in CRPA or CRAA)</w:t>
              </w:r>
              <w:r w:rsidRPr="00FF6B5A" w:rsidR="00FF6B5A">
                <w:rPr>
                  <w:rFonts w:ascii="Calibri" w:hAnsi="Calibri" w:eastAsia="Times New Roman" w:cs="Times New Roman"/>
                  <w:lang w:eastAsia="sk-SK"/>
                </w:rPr>
                <w:br/>
              </w:r>
            </w:hyperlink>
          </w:p>
        </w:tc>
        <w:tc>
          <w:tcPr>
            <w:tcW w:w="0" w:type="auto"/>
            <w:shd w:val="clear" w:color="auto" w:fill="auto"/>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00C86832" w14:paraId="4AD1AB2B" w14:textId="77777777">
        <w:trPr>
          <w:trHeight w:val="1110"/>
        </w:trPr>
        <w:tc>
          <w:tcPr>
            <w:tcW w:w="0" w:type="auto"/>
            <w:shd w:val="clear" w:color="auto" w:fill="auto"/>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FBE5D6" w:fill="DAE3F3"/>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proofErr w:type="spellStart"/>
            <w:r w:rsidRPr="00422600">
              <w:rPr>
                <w:rFonts w:ascii="Calibri" w:hAnsi="Calibri" w:eastAsia="Times New Roman" w:cs="Times New Roman"/>
                <w:b/>
                <w:color w:val="000000"/>
                <w:lang w:eastAsia="sk-SK"/>
              </w:rPr>
              <w:t>Hyperlink</w:t>
            </w:r>
            <w:proofErr w:type="spellEnd"/>
            <w:r w:rsidRPr="00422600">
              <w:rPr>
                <w:rFonts w:ascii="Calibri" w:hAnsi="Calibri" w:eastAsia="Times New Roman" w:cs="Times New Roman"/>
                <w:b/>
                <w:color w:val="000000"/>
                <w:lang w:eastAsia="sk-SK"/>
              </w:rPr>
              <w:t xml:space="preserve"> na stránku, na ktorej je výstup sprístupnený</w:t>
            </w:r>
            <w:r w:rsidRPr="00FF6B5A">
              <w:rPr>
                <w:rFonts w:ascii="Calibri" w:hAnsi="Calibri" w:eastAsia="Times New Roman" w:cs="Times New Roman"/>
                <w:color w:val="000000"/>
                <w:lang w:eastAsia="sk-SK"/>
              </w:rPr>
              <w:t xml:space="preserve"> (úplný text, iná dokumentácia a podobne) / </w:t>
            </w:r>
            <w:proofErr w:type="spellStart"/>
            <w:r w:rsidRPr="00FF6B5A">
              <w:rPr>
                <w:rFonts w:ascii="Calibri" w:hAnsi="Calibri" w:eastAsia="Times New Roman" w:cs="Times New Roman"/>
                <w:color w:val="000000"/>
                <w:lang w:eastAsia="sk-SK"/>
              </w:rPr>
              <w:t>Hyperlink</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webpage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where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full</w:t>
            </w:r>
            <w:proofErr w:type="spellEnd"/>
            <w:r w:rsidRPr="00FF6B5A">
              <w:rPr>
                <w:rFonts w:ascii="Calibri" w:hAnsi="Calibri" w:eastAsia="Times New Roman" w:cs="Times New Roman"/>
                <w:color w:val="000000"/>
                <w:lang w:eastAsia="sk-SK"/>
              </w:rPr>
              <w:t xml:space="preserve"> text, </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documentation</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etc</w:t>
            </w:r>
            <w:proofErr w:type="spellEnd"/>
            <w:r w:rsidRPr="00FF6B5A">
              <w:rPr>
                <w:rFonts w:ascii="Calibri" w:hAnsi="Calibri" w:eastAsia="Times New Roman" w:cs="Times New Roman"/>
                <w:color w:val="000000"/>
                <w:lang w:eastAsia="sk-SK"/>
              </w:rPr>
              <w:t>.)</w:t>
            </w:r>
          </w:p>
        </w:tc>
        <w:tc>
          <w:tcPr>
            <w:tcW w:w="0" w:type="auto"/>
            <w:shd w:val="clear" w:color="auto" w:fill="auto"/>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0C86832" w14:paraId="56563CEA" w14:textId="77777777">
        <w:trPr>
          <w:trHeight w:val="765"/>
        </w:trPr>
        <w:tc>
          <w:tcPr>
            <w:tcW w:w="0" w:type="auto"/>
            <w:shd w:val="clear" w:color="auto" w:fill="auto"/>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FBE5D6" w:fill="DAE3F3"/>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author's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contribution</w:t>
            </w:r>
            <w:proofErr w:type="spellEnd"/>
          </w:p>
        </w:tc>
        <w:tc>
          <w:tcPr>
            <w:tcW w:w="0" w:type="auto"/>
            <w:shd w:val="clear" w:color="auto" w:fill="auto"/>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00C86832" w14:paraId="475A156F" w14:textId="77777777">
        <w:trPr>
          <w:trHeight w:val="2310"/>
        </w:trPr>
        <w:tc>
          <w:tcPr>
            <w:tcW w:w="0" w:type="auto"/>
            <w:shd w:val="clear" w:color="auto" w:fill="auto"/>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000000" w:fill="D9E1F2"/>
            <w:vAlign w:val="center"/>
            <w:hideMark/>
          </w:tcPr>
          <w:p w:rsidRPr="00FF6B5A" w:rsidR="00FF6B5A" w:rsidP="00532FE9" w:rsidRDefault="00806E5C" w14:paraId="554AAF5F"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with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contextual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information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concerning</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description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creative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process</w:t>
              </w:r>
              <w:proofErr w:type="spellEnd"/>
              <w:r w:rsidRPr="00FF6B5A" w:rsidR="00FF6B5A">
                <w:rPr>
                  <w:rFonts w:ascii="Calibri" w:hAnsi="Calibri" w:eastAsia="Times New Roman" w:cs="Times New Roman"/>
                  <w:lang w:eastAsia="sk-SK"/>
                </w:rPr>
                <w:t xml:space="preserve"> and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content</w:t>
              </w:r>
              <w:proofErr w:type="spellEnd"/>
              <w:r w:rsidRPr="00FF6B5A" w:rsidR="00FF6B5A">
                <w:rPr>
                  <w:rFonts w:ascii="Calibri" w:hAnsi="Calibri" w:eastAsia="Times New Roman" w:cs="Times New Roman"/>
                  <w:lang w:eastAsia="sk-SK"/>
                </w:rPr>
                <w:t xml:space="preserve"> of</w:t>
              </w:r>
              <w:proofErr w:type="spellStart"/>
              <w:r w:rsidRPr="00FF6B5A" w:rsidR="00FF6B5A">
                <w:rPr>
                  <w:rFonts w:ascii="Calibri" w:hAnsi="Calibri" w:eastAsia="Times New Roman" w:cs="Times New Roman"/>
                  <w:lang w:eastAsia="sk-SK"/>
                </w:rPr>
                <w:t xml:space="preserve"> the research</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etc</w:t>
              </w:r>
              <w:proofErr w:type="spellEnd"/>
              <w:r w:rsidRPr="00FF6B5A" w:rsidR="00FF6B5A">
                <w:rPr>
                  <w:rFonts w:ascii="Calibri" w:hAnsi="Calibri" w:eastAsia="Times New Roman" w:cs="Times New Roman"/>
                  <w:lang w:eastAsia="sk-SK"/>
                </w:rPr>
                <w:t xml:space="preserve">. </w:t>
              </w:r>
              <w:r w:rsidR="00532FE9">
                <w:rPr>
                  <w:rStyle w:val="FootnoteReference"/>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w:t>
              </w:r>
              <w:proofErr w:type="spellStart"/>
              <w:r w:rsidRPr="00FF6B5A" w:rsidR="00FF6B5A">
                <w:rPr>
                  <w:rFonts w:ascii="Calibri" w:hAnsi="Calibri" w:eastAsia="Times New Roman" w:cs="Times New Roman"/>
                  <w:i/>
                  <w:iCs/>
                  <w:color w:val="808080"/>
                  <w:lang w:eastAsia="sk-SK"/>
                </w:rPr>
                <w:t>English</w:t>
              </w:r>
              <w:proofErr w:type="spellEnd"/>
              <w:r w:rsidRPr="00FF6B5A" w:rsidR="00FF6B5A">
                <w:rPr>
                  <w:rFonts w:ascii="Calibri" w:hAnsi="Calibri" w:eastAsia="Times New Roman" w:cs="Times New Roman"/>
                  <w:i/>
                  <w:iCs/>
                  <w:color w:val="808080"/>
                  <w:lang w:eastAsia="sk-SK"/>
                </w:rPr>
                <w:t xml:space="preserve"> </w:t>
              </w:r>
            </w:hyperlink>
          </w:p>
        </w:tc>
        <w:tc>
          <w:tcPr>
            <w:tcW w:w="0" w:type="auto"/>
            <w:shd w:val="clear" w:color="auto" w:fill="auto"/>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00C86832" w14:paraId="38B05182" w14:textId="77777777">
        <w:trPr>
          <w:trHeight w:val="915"/>
        </w:trPr>
        <w:tc>
          <w:tcPr>
            <w:tcW w:w="0" w:type="auto"/>
            <w:shd w:val="clear" w:color="auto" w:fill="auto"/>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000000" w:fill="D9E1F2"/>
            <w:vAlign w:val="center"/>
            <w:hideMark/>
          </w:tcPr>
          <w:p w:rsidRPr="00FF6B5A" w:rsidR="00FF6B5A" w:rsidP="00532FE9" w:rsidRDefault="00806E5C" w14:paraId="08529B96" w14:textId="77777777">
            <w:pPr>
              <w:spacing w:after="0" w:line="240" w:lineRule="auto"/>
              <w:rPr>
                <w:rFonts w:ascii="Calibri" w:hAnsi="Calibri" w:eastAsia="Times New Roman" w:cs="Times New Roman"/>
                <w:lang w:eastAsia="sk-SK"/>
              </w:rPr>
            </w:pPr>
            <w:hyperlink w:history="1" w:anchor="'poznamky_explanatory notes'!A1" r:id="rId24">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in </w:t>
              </w:r>
              <w:proofErr w:type="spellStart"/>
              <w:r w:rsidRPr="00FF6B5A" w:rsidR="00FF6B5A">
                <w:rPr>
                  <w:rFonts w:ascii="Calibri" w:hAnsi="Calibri" w:eastAsia="Times New Roman" w:cs="Times New Roman"/>
                  <w:lang w:eastAsia="sk-SK"/>
                </w:rPr>
                <w:t>English</w:t>
              </w:r>
              <w:proofErr w:type="spellEnd"/>
              <w:r w:rsidRPr="00FF6B5A" w:rsidR="00FF6B5A">
                <w:rPr>
                  <w:rFonts w:ascii="Calibri" w:hAnsi="Calibri" w:eastAsia="Times New Roman" w:cs="Times New Roman"/>
                  <w:lang w:eastAsia="sk-SK"/>
                </w:rPr>
                <w:t xml:space="preserve"> </w:t>
              </w:r>
              <w:r w:rsidR="00532FE9">
                <w:rPr>
                  <w:rStyle w:val="FootnoteReference"/>
                  <w:rFonts w:ascii="Calibri" w:hAnsi="Calibri" w:eastAsia="Times New Roman" w:cs="Times New Roman"/>
                  <w:lang w:eastAsia="sk-SK"/>
                </w:rPr>
                <w:footnoteReference w:id="10"/>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hideMark/>
          </w:tcPr>
          <w:p w:rsidRPr="00FF6B5A" w:rsidR="00FF1B16" w:rsidP="0036540F" w:rsidRDefault="00FF1B16" w14:paraId="5C36ADA4" w14:textId="69946AF1">
            <w:pPr>
              <w:spacing w:after="0" w:line="240" w:lineRule="auto"/>
              <w:jc w:val="both"/>
              <w:rPr>
                <w:rFonts w:ascii="Calibri" w:hAnsi="Calibri" w:eastAsia="Times New Roman" w:cs="Times New Roman"/>
                <w:color w:val="000000"/>
                <w:lang w:eastAsia="sk-SK"/>
              </w:rPr>
            </w:pP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contribution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deals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with</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question</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applicability</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ultima</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ratio</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principle</w:t>
            </w:r>
            <w:proofErr w:type="spellEnd"/>
            <w:r w:rsidRPr="00FF1B16">
              <w:rPr>
                <w:rFonts w:ascii="Calibri" w:hAnsi="Calibri" w:eastAsia="Times New Roman" w:cs="Times New Roman"/>
                <w:color w:val="000000"/>
                <w:lang w:eastAsia="sk-SK"/>
              </w:rPr>
              <w:t xml:space="preserve"> on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crimes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against</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property</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authors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pay</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attention</w:t>
            </w:r>
            <w:proofErr w:type="spellEnd"/>
            <w:r w:rsidRPr="00FF1B16">
              <w:rPr>
                <w:rFonts w:ascii="Calibri" w:hAnsi="Calibri" w:eastAsia="Times New Roman" w:cs="Times New Roman"/>
                <w:color w:val="000000"/>
                <w:lang w:eastAsia="sk-SK"/>
              </w:rPr>
              <w:t xml:space="preserve"> to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question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which</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raises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considerable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discrepancy</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opinion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not</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only</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field</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legal</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theory</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but</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also</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sphere</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application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practice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namely</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question</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scope</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applicability</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principle</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question</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decision-making</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process</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courts</w:t>
            </w:r>
            <w:proofErr w:type="spellEnd"/>
            <w:r w:rsidRPr="00FF1B16">
              <w:rPr>
                <w:rFonts w:ascii="Calibri" w:hAnsi="Calibri" w:eastAsia="Times New Roman" w:cs="Times New Roman"/>
                <w:color w:val="000000"/>
                <w:lang w:eastAsia="sk-SK"/>
              </w:rPr>
              <w:t xml:space="preserve"> in Slovak </w:t>
            </w:r>
            <w:proofErr w:type="spellStart"/>
            <w:r w:rsidRPr="00FF1B16">
              <w:rPr>
                <w:rFonts w:ascii="Calibri" w:hAnsi="Calibri" w:eastAsia="Times New Roman" w:cs="Times New Roman"/>
                <w:color w:val="000000"/>
                <w:lang w:eastAsia="sk-SK"/>
              </w:rPr>
              <w:t>Republic</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contribution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points</w:t>
            </w:r>
            <w:proofErr w:type="spellEnd"/>
            <w:r w:rsidRPr="00FF1B16">
              <w:rPr>
                <w:rFonts w:ascii="Calibri" w:hAnsi="Calibri" w:eastAsia="Times New Roman" w:cs="Times New Roman"/>
                <w:color w:val="000000"/>
                <w:lang w:eastAsia="sk-SK"/>
              </w:rPr>
              <w:t xml:space="preserve"> to </w:t>
            </w:r>
            <w:proofErr w:type="spellStart"/>
            <w:r w:rsidRPr="00FF1B16">
              <w:rPr>
                <w:rFonts w:ascii="Calibri" w:hAnsi="Calibri" w:eastAsia="Times New Roman" w:cs="Times New Roman"/>
                <w:color w:val="000000"/>
                <w:lang w:eastAsia="sk-SK"/>
              </w:rPr>
              <w:t>two</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opinion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streams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that</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can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be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encountered</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this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context</w:t>
            </w:r>
            <w:proofErr w:type="spellEnd"/>
            <w:r w:rsidRPr="00FF1B16">
              <w:rPr>
                <w:rFonts w:ascii="Calibri" w:hAnsi="Calibri" w:eastAsia="Times New Roman" w:cs="Times New Roman"/>
                <w:color w:val="000000"/>
                <w:lang w:eastAsia="sk-SK"/>
              </w:rPr>
              <w:t xml:space="preserve">, and at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same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time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looks</w:t>
            </w:r>
            <w:proofErr w:type="spellEnd"/>
            <w:r w:rsidRPr="00FF1B16">
              <w:rPr>
                <w:rFonts w:ascii="Calibri" w:hAnsi="Calibri" w:eastAsia="Times New Roman" w:cs="Times New Roman"/>
                <w:color w:val="000000"/>
                <w:lang w:eastAsia="sk-SK"/>
              </w:rPr>
              <w:t xml:space="preserve"> at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answer</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which</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one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from</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existing</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solutions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can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be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described</w:t>
            </w:r>
            <w:proofErr w:type="spellEnd"/>
            <w:r w:rsidRPr="00FF1B16">
              <w:rPr>
                <w:rFonts w:ascii="Calibri" w:hAnsi="Calibri" w:eastAsia="Times New Roman" w:cs="Times New Roman"/>
                <w:color w:val="000000"/>
                <w:lang w:eastAsia="sk-SK"/>
              </w:rPr>
              <w:t xml:space="preserve"> as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most </w:t>
            </w:r>
            <w:proofErr w:type="spellStart"/>
            <w:r w:rsidRPr="00FF1B16">
              <w:rPr>
                <w:rFonts w:ascii="Calibri" w:hAnsi="Calibri" w:eastAsia="Times New Roman" w:cs="Times New Roman"/>
                <w:color w:val="000000"/>
                <w:lang w:eastAsia="sk-SK"/>
              </w:rPr>
              <w:t>accurate</w:t>
            </w:r>
            <w:proofErr w:type="spellEnd"/>
            <w:r w:rsidRPr="00FF1B16">
              <w:rPr>
                <w:rFonts w:ascii="Calibri" w:hAnsi="Calibri" w:eastAsia="Times New Roman" w:cs="Times New Roman"/>
                <w:color w:val="000000"/>
                <w:lang w:eastAsia="sk-SK"/>
              </w:rPr>
              <w:t xml:space="preserve">. At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same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time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authors</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justify</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their</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opinions</w:t>
            </w:r>
            <w:proofErr w:type="spellEnd"/>
            <w:r w:rsidRPr="00FF1B16">
              <w:rPr>
                <w:rFonts w:ascii="Calibri" w:hAnsi="Calibri" w:eastAsia="Times New Roman" w:cs="Times New Roman"/>
                <w:color w:val="000000"/>
                <w:lang w:eastAsia="sk-SK"/>
              </w:rPr>
              <w:t xml:space="preserve"> by </w:t>
            </w:r>
            <w:proofErr w:type="spellStart"/>
            <w:r w:rsidRPr="00FF1B16">
              <w:rPr>
                <w:rFonts w:ascii="Calibri" w:hAnsi="Calibri" w:eastAsia="Times New Roman" w:cs="Times New Roman"/>
                <w:color w:val="000000"/>
                <w:lang w:eastAsia="sk-SK"/>
              </w:rPr>
              <w:t>pointing</w:t>
            </w:r>
            <w:proofErr w:type="spellEnd"/>
            <w:r w:rsidRPr="00FF1B16">
              <w:rPr>
                <w:rFonts w:ascii="Calibri" w:hAnsi="Calibri" w:eastAsia="Times New Roman" w:cs="Times New Roman"/>
                <w:color w:val="000000"/>
                <w:lang w:eastAsia="sk-SK"/>
              </w:rPr>
              <w:t xml:space="preserve"> to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current</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jurisprudence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existing</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monitored</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area</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Slovak </w:t>
            </w:r>
            <w:proofErr w:type="spellStart"/>
            <w:r w:rsidRPr="00FF1B16">
              <w:rPr>
                <w:rFonts w:ascii="Calibri" w:hAnsi="Calibri" w:eastAsia="Times New Roman" w:cs="Times New Roman"/>
                <w:color w:val="000000"/>
                <w:lang w:eastAsia="sk-SK"/>
              </w:rPr>
              <w:t>Republic</w:t>
            </w:r>
            <w:proofErr w:type="spellEnd"/>
            <w:r w:rsidRPr="00FF1B16">
              <w:rPr>
                <w:rFonts w:ascii="Calibri" w:hAnsi="Calibri" w:eastAsia="Times New Roman" w:cs="Times New Roman"/>
                <w:color w:val="000000"/>
                <w:lang w:eastAsia="sk-SK"/>
              </w:rPr>
              <w:t xml:space="preserve">, as </w:t>
            </w:r>
            <w:proofErr w:type="spellStart"/>
            <w:r w:rsidRPr="00FF1B16">
              <w:rPr>
                <w:rFonts w:ascii="Calibri" w:hAnsi="Calibri" w:eastAsia="Times New Roman" w:cs="Times New Roman"/>
                <w:color w:val="000000"/>
                <w:lang w:eastAsia="sk-SK"/>
              </w:rPr>
              <w:t>well</w:t>
            </w:r>
            <w:proofErr w:type="spellEnd"/>
            <w:r w:rsidRPr="00FF1B16">
              <w:rPr>
                <w:rFonts w:ascii="Calibri" w:hAnsi="Calibri" w:eastAsia="Times New Roman" w:cs="Times New Roman"/>
                <w:color w:val="000000"/>
                <w:lang w:eastAsia="sk-SK"/>
              </w:rPr>
              <w:t xml:space="preserve"> as to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ways</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solving</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issue</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question</w:t>
            </w:r>
            <w:proofErr w:type="spellEnd"/>
            <w:r w:rsidRPr="00FF1B16">
              <w:rPr>
                <w:rFonts w:ascii="Calibri" w:hAnsi="Calibri" w:eastAsia="Times New Roman" w:cs="Times New Roman"/>
                <w:color w:val="000000"/>
                <w:lang w:eastAsia="sk-SK"/>
              </w:rPr>
              <w:t xml:space="preserve"> in </w:t>
            </w:r>
            <w:proofErr w:type="spellStart"/>
            <w:r w:rsidRPr="00FF1B16">
              <w:rPr>
                <w:rFonts w:ascii="Calibri" w:hAnsi="Calibri" w:eastAsia="Times New Roman" w:cs="Times New Roman"/>
                <w:color w:val="000000"/>
                <w:lang w:eastAsia="sk-SK"/>
              </w:rPr>
              <w:t>foreign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legal</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regulations</w:t>
            </w:r>
            <w:proofErr w:type="spellEnd"/>
            <w:r w:rsidRPr="00FF1B16">
              <w:rPr>
                <w:rFonts w:ascii="Calibri" w:hAnsi="Calibri" w:eastAsia="Times New Roman" w:cs="Times New Roman"/>
                <w:color w:val="000000"/>
                <w:lang w:eastAsia="sk-SK"/>
              </w:rPr>
              <w:t xml:space="preserve"> and in </w:t>
            </w:r>
            <w:proofErr w:type="spellStart"/>
            <w:r w:rsidRPr="00FF1B16">
              <w:rPr>
                <w:rFonts w:ascii="Calibri" w:hAnsi="Calibri" w:eastAsia="Times New Roman" w:cs="Times New Roman"/>
                <w:color w:val="000000"/>
                <w:lang w:eastAsia="sk-SK"/>
              </w:rPr>
              <w:t>the</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application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practice</w:t>
            </w:r>
            <w:proofErr w:type="spellEnd"/>
            <w:r w:rsidRPr="00FF1B16">
              <w:rPr>
                <w:rFonts w:ascii="Calibri" w:hAnsi="Calibri" w:eastAsia="Times New Roman" w:cs="Times New Roman"/>
                <w:color w:val="000000"/>
                <w:lang w:eastAsia="sk-SK"/>
              </w:rPr>
              <w:t xml:space="preserve"> of </w:t>
            </w:r>
            <w:proofErr w:type="spellStart"/>
            <w:r w:rsidRPr="00FF1B16">
              <w:rPr>
                <w:rFonts w:ascii="Calibri" w:hAnsi="Calibri" w:eastAsia="Times New Roman" w:cs="Times New Roman"/>
                <w:color w:val="000000"/>
                <w:lang w:eastAsia="sk-SK"/>
              </w:rPr>
              <w:t>foreign</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courts</w:t>
            </w:r>
            <w:proofErr w:type="spellEnd"/>
            <w:r>
              <w:rPr>
                <w:rFonts w:ascii="Calibri" w:hAnsi="Calibri" w:eastAsia="Times New Roman" w:cs="Times New Roman"/>
                <w:color w:val="000000"/>
                <w:lang w:eastAsia="sk-SK"/>
              </w:rPr>
              <w:t>.</w:t>
            </w:r>
          </w:p>
        </w:tc>
      </w:tr>
      <w:tr w:rsidRPr="00FF6B5A" w:rsidR="00FF6B5A" w:rsidTr="00C86832" w14:paraId="2F1C6838" w14:textId="77777777">
        <w:trPr>
          <w:trHeight w:val="810"/>
        </w:trPr>
        <w:tc>
          <w:tcPr>
            <w:tcW w:w="0" w:type="auto"/>
            <w:shd w:val="clear" w:color="auto" w:fill="auto"/>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FBE5D6" w:fill="DAE3F3"/>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hideMark/>
          </w:tcPr>
          <w:p w:rsidRPr="00FF1B16" w:rsidR="00FF1B16" w:rsidP="00FF1B16" w:rsidRDefault="00167D39" w14:paraId="2E23D8AE" w14:textId="14E120E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1.</w:t>
            </w:r>
            <w:r w:rsidR="00FF1B16">
              <w:t xml:space="preserve"> </w:t>
            </w:r>
            <w:r w:rsidRPr="00FF1B16" w:rsidR="00FF1B16">
              <w:rPr>
                <w:rFonts w:ascii="Calibri" w:hAnsi="Calibri" w:eastAsia="Times New Roman" w:cs="Times New Roman"/>
                <w:color w:val="000000"/>
                <w:lang w:eastAsia="sk-SK"/>
              </w:rPr>
              <w:t xml:space="preserve">(SCOPUS:2-s2.0-85095997959) 209239: Kategorizácia škôd spôsobených trestným činom (2. časť) = </w:t>
            </w:r>
            <w:proofErr w:type="spellStart"/>
            <w:r w:rsidRPr="00FF1B16" w:rsidR="00FF1B16">
              <w:rPr>
                <w:rFonts w:ascii="Calibri" w:hAnsi="Calibri" w:eastAsia="Times New Roman" w:cs="Times New Roman"/>
                <w:color w:val="000000"/>
                <w:lang w:eastAsia="sk-SK"/>
              </w:rPr>
              <w:t>Categorization</w:t>
            </w:r>
            <w:proofErr w:type="spellEnd"/>
            <w:r w:rsidRPr="00FF1B16" w:rsidR="00FF1B16">
              <w:rPr>
                <w:rFonts w:ascii="Calibri" w:hAnsi="Calibri" w:eastAsia="Times New Roman" w:cs="Times New Roman"/>
                <w:color w:val="000000"/>
                <w:lang w:eastAsia="sk-SK"/>
              </w:rPr>
              <w:t xml:space="preserve"> of </w:t>
            </w:r>
            <w:proofErr w:type="spellStart"/>
            <w:r w:rsidRPr="00FF1B16" w:rsidR="00FF1B16">
              <w:rPr>
                <w:rFonts w:ascii="Calibri" w:hAnsi="Calibri" w:eastAsia="Times New Roman" w:cs="Times New Roman"/>
                <w:color w:val="000000"/>
                <w:lang w:eastAsia="sk-SK"/>
              </w:rPr>
              <w:t>damages</w:t>
            </w:r>
            <w:proofErr w:type="spellEnd"/>
            <w:r w:rsidRPr="00FF1B16" w:rsidR="00FF1B16">
              <w:rPr>
                <w:rFonts w:ascii="Calibri" w:hAnsi="Calibri" w:eastAsia="Times New Roman" w:cs="Times New Roman"/>
                <w:color w:val="000000"/>
                <w:lang w:eastAsia="sk-SK"/>
              </w:rPr>
              <w:t xml:space="preserve"> </w:t>
            </w:r>
            <w:proofErr w:type="spellStart"/>
            <w:r w:rsidRPr="00FF1B16" w:rsidR="00FF1B16">
              <w:rPr>
                <w:rFonts w:ascii="Calibri" w:hAnsi="Calibri" w:eastAsia="Times New Roman" w:cs="Times New Roman"/>
                <w:color w:val="000000"/>
                <w:lang w:eastAsia="sk-SK"/>
              </w:rPr>
              <w:t>caused</w:t>
            </w:r>
            <w:proofErr w:type="spellEnd"/>
            <w:r w:rsidRPr="00FF1B16" w:rsidR="00FF1B16">
              <w:rPr>
                <w:rFonts w:ascii="Calibri" w:hAnsi="Calibri" w:eastAsia="Times New Roman" w:cs="Times New Roman"/>
                <w:color w:val="000000"/>
                <w:lang w:eastAsia="sk-SK"/>
              </w:rPr>
              <w:t xml:space="preserve"> by a </w:t>
            </w:r>
            <w:proofErr w:type="spellStart"/>
            <w:r w:rsidRPr="00FF1B16" w:rsidR="00FF1B16">
              <w:rPr>
                <w:rFonts w:ascii="Calibri" w:hAnsi="Calibri" w:eastAsia="Times New Roman" w:cs="Times New Roman"/>
                <w:color w:val="000000"/>
                <w:lang w:eastAsia="sk-SK"/>
              </w:rPr>
              <w:t>crime</w:t>
            </w:r>
            <w:proofErr w:type="spellEnd"/>
            <w:r w:rsidRPr="00FF1B16" w:rsidR="00FF1B16">
              <w:rPr>
                <w:rFonts w:ascii="Calibri" w:hAnsi="Calibri" w:eastAsia="Times New Roman" w:cs="Times New Roman"/>
                <w:color w:val="000000"/>
                <w:lang w:eastAsia="sk-SK"/>
              </w:rPr>
              <w:t xml:space="preserve"> (part. 2) / </w:t>
            </w:r>
            <w:proofErr w:type="spellStart"/>
            <w:r w:rsidRPr="00FF1B16" w:rsidR="00FF1B16">
              <w:rPr>
                <w:rFonts w:ascii="Calibri" w:hAnsi="Calibri" w:eastAsia="Times New Roman" w:cs="Times New Roman"/>
                <w:color w:val="000000"/>
                <w:lang w:eastAsia="sk-SK"/>
              </w:rPr>
              <w:t>Čentéš</w:t>
            </w:r>
            <w:proofErr w:type="spellEnd"/>
            <w:r w:rsidRPr="00FF1B16" w:rsidR="00FF1B16">
              <w:rPr>
                <w:rFonts w:ascii="Calibri" w:hAnsi="Calibri" w:eastAsia="Times New Roman" w:cs="Times New Roman"/>
                <w:color w:val="000000"/>
                <w:lang w:eastAsia="sk-SK"/>
              </w:rPr>
              <w:t>, Jozef [Autor, 34%] ; Beleš, Andrej [Autor, 33%] ; Čipková, Jana [Autor, 33%]. – DOI 10.5817/CPVP2020-3-4. – SCOPUS</w:t>
            </w:r>
          </w:p>
          <w:p w:rsidR="00FF1B16" w:rsidP="00FF1B16" w:rsidRDefault="00FF1B16" w14:paraId="1670C73F" w14:textId="32B0D711">
            <w:pPr>
              <w:spacing w:after="0" w:line="240" w:lineRule="auto"/>
              <w:rPr>
                <w:rFonts w:ascii="Calibri" w:hAnsi="Calibri" w:eastAsia="Times New Roman" w:cs="Times New Roman"/>
                <w:color w:val="000000"/>
                <w:lang w:eastAsia="sk-SK"/>
              </w:rPr>
            </w:pPr>
            <w:r w:rsidRPr="00FF1B16">
              <w:rPr>
                <w:rFonts w:ascii="Calibri" w:hAnsi="Calibri" w:eastAsia="Times New Roman" w:cs="Times New Roman"/>
                <w:color w:val="000000"/>
                <w:lang w:eastAsia="sk-SK"/>
              </w:rPr>
              <w:t xml:space="preserve">In: Časopis pro </w:t>
            </w:r>
            <w:proofErr w:type="spellStart"/>
            <w:r w:rsidRPr="00FF1B16">
              <w:rPr>
                <w:rFonts w:ascii="Calibri" w:hAnsi="Calibri" w:eastAsia="Times New Roman" w:cs="Times New Roman"/>
                <w:color w:val="000000"/>
                <w:lang w:eastAsia="sk-SK"/>
              </w:rPr>
              <w:t>právní</w:t>
            </w:r>
            <w:proofErr w:type="spellEnd"/>
            <w:r w:rsidRPr="00FF1B16">
              <w:rPr>
                <w:rFonts w:ascii="Calibri" w:hAnsi="Calibri" w:eastAsia="Times New Roman" w:cs="Times New Roman"/>
                <w:color w:val="000000"/>
                <w:lang w:eastAsia="sk-SK"/>
              </w:rPr>
              <w:t xml:space="preserve"> </w:t>
            </w:r>
            <w:proofErr w:type="spellStart"/>
            <w:r w:rsidRPr="00FF1B16">
              <w:rPr>
                <w:rFonts w:ascii="Calibri" w:hAnsi="Calibri" w:eastAsia="Times New Roman" w:cs="Times New Roman"/>
                <w:color w:val="000000"/>
                <w:lang w:eastAsia="sk-SK"/>
              </w:rPr>
              <w:t>vědu</w:t>
            </w:r>
            <w:proofErr w:type="spellEnd"/>
            <w:r w:rsidRPr="00FF1B16">
              <w:rPr>
                <w:rFonts w:ascii="Calibri" w:hAnsi="Calibri" w:eastAsia="Times New Roman" w:cs="Times New Roman"/>
                <w:color w:val="000000"/>
                <w:lang w:eastAsia="sk-SK"/>
              </w:rPr>
              <w:t xml:space="preserve"> a praxi [textový dokument (</w:t>
            </w:r>
            <w:proofErr w:type="spellStart"/>
            <w:r w:rsidRPr="00FF1B16">
              <w:rPr>
                <w:rFonts w:ascii="Calibri" w:hAnsi="Calibri" w:eastAsia="Times New Roman" w:cs="Times New Roman"/>
                <w:color w:val="000000"/>
                <w:lang w:eastAsia="sk-SK"/>
              </w:rPr>
              <w:t>print</w:t>
            </w:r>
            <w:proofErr w:type="spellEnd"/>
            <w:r w:rsidRPr="00FF1B16">
              <w:rPr>
                <w:rFonts w:ascii="Calibri" w:hAnsi="Calibri" w:eastAsia="Times New Roman" w:cs="Times New Roman"/>
                <w:color w:val="000000"/>
                <w:lang w:eastAsia="sk-SK"/>
              </w:rPr>
              <w:t>)] [elektronický dokument] . – Brno (Česko) : Masarykova univerzita. – ISSN 1210-9126. – ISSN (online) 1805-2789. – ISSN (chybné) 1210-9123. – TUTPR signatúra E006538. – Roč. 28, č. 3 (2020), s. 373-400</w:t>
            </w:r>
          </w:p>
          <w:p w:rsidRPr="00FF1B16" w:rsidR="00FF1B16" w:rsidP="00FF1B16" w:rsidRDefault="00FF1B16" w14:paraId="45376DE9" w14:textId="77777777">
            <w:pPr>
              <w:spacing w:after="0" w:line="240" w:lineRule="auto"/>
              <w:rPr>
                <w:rFonts w:ascii="Calibri" w:hAnsi="Calibri" w:eastAsia="Times New Roman" w:cs="Times New Roman"/>
                <w:color w:val="000000"/>
                <w:lang w:eastAsia="sk-SK"/>
              </w:rPr>
            </w:pPr>
          </w:p>
          <w:p w:rsidRPr="00FF6B5A" w:rsidR="00FF1B16" w:rsidP="00FF1B16" w:rsidRDefault="00FF1B16" w14:paraId="5436BCB1" w14:textId="188799A2">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2. </w:t>
            </w:r>
            <w:r w:rsidRPr="00FF1B16">
              <w:rPr>
                <w:rFonts w:ascii="Calibri" w:hAnsi="Calibri" w:eastAsia="Times New Roman" w:cs="Times New Roman"/>
                <w:color w:val="000000"/>
                <w:lang w:eastAsia="sk-SK"/>
              </w:rPr>
              <w:t>187110: Trestná politika v Slovenskej republike [textový dokument (</w:t>
            </w:r>
            <w:proofErr w:type="spellStart"/>
            <w:r w:rsidRPr="00FF1B16">
              <w:rPr>
                <w:rFonts w:ascii="Calibri" w:hAnsi="Calibri" w:eastAsia="Times New Roman" w:cs="Times New Roman"/>
                <w:color w:val="000000"/>
                <w:lang w:eastAsia="sk-SK"/>
              </w:rPr>
              <w:t>print</w:t>
            </w:r>
            <w:proofErr w:type="spellEnd"/>
            <w:r w:rsidRPr="00FF1B16">
              <w:rPr>
                <w:rFonts w:ascii="Calibri" w:hAnsi="Calibri" w:eastAsia="Times New Roman" w:cs="Times New Roman"/>
                <w:color w:val="000000"/>
                <w:lang w:eastAsia="sk-SK"/>
              </w:rPr>
              <w:t xml:space="preserve">)] : minulosť, súčasnosť, budúcnosť / </w:t>
            </w:r>
            <w:proofErr w:type="spellStart"/>
            <w:r w:rsidRPr="00FF1B16">
              <w:rPr>
                <w:rFonts w:ascii="Calibri" w:hAnsi="Calibri" w:eastAsia="Times New Roman" w:cs="Times New Roman"/>
                <w:color w:val="000000"/>
                <w:lang w:eastAsia="sk-SK"/>
              </w:rPr>
              <w:t>Strémy</w:t>
            </w:r>
            <w:proofErr w:type="spellEnd"/>
            <w:r w:rsidRPr="00FF1B16">
              <w:rPr>
                <w:rFonts w:ascii="Calibri" w:hAnsi="Calibri" w:eastAsia="Times New Roman" w:cs="Times New Roman"/>
                <w:color w:val="000000"/>
                <w:lang w:eastAsia="sk-SK"/>
              </w:rPr>
              <w:t xml:space="preserve">, Tomáš [Autor] ; Balogh, Tomáš [Autor] ; </w:t>
            </w:r>
            <w:proofErr w:type="spellStart"/>
            <w:r w:rsidRPr="00FF1B16">
              <w:rPr>
                <w:rFonts w:ascii="Calibri" w:hAnsi="Calibri" w:eastAsia="Times New Roman" w:cs="Times New Roman"/>
                <w:color w:val="000000"/>
                <w:lang w:eastAsia="sk-SK"/>
              </w:rPr>
              <w:t>Turay</w:t>
            </w:r>
            <w:proofErr w:type="spellEnd"/>
            <w:r w:rsidRPr="00FF1B16">
              <w:rPr>
                <w:rFonts w:ascii="Calibri" w:hAnsi="Calibri" w:eastAsia="Times New Roman" w:cs="Times New Roman"/>
                <w:color w:val="000000"/>
                <w:lang w:eastAsia="sk-SK"/>
              </w:rPr>
              <w:t xml:space="preserve">, Lukáš [Autor] ; </w:t>
            </w:r>
            <w:proofErr w:type="spellStart"/>
            <w:r w:rsidRPr="00FF1B16">
              <w:rPr>
                <w:rFonts w:ascii="Calibri" w:hAnsi="Calibri" w:eastAsia="Times New Roman" w:cs="Times New Roman"/>
                <w:color w:val="000000"/>
                <w:lang w:eastAsia="sk-SK"/>
              </w:rPr>
              <w:t>Dianiška</w:t>
            </w:r>
            <w:proofErr w:type="spellEnd"/>
            <w:r w:rsidRPr="00FF1B16">
              <w:rPr>
                <w:rFonts w:ascii="Calibri" w:hAnsi="Calibri" w:eastAsia="Times New Roman" w:cs="Times New Roman"/>
                <w:color w:val="000000"/>
                <w:lang w:eastAsia="sk-SK"/>
              </w:rPr>
              <w:t xml:space="preserve">, Gustáv [Recenzent] ; </w:t>
            </w:r>
            <w:proofErr w:type="spellStart"/>
            <w:r w:rsidRPr="00FF1B16">
              <w:rPr>
                <w:rFonts w:ascii="Calibri" w:hAnsi="Calibri" w:eastAsia="Times New Roman" w:cs="Times New Roman"/>
                <w:color w:val="000000"/>
                <w:lang w:eastAsia="sk-SK"/>
              </w:rPr>
              <w:t>Gřivna</w:t>
            </w:r>
            <w:proofErr w:type="spellEnd"/>
            <w:r w:rsidRPr="00FF1B16">
              <w:rPr>
                <w:rFonts w:ascii="Calibri" w:hAnsi="Calibri" w:eastAsia="Times New Roman" w:cs="Times New Roman"/>
                <w:color w:val="000000"/>
                <w:lang w:eastAsia="sk-SK"/>
              </w:rPr>
              <w:t xml:space="preserve">, Tomáš [Recenzent] ; Burda, Eduard [Recenzent]. – 1. vyd. – Bratislava (Slovensko) : C.H. </w:t>
            </w:r>
            <w:proofErr w:type="spellStart"/>
            <w:r w:rsidRPr="00FF1B16">
              <w:rPr>
                <w:rFonts w:ascii="Calibri" w:hAnsi="Calibri" w:eastAsia="Times New Roman" w:cs="Times New Roman"/>
                <w:color w:val="000000"/>
                <w:lang w:eastAsia="sk-SK"/>
              </w:rPr>
              <w:t>Beck</w:t>
            </w:r>
            <w:proofErr w:type="spellEnd"/>
            <w:r w:rsidRPr="00FF1B16">
              <w:rPr>
                <w:rFonts w:ascii="Calibri" w:hAnsi="Calibri" w:eastAsia="Times New Roman" w:cs="Times New Roman"/>
                <w:color w:val="000000"/>
                <w:lang w:eastAsia="sk-SK"/>
              </w:rPr>
              <w:t>, 2020. – 223 s. [tlačená forma]. – (Právne inštitúty). – ISBN 978-80-89603-81-7</w:t>
            </w:r>
          </w:p>
          <w:p w:rsidRPr="00FF6B5A" w:rsidR="006B0214" w:rsidP="00167D39" w:rsidRDefault="006B0214" w14:paraId="346F5BAA" w14:textId="729BF7DE">
            <w:pPr>
              <w:spacing w:after="0" w:line="240" w:lineRule="auto"/>
              <w:rPr>
                <w:rFonts w:ascii="Calibri" w:hAnsi="Calibri" w:eastAsia="Times New Roman" w:cs="Times New Roman"/>
                <w:color w:val="000000"/>
                <w:lang w:eastAsia="sk-SK"/>
              </w:rPr>
            </w:pPr>
          </w:p>
        </w:tc>
      </w:tr>
      <w:tr w:rsidRPr="00FF6B5A" w:rsidR="00FF6B5A" w:rsidTr="00C86832" w14:paraId="6AEB7548" w14:textId="77777777">
        <w:trPr>
          <w:trHeight w:val="1170"/>
        </w:trPr>
        <w:tc>
          <w:tcPr>
            <w:tcW w:w="0" w:type="auto"/>
            <w:shd w:val="clear" w:color="auto" w:fill="auto"/>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FBE5D6" w:fill="DAE3F3"/>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w:t>
            </w:r>
            <w:proofErr w:type="spellStart"/>
            <w:r w:rsidRPr="00FF6B5A">
              <w:rPr>
                <w:rFonts w:ascii="Calibri" w:hAnsi="Calibri" w:eastAsia="Times New Roman" w:cs="Times New Roman"/>
                <w:i/>
                <w:iCs/>
                <w:color w:val="808080"/>
                <w:lang w:eastAsia="sk-SK"/>
              </w:rPr>
              <w:t>English</w:t>
            </w:r>
            <w:proofErr w:type="spellEnd"/>
          </w:p>
        </w:tc>
        <w:tc>
          <w:tcPr>
            <w:tcW w:w="0" w:type="auto"/>
            <w:shd w:val="clear" w:color="auto" w:fill="auto"/>
            <w:hideMark/>
          </w:tcPr>
          <w:p w:rsidR="00377F0C" w:rsidP="006B0214" w:rsidRDefault="0036540F" w14:paraId="3EAAAF4A" w14:textId="77777777">
            <w:pPr>
              <w:spacing w:after="0" w:line="240" w:lineRule="auto"/>
              <w:jc w:val="both"/>
              <w:rPr>
                <w:rFonts w:ascii="Calibri" w:hAnsi="Calibri" w:eastAsia="Times New Roman" w:cs="Times New Roman"/>
                <w:color w:val="000000"/>
                <w:lang w:eastAsia="sk-SK"/>
              </w:rPr>
            </w:pPr>
            <w:r w:rsidRPr="0036540F">
              <w:rPr>
                <w:rFonts w:ascii="Calibri" w:hAnsi="Calibri" w:eastAsia="Times New Roman" w:cs="Times New Roman"/>
                <w:color w:val="000000"/>
                <w:lang w:eastAsia="sk-SK"/>
              </w:rPr>
              <w:t>Výstup</w:t>
            </w:r>
            <w:r w:rsidR="00377F0C">
              <w:rPr>
                <w:rFonts w:ascii="Calibri" w:hAnsi="Calibri" w:eastAsia="Times New Roman" w:cs="Times New Roman"/>
                <w:color w:val="000000"/>
                <w:lang w:eastAsia="sk-SK"/>
              </w:rPr>
              <w:t xml:space="preserve"> </w:t>
            </w:r>
            <w:r w:rsidRPr="00377F0C" w:rsidR="00377F0C">
              <w:rPr>
                <w:rFonts w:ascii="Calibri" w:hAnsi="Calibri" w:eastAsia="Times New Roman" w:cs="Times New Roman"/>
                <w:color w:val="000000"/>
                <w:lang w:eastAsia="sk-SK"/>
              </w:rPr>
              <w:t xml:space="preserve">sa zaoberal uplatňovaním princípu </w:t>
            </w:r>
            <w:proofErr w:type="spellStart"/>
            <w:r w:rsidRPr="00377F0C" w:rsidR="00377F0C">
              <w:rPr>
                <w:rFonts w:ascii="Calibri" w:hAnsi="Calibri" w:eastAsia="Times New Roman" w:cs="Times New Roman"/>
                <w:color w:val="000000"/>
                <w:lang w:eastAsia="sk-SK"/>
              </w:rPr>
              <w:t>ultima</w:t>
            </w:r>
            <w:proofErr w:type="spellEnd"/>
            <w:r w:rsidRPr="00377F0C" w:rsidR="00377F0C">
              <w:rPr>
                <w:rFonts w:ascii="Calibri" w:hAnsi="Calibri" w:eastAsia="Times New Roman" w:cs="Times New Roman"/>
                <w:color w:val="000000"/>
                <w:lang w:eastAsia="sk-SK"/>
              </w:rPr>
              <w:t xml:space="preserve"> </w:t>
            </w:r>
            <w:proofErr w:type="spellStart"/>
            <w:r w:rsidRPr="00377F0C" w:rsidR="00377F0C">
              <w:rPr>
                <w:rFonts w:ascii="Calibri" w:hAnsi="Calibri" w:eastAsia="Times New Roman" w:cs="Times New Roman"/>
                <w:color w:val="000000"/>
                <w:lang w:eastAsia="sk-SK"/>
              </w:rPr>
              <w:t>ratio</w:t>
            </w:r>
            <w:proofErr w:type="spellEnd"/>
            <w:r w:rsidRPr="00377F0C" w:rsidR="00377F0C">
              <w:rPr>
                <w:rFonts w:ascii="Calibri" w:hAnsi="Calibri" w:eastAsia="Times New Roman" w:cs="Times New Roman"/>
                <w:color w:val="000000"/>
                <w:lang w:eastAsia="sk-SK"/>
              </w:rPr>
              <w:t xml:space="preserve"> na prípady trestnej činnosti majetkovej povahy. Článok poukazuje na to, že uvedená otázka je v podmienkach </w:t>
            </w:r>
            <w:r w:rsidR="00377F0C">
              <w:rPr>
                <w:rFonts w:ascii="Calibri" w:hAnsi="Calibri" w:eastAsia="Times New Roman" w:cs="Times New Roman"/>
                <w:color w:val="000000"/>
                <w:lang w:eastAsia="sk-SK"/>
              </w:rPr>
              <w:t xml:space="preserve">Slovenskej republiky </w:t>
            </w:r>
            <w:r w:rsidRPr="00377F0C" w:rsidR="00377F0C">
              <w:rPr>
                <w:rFonts w:ascii="Calibri" w:hAnsi="Calibri" w:eastAsia="Times New Roman" w:cs="Times New Roman"/>
                <w:color w:val="000000"/>
                <w:lang w:eastAsia="sk-SK"/>
              </w:rPr>
              <w:t xml:space="preserve">charakterizovaná značnou názorovou nejednotnosťou. Určité riešenie tohto stavu je možné vidieť v nasledovaní vzoru Českej republiky a v zaradení princípu </w:t>
            </w:r>
            <w:proofErr w:type="spellStart"/>
            <w:r w:rsidRPr="00377F0C" w:rsidR="00377F0C">
              <w:rPr>
                <w:rFonts w:ascii="Calibri" w:hAnsi="Calibri" w:eastAsia="Times New Roman" w:cs="Times New Roman"/>
                <w:color w:val="000000"/>
                <w:lang w:eastAsia="sk-SK"/>
              </w:rPr>
              <w:t>ultima</w:t>
            </w:r>
            <w:proofErr w:type="spellEnd"/>
            <w:r w:rsidRPr="00377F0C" w:rsidR="00377F0C">
              <w:rPr>
                <w:rFonts w:ascii="Calibri" w:hAnsi="Calibri" w:eastAsia="Times New Roman" w:cs="Times New Roman"/>
                <w:color w:val="000000"/>
                <w:lang w:eastAsia="sk-SK"/>
              </w:rPr>
              <w:t xml:space="preserve"> </w:t>
            </w:r>
            <w:proofErr w:type="spellStart"/>
            <w:r w:rsidRPr="00377F0C" w:rsidR="00377F0C">
              <w:rPr>
                <w:rFonts w:ascii="Calibri" w:hAnsi="Calibri" w:eastAsia="Times New Roman" w:cs="Times New Roman"/>
                <w:color w:val="000000"/>
                <w:lang w:eastAsia="sk-SK"/>
              </w:rPr>
              <w:t>ratio</w:t>
            </w:r>
            <w:proofErr w:type="spellEnd"/>
            <w:r w:rsidRPr="00377F0C" w:rsidR="00377F0C">
              <w:rPr>
                <w:rFonts w:ascii="Calibri" w:hAnsi="Calibri" w:eastAsia="Times New Roman" w:cs="Times New Roman"/>
                <w:color w:val="000000"/>
                <w:lang w:eastAsia="sk-SK"/>
              </w:rPr>
              <w:t xml:space="preserve">, resp. zásady subsidiarity trestnej represie priamo do Trestného zákona, a to takým spôsobom, aby jeho uplatnenie nebolo viazané výlučne na kategóriu prečinov. Článok svoj návrh podložil podobou právnej úpravy analyzovaného princípu Českej republiky. Práve na podklade tohto riešenia by sme sa vyhli situáciám, kedy sú prípady aplikácie princípu </w:t>
            </w:r>
            <w:proofErr w:type="spellStart"/>
            <w:r w:rsidRPr="00377F0C" w:rsidR="00377F0C">
              <w:rPr>
                <w:rFonts w:ascii="Calibri" w:hAnsi="Calibri" w:eastAsia="Times New Roman" w:cs="Times New Roman"/>
                <w:color w:val="000000"/>
                <w:lang w:eastAsia="sk-SK"/>
              </w:rPr>
              <w:t>ultima</w:t>
            </w:r>
            <w:proofErr w:type="spellEnd"/>
            <w:r w:rsidRPr="00377F0C" w:rsidR="00377F0C">
              <w:rPr>
                <w:rFonts w:ascii="Calibri" w:hAnsi="Calibri" w:eastAsia="Times New Roman" w:cs="Times New Roman"/>
                <w:color w:val="000000"/>
                <w:lang w:eastAsia="sk-SK"/>
              </w:rPr>
              <w:t xml:space="preserve"> </w:t>
            </w:r>
            <w:proofErr w:type="spellStart"/>
            <w:r w:rsidRPr="00377F0C" w:rsidR="00377F0C">
              <w:rPr>
                <w:rFonts w:ascii="Calibri" w:hAnsi="Calibri" w:eastAsia="Times New Roman" w:cs="Times New Roman"/>
                <w:color w:val="000000"/>
                <w:lang w:eastAsia="sk-SK"/>
              </w:rPr>
              <w:t>ratio</w:t>
            </w:r>
            <w:proofErr w:type="spellEnd"/>
            <w:r w:rsidRPr="00377F0C" w:rsidR="00377F0C">
              <w:rPr>
                <w:rFonts w:ascii="Calibri" w:hAnsi="Calibri" w:eastAsia="Times New Roman" w:cs="Times New Roman"/>
                <w:color w:val="000000"/>
                <w:lang w:eastAsia="sk-SK"/>
              </w:rPr>
              <w:t xml:space="preserve"> na trestné činy iné ako prečiny automaticky zmietnuté zo strany </w:t>
            </w:r>
            <w:r w:rsidR="00377F0C">
              <w:rPr>
                <w:rFonts w:ascii="Calibri" w:hAnsi="Calibri" w:eastAsia="Times New Roman" w:cs="Times New Roman"/>
                <w:color w:val="000000"/>
                <w:lang w:eastAsia="sk-SK"/>
              </w:rPr>
              <w:t>Najvyššieho súdu SR</w:t>
            </w:r>
            <w:r w:rsidRPr="00377F0C" w:rsidR="00377F0C">
              <w:rPr>
                <w:rFonts w:ascii="Calibri" w:hAnsi="Calibri" w:eastAsia="Times New Roman" w:cs="Times New Roman"/>
                <w:color w:val="000000"/>
                <w:lang w:eastAsia="sk-SK"/>
              </w:rPr>
              <w:t xml:space="preserve"> ,,zo stola“ s odvolaním sa na judikát z roku 2013 obmedzujúci uplatňovanie princípu </w:t>
            </w:r>
            <w:proofErr w:type="spellStart"/>
            <w:r w:rsidRPr="00377F0C" w:rsidR="00377F0C">
              <w:rPr>
                <w:rFonts w:ascii="Calibri" w:hAnsi="Calibri" w:eastAsia="Times New Roman" w:cs="Times New Roman"/>
                <w:color w:val="000000"/>
                <w:lang w:eastAsia="sk-SK"/>
              </w:rPr>
              <w:t>ultima</w:t>
            </w:r>
            <w:proofErr w:type="spellEnd"/>
            <w:r w:rsidRPr="00377F0C" w:rsidR="00377F0C">
              <w:rPr>
                <w:rFonts w:ascii="Calibri" w:hAnsi="Calibri" w:eastAsia="Times New Roman" w:cs="Times New Roman"/>
                <w:color w:val="000000"/>
                <w:lang w:eastAsia="sk-SK"/>
              </w:rPr>
              <w:t xml:space="preserve"> </w:t>
            </w:r>
            <w:proofErr w:type="spellStart"/>
            <w:r w:rsidRPr="00377F0C" w:rsidR="00377F0C">
              <w:rPr>
                <w:rFonts w:ascii="Calibri" w:hAnsi="Calibri" w:eastAsia="Times New Roman" w:cs="Times New Roman"/>
                <w:color w:val="000000"/>
                <w:lang w:eastAsia="sk-SK"/>
              </w:rPr>
              <w:t>ratio</w:t>
            </w:r>
            <w:proofErr w:type="spellEnd"/>
            <w:r w:rsidRPr="00377F0C" w:rsidR="00377F0C">
              <w:rPr>
                <w:rFonts w:ascii="Calibri" w:hAnsi="Calibri" w:eastAsia="Times New Roman" w:cs="Times New Roman"/>
                <w:color w:val="000000"/>
                <w:lang w:eastAsia="sk-SK"/>
              </w:rPr>
              <w:t xml:space="preserve"> výlučne na kategóriu prečinov. Článok v tomto smere poukázal na odlišný právny názor Najvyššieho súdu SR z roku 2014, v ktorom uplatnil extenzívny výklad princípu </w:t>
            </w:r>
            <w:proofErr w:type="spellStart"/>
            <w:r w:rsidRPr="00377F0C" w:rsidR="00377F0C">
              <w:rPr>
                <w:rFonts w:ascii="Calibri" w:hAnsi="Calibri" w:eastAsia="Times New Roman" w:cs="Times New Roman"/>
                <w:color w:val="000000"/>
                <w:lang w:eastAsia="sk-SK"/>
              </w:rPr>
              <w:t>ultima</w:t>
            </w:r>
            <w:proofErr w:type="spellEnd"/>
            <w:r w:rsidRPr="00377F0C" w:rsidR="00377F0C">
              <w:rPr>
                <w:rFonts w:ascii="Calibri" w:hAnsi="Calibri" w:eastAsia="Times New Roman" w:cs="Times New Roman"/>
                <w:color w:val="000000"/>
                <w:lang w:eastAsia="sk-SK"/>
              </w:rPr>
              <w:t xml:space="preserve"> </w:t>
            </w:r>
            <w:proofErr w:type="spellStart"/>
            <w:r w:rsidRPr="00377F0C" w:rsidR="00377F0C">
              <w:rPr>
                <w:rFonts w:ascii="Calibri" w:hAnsi="Calibri" w:eastAsia="Times New Roman" w:cs="Times New Roman"/>
                <w:color w:val="000000"/>
                <w:lang w:eastAsia="sk-SK"/>
              </w:rPr>
              <w:t>ratio</w:t>
            </w:r>
            <w:proofErr w:type="spellEnd"/>
            <w:r w:rsidRPr="00377F0C" w:rsidR="00377F0C">
              <w:rPr>
                <w:rFonts w:ascii="Calibri" w:hAnsi="Calibri" w:eastAsia="Times New Roman" w:cs="Times New Roman"/>
                <w:color w:val="000000"/>
                <w:lang w:eastAsia="sk-SK"/>
              </w:rPr>
              <w:t>, keď vyslovil, že tam, kde postačujú prostriedky súkromného práva, sú trestnoprávne prostriedky nielen nadbytočné, ale tiež neprípustné, pričom uvedené by malo pri trestných činoch so súkromnoprávnym základom platiť bez ohľadu na závažnosť spáchaného skutku</w:t>
            </w:r>
            <w:r w:rsidR="0082087A">
              <w:rPr>
                <w:rFonts w:ascii="Calibri" w:hAnsi="Calibri" w:eastAsia="Times New Roman" w:cs="Times New Roman"/>
                <w:color w:val="000000"/>
                <w:lang w:eastAsia="sk-SK"/>
              </w:rPr>
              <w:t>.</w:t>
            </w:r>
          </w:p>
          <w:p w:rsidR="0082087A" w:rsidP="006B0214" w:rsidRDefault="0082087A" w14:paraId="4A57AEDE" w14:textId="77777777">
            <w:pPr>
              <w:spacing w:after="0" w:line="240" w:lineRule="auto"/>
              <w:jc w:val="both"/>
              <w:rPr>
                <w:rFonts w:ascii="Calibri" w:hAnsi="Calibri" w:eastAsia="Times New Roman" w:cs="Times New Roman"/>
                <w:color w:val="000000"/>
                <w:lang w:eastAsia="sk-SK"/>
              </w:rPr>
            </w:pPr>
          </w:p>
          <w:p w:rsidRPr="0082087A" w:rsidR="0082087A" w:rsidP="006B0214" w:rsidRDefault="0082087A" w14:paraId="56392FCB" w14:textId="0A7CD630">
            <w:pPr>
              <w:spacing w:after="0" w:line="240" w:lineRule="auto"/>
              <w:jc w:val="both"/>
              <w:rPr>
                <w:rFonts w:ascii="Calibri" w:hAnsi="Calibri" w:eastAsia="Times New Roman" w:cs="Times New Roman"/>
                <w:color w:val="000000"/>
                <w:lang w:val="en-GB" w:eastAsia="sk-SK"/>
              </w:rPr>
            </w:pPr>
            <w:r w:rsidRPr="0082087A">
              <w:rPr>
                <w:rFonts w:ascii="Calibri" w:hAnsi="Calibri" w:eastAsia="Times New Roman" w:cs="Times New Roman"/>
                <w:color w:val="000000"/>
                <w:lang w:val="en-GB" w:eastAsia="sk-SK"/>
              </w:rPr>
              <w:t>The output dealt with the application of the ultima ratio principle to cases of property crime. The article points out that the mentioned issue is characterized by considerable disagreement in the conditions of the Slovak Republic. A certain solution to this situation can be seen in the</w:t>
            </w:r>
            <w:r>
              <w:rPr>
                <w:rFonts w:ascii="Calibri" w:hAnsi="Calibri" w:eastAsia="Times New Roman" w:cs="Times New Roman"/>
                <w:color w:val="000000"/>
                <w:lang w:val="en-GB" w:eastAsia="sk-SK"/>
              </w:rPr>
              <w:t xml:space="preserve"> </w:t>
            </w:r>
            <w:r w:rsidRPr="0082087A">
              <w:rPr>
                <w:rFonts w:ascii="Calibri" w:hAnsi="Calibri" w:eastAsia="Times New Roman" w:cs="Times New Roman"/>
                <w:color w:val="000000"/>
                <w:lang w:val="en-GB" w:eastAsia="sk-SK"/>
              </w:rPr>
              <w:t>model of the Czech Republic and in the inclusion of the ultima ratio principle</w:t>
            </w:r>
            <w:r>
              <w:rPr>
                <w:rFonts w:ascii="Calibri" w:hAnsi="Calibri" w:eastAsia="Times New Roman" w:cs="Times New Roman"/>
                <w:color w:val="000000"/>
                <w:lang w:val="en-GB" w:eastAsia="sk-SK"/>
              </w:rPr>
              <w:t xml:space="preserve"> </w:t>
            </w:r>
            <w:r w:rsidRPr="0082087A">
              <w:rPr>
                <w:rFonts w:ascii="Calibri" w:hAnsi="Calibri" w:eastAsia="Times New Roman" w:cs="Times New Roman"/>
                <w:color w:val="000000"/>
                <w:lang w:val="en-GB" w:eastAsia="sk-SK"/>
              </w:rPr>
              <w:t>directly into the Criminal Code</w:t>
            </w:r>
            <w:r>
              <w:rPr>
                <w:rFonts w:ascii="Calibri" w:hAnsi="Calibri" w:eastAsia="Times New Roman" w:cs="Times New Roman"/>
                <w:color w:val="000000"/>
                <w:lang w:val="en-GB" w:eastAsia="sk-SK"/>
              </w:rPr>
              <w:t xml:space="preserve"> and </w:t>
            </w:r>
            <w:r w:rsidRPr="0082087A">
              <w:rPr>
                <w:rFonts w:ascii="Calibri" w:hAnsi="Calibri" w:eastAsia="Times New Roman" w:cs="Times New Roman"/>
                <w:color w:val="000000"/>
                <w:lang w:val="en-GB" w:eastAsia="sk-SK"/>
              </w:rPr>
              <w:t>in</w:t>
            </w:r>
            <w:r>
              <w:rPr>
                <w:rFonts w:ascii="Calibri" w:hAnsi="Calibri" w:eastAsia="Times New Roman" w:cs="Times New Roman"/>
                <w:color w:val="000000"/>
                <w:lang w:val="en-GB" w:eastAsia="sk-SK"/>
              </w:rPr>
              <w:t xml:space="preserve"> </w:t>
            </w:r>
            <w:r w:rsidRPr="0082087A">
              <w:rPr>
                <w:rFonts w:ascii="Calibri" w:hAnsi="Calibri" w:eastAsia="Times New Roman" w:cs="Times New Roman"/>
                <w:color w:val="000000"/>
                <w:lang w:val="en-GB" w:eastAsia="sk-SK"/>
              </w:rPr>
              <w:t>its application is not</w:t>
            </w:r>
            <w:r>
              <w:rPr>
                <w:rFonts w:ascii="Calibri" w:hAnsi="Calibri" w:eastAsia="Times New Roman" w:cs="Times New Roman"/>
                <w:color w:val="000000"/>
                <w:lang w:val="en-GB" w:eastAsia="sk-SK"/>
              </w:rPr>
              <w:t xml:space="preserve"> </w:t>
            </w:r>
            <w:r w:rsidRPr="0082087A">
              <w:rPr>
                <w:rFonts w:ascii="Calibri" w:hAnsi="Calibri" w:eastAsia="Times New Roman" w:cs="Times New Roman"/>
                <w:color w:val="000000"/>
                <w:lang w:val="en-GB" w:eastAsia="sk-SK"/>
              </w:rPr>
              <w:t>exclusively to the category of</w:t>
            </w:r>
            <w:r>
              <w:rPr>
                <w:rFonts w:ascii="Calibri" w:hAnsi="Calibri" w:eastAsia="Times New Roman" w:cs="Times New Roman"/>
                <w:color w:val="000000"/>
                <w:lang w:val="en-GB" w:eastAsia="sk-SK"/>
              </w:rPr>
              <w:t xml:space="preserve"> minor </w:t>
            </w:r>
            <w:r w:rsidRPr="0082087A">
              <w:rPr>
                <w:rFonts w:ascii="Calibri" w:hAnsi="Calibri" w:eastAsia="Times New Roman" w:cs="Times New Roman"/>
                <w:color w:val="000000"/>
                <w:lang w:val="en-GB" w:eastAsia="sk-SK"/>
              </w:rPr>
              <w:t>offenses.</w:t>
            </w:r>
            <w:r>
              <w:rPr>
                <w:rFonts w:ascii="Calibri" w:hAnsi="Calibri" w:eastAsia="Times New Roman" w:cs="Times New Roman"/>
                <w:color w:val="000000"/>
                <w:lang w:val="en-GB" w:eastAsia="sk-SK"/>
              </w:rPr>
              <w:t xml:space="preserve"> </w:t>
            </w:r>
            <w:r w:rsidRPr="0082087A">
              <w:rPr>
                <w:rFonts w:ascii="Calibri" w:hAnsi="Calibri" w:eastAsia="Times New Roman" w:cs="Times New Roman"/>
                <w:color w:val="000000"/>
                <w:lang w:val="en-GB" w:eastAsia="sk-SK"/>
              </w:rPr>
              <w:t>Based on this solution, we would avoid situations where cases of application of the ultima ratio principle to crimes other than</w:t>
            </w:r>
            <w:r>
              <w:rPr>
                <w:rFonts w:ascii="Calibri" w:hAnsi="Calibri" w:eastAsia="Times New Roman" w:cs="Times New Roman"/>
                <w:color w:val="000000"/>
                <w:lang w:val="en-GB" w:eastAsia="sk-SK"/>
              </w:rPr>
              <w:t xml:space="preserve"> minor </w:t>
            </w:r>
            <w:r w:rsidRPr="0082087A">
              <w:rPr>
                <w:rFonts w:ascii="Calibri" w:hAnsi="Calibri" w:eastAsia="Times New Roman" w:cs="Times New Roman"/>
                <w:color w:val="000000"/>
                <w:lang w:val="en-GB" w:eastAsia="sk-SK"/>
              </w:rPr>
              <w:t xml:space="preserve">offenses are automatically rejected by the Supreme Court of the Slovak Republic "from the table" with reference to the 2013 </w:t>
            </w:r>
            <w:r>
              <w:rPr>
                <w:rFonts w:ascii="Calibri" w:hAnsi="Calibri" w:eastAsia="Times New Roman" w:cs="Times New Roman"/>
                <w:color w:val="000000"/>
                <w:lang w:val="en-GB" w:eastAsia="sk-SK"/>
              </w:rPr>
              <w:t xml:space="preserve">decision </w:t>
            </w:r>
            <w:r w:rsidRPr="0082087A">
              <w:rPr>
                <w:rFonts w:ascii="Calibri" w:hAnsi="Calibri" w:eastAsia="Times New Roman" w:cs="Times New Roman"/>
                <w:color w:val="000000"/>
                <w:lang w:val="en-GB" w:eastAsia="sk-SK"/>
              </w:rPr>
              <w:t>restricting the application of the ultima ratio principle exclusively to the</w:t>
            </w:r>
            <w:r>
              <w:rPr>
                <w:rFonts w:ascii="Calibri" w:hAnsi="Calibri" w:eastAsia="Times New Roman" w:cs="Times New Roman"/>
                <w:color w:val="000000"/>
                <w:lang w:val="en-GB" w:eastAsia="sk-SK"/>
              </w:rPr>
              <w:t xml:space="preserve"> minor </w:t>
            </w:r>
            <w:r w:rsidRPr="0082087A">
              <w:rPr>
                <w:rFonts w:ascii="Calibri" w:hAnsi="Calibri" w:eastAsia="Times New Roman" w:cs="Times New Roman"/>
                <w:color w:val="000000"/>
                <w:lang w:val="en-GB" w:eastAsia="sk-SK"/>
              </w:rPr>
              <w:t>offense</w:t>
            </w:r>
            <w:r>
              <w:rPr>
                <w:rFonts w:ascii="Calibri" w:hAnsi="Calibri" w:eastAsia="Times New Roman" w:cs="Times New Roman"/>
                <w:color w:val="000000"/>
                <w:lang w:val="en-GB" w:eastAsia="sk-SK"/>
              </w:rPr>
              <w:t>s</w:t>
            </w:r>
            <w:r w:rsidRPr="0082087A">
              <w:rPr>
                <w:rFonts w:ascii="Calibri" w:hAnsi="Calibri" w:eastAsia="Times New Roman" w:cs="Times New Roman"/>
                <w:color w:val="000000"/>
                <w:lang w:val="en-GB" w:eastAsia="sk-SK"/>
              </w:rPr>
              <w:t>. In this regard, the article pointed to a different legal opinion of the Supreme Court of the Slovak Republic from 2014, in which he applied an extensive interpretation of the ultima ratio principle, stating that</w:t>
            </w:r>
            <w:r w:rsidR="0069756A">
              <w:rPr>
                <w:rFonts w:ascii="Calibri" w:hAnsi="Calibri" w:eastAsia="Times New Roman" w:cs="Times New Roman"/>
                <w:color w:val="000000"/>
                <w:lang w:val="en-GB" w:eastAsia="sk-SK"/>
              </w:rPr>
              <w:t xml:space="preserve"> it </w:t>
            </w:r>
            <w:r w:rsidRPr="0082087A">
              <w:rPr>
                <w:rFonts w:ascii="Calibri" w:hAnsi="Calibri" w:eastAsia="Times New Roman" w:cs="Times New Roman"/>
                <w:color w:val="000000"/>
                <w:lang w:val="en-GB" w:eastAsia="sk-SK"/>
              </w:rPr>
              <w:t xml:space="preserve">should </w:t>
            </w:r>
            <w:r w:rsidR="0069756A">
              <w:rPr>
                <w:rFonts w:ascii="Calibri" w:hAnsi="Calibri" w:eastAsia="Times New Roman" w:cs="Times New Roman"/>
                <w:color w:val="000000"/>
                <w:lang w:val="en-GB" w:eastAsia="sk-SK"/>
              </w:rPr>
              <w:t xml:space="preserve">be </w:t>
            </w:r>
            <w:r w:rsidRPr="0082087A">
              <w:rPr>
                <w:rFonts w:ascii="Calibri" w:hAnsi="Calibri" w:eastAsia="Times New Roman" w:cs="Times New Roman"/>
                <w:color w:val="000000"/>
                <w:lang w:val="en-GB" w:eastAsia="sk-SK"/>
              </w:rPr>
              <w:t>appl</w:t>
            </w:r>
            <w:r w:rsidR="0069756A">
              <w:rPr>
                <w:rFonts w:ascii="Calibri" w:hAnsi="Calibri" w:eastAsia="Times New Roman" w:cs="Times New Roman"/>
                <w:color w:val="000000"/>
                <w:lang w:val="en-GB" w:eastAsia="sk-SK"/>
              </w:rPr>
              <w:t xml:space="preserve">ied to </w:t>
            </w:r>
            <w:r w:rsidRPr="0082087A">
              <w:rPr>
                <w:rFonts w:ascii="Calibri" w:hAnsi="Calibri" w:eastAsia="Times New Roman" w:cs="Times New Roman"/>
                <w:color w:val="000000"/>
                <w:lang w:val="en-GB" w:eastAsia="sk-SK"/>
              </w:rPr>
              <w:t>crimes with a private law basis, regardless of the seriousness of the offense</w:t>
            </w:r>
            <w:r w:rsidR="0069756A">
              <w:rPr>
                <w:rFonts w:ascii="Calibri" w:hAnsi="Calibri" w:eastAsia="Times New Roman" w:cs="Times New Roman"/>
                <w:color w:val="000000"/>
                <w:lang w:val="en-GB" w:eastAsia="sk-SK"/>
              </w:rPr>
              <w:t>.</w:t>
            </w:r>
          </w:p>
        </w:tc>
      </w:tr>
      <w:bookmarkEnd w:id="1"/>
      <w:tr w:rsidRPr="00FF6B5A" w:rsidR="00FF6B5A" w:rsidTr="00C86832" w14:paraId="61C49B5F" w14:textId="77777777">
        <w:trPr>
          <w:trHeight w:val="1290"/>
        </w:trPr>
        <w:tc>
          <w:tcPr>
            <w:tcW w:w="0" w:type="auto"/>
            <w:shd w:val="clear" w:color="auto" w:fill="auto"/>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FBE5D6" w:fill="DAE3F3"/>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w:t>
            </w:r>
            <w:proofErr w:type="spellStart"/>
            <w:r w:rsidRPr="00FF6B5A">
              <w:rPr>
                <w:rFonts w:ascii="Calibri" w:hAnsi="Calibri" w:eastAsia="Times New Roman" w:cs="Times New Roman"/>
                <w:i/>
                <w:iCs/>
                <w:color w:val="808080"/>
                <w:lang w:eastAsia="sk-SK"/>
              </w:rPr>
              <w:t>English</w:t>
            </w:r>
            <w:proofErr w:type="spellEnd"/>
          </w:p>
        </w:tc>
        <w:tc>
          <w:tcPr>
            <w:tcW w:w="0" w:type="auto"/>
            <w:shd w:val="clear" w:color="auto" w:fill="auto"/>
            <w:hideMark/>
          </w:tcPr>
          <w:p w:rsidR="006B0214" w:rsidP="006B0214" w:rsidRDefault="006B0214" w14:paraId="6871DF35" w14:textId="77777777">
            <w:pPr>
              <w:spacing w:after="0" w:line="240" w:lineRule="auto"/>
              <w:jc w:val="both"/>
              <w:rPr>
                <w:rFonts w:ascii="Calibri" w:hAnsi="Calibri" w:eastAsia="Times New Roman" w:cs="Times New Roman"/>
                <w:color w:val="000000"/>
                <w:lang w:eastAsia="sk-SK"/>
              </w:rPr>
            </w:pPr>
            <w:r w:rsidRPr="006B0214">
              <w:rPr>
                <w:rFonts w:ascii="Calibri" w:hAnsi="Calibri" w:eastAsia="Times New Roman" w:cs="Times New Roman"/>
                <w:color w:val="000000"/>
                <w:lang w:eastAsia="sk-SK"/>
              </w:rPr>
              <w:t>Výstup je orientovaný na</w:t>
            </w:r>
            <w:r w:rsidR="00351347">
              <w:rPr>
                <w:rFonts w:ascii="Calibri" w:hAnsi="Calibri" w:eastAsia="Times New Roman" w:cs="Times New Roman"/>
                <w:color w:val="000000"/>
                <w:lang w:eastAsia="sk-SK"/>
              </w:rPr>
              <w:t xml:space="preserve"> otázky</w:t>
            </w:r>
            <w:r w:rsidR="00377F0C">
              <w:rPr>
                <w:rFonts w:ascii="Calibri" w:hAnsi="Calibri" w:eastAsia="Times New Roman" w:cs="Times New Roman"/>
                <w:color w:val="000000"/>
                <w:lang w:eastAsia="sk-SK"/>
              </w:rPr>
              <w:t xml:space="preserve"> základných zásad trestného práva hmotného a z uvedeného dôvodu sa viaže primárne na výučbu predmetu trestné právo hmotné ale rovnako tiež predmetu klinika trestného práva. Výsledky analýzy vykonanej v predmetnom výstupe budú použité za účelom vysvetlenia, že základné zásady trestného práva nepredstavujú iba abstraktné idey, ale ich význam pre aplikačnú prax je viac ako zásadný a markantný. Poznatky výstupu budú využité v rámci riešenia</w:t>
            </w:r>
            <w:r w:rsidR="00531537">
              <w:rPr>
                <w:rFonts w:ascii="Calibri" w:hAnsi="Calibri" w:eastAsia="Times New Roman" w:cs="Times New Roman"/>
                <w:color w:val="000000"/>
                <w:lang w:eastAsia="sk-SK"/>
              </w:rPr>
              <w:t xml:space="preserve"> aktuálnych </w:t>
            </w:r>
            <w:r w:rsidR="00377F0C">
              <w:rPr>
                <w:rFonts w:ascii="Calibri" w:hAnsi="Calibri" w:eastAsia="Times New Roman" w:cs="Times New Roman"/>
                <w:color w:val="000000"/>
                <w:lang w:eastAsia="sk-SK"/>
              </w:rPr>
              <w:t>aplikačných problémov</w:t>
            </w:r>
            <w:r w:rsidR="00531537">
              <w:rPr>
                <w:rFonts w:ascii="Calibri" w:hAnsi="Calibri" w:eastAsia="Times New Roman" w:cs="Times New Roman"/>
                <w:color w:val="000000"/>
                <w:lang w:eastAsia="sk-SK"/>
              </w:rPr>
              <w:t xml:space="preserve"> trestného práva hmotného a rovnako na správne pochopenie relevantných judikátov najvyššieho súdu SR. </w:t>
            </w:r>
            <w:r w:rsidR="004C6324">
              <w:rPr>
                <w:rFonts w:ascii="Calibri" w:hAnsi="Calibri" w:eastAsia="Times New Roman" w:cs="Times New Roman"/>
                <w:color w:val="000000"/>
                <w:lang w:eastAsia="sk-SK"/>
              </w:rPr>
              <w:t>Výstup bude vhodnou pomôckou pre dostatočné pochopenie</w:t>
            </w:r>
            <w:r w:rsidR="00531537">
              <w:rPr>
                <w:rFonts w:ascii="Calibri" w:hAnsi="Calibri" w:eastAsia="Times New Roman" w:cs="Times New Roman"/>
                <w:color w:val="000000"/>
                <w:lang w:eastAsia="sk-SK"/>
              </w:rPr>
              <w:t xml:space="preserve"> reálneho významu trestného práva</w:t>
            </w:r>
            <w:r w:rsidR="0069756A">
              <w:rPr>
                <w:rFonts w:ascii="Calibri" w:hAnsi="Calibri" w:eastAsia="Times New Roman" w:cs="Times New Roman"/>
                <w:color w:val="000000"/>
                <w:lang w:eastAsia="sk-SK"/>
              </w:rPr>
              <w:t>.</w:t>
            </w:r>
          </w:p>
          <w:p w:rsidR="0069756A" w:rsidP="006B0214" w:rsidRDefault="0069756A" w14:paraId="0065CB5F" w14:textId="77777777">
            <w:pPr>
              <w:spacing w:after="0" w:line="240" w:lineRule="auto"/>
              <w:jc w:val="both"/>
              <w:rPr>
                <w:rFonts w:ascii="Calibri" w:hAnsi="Calibri" w:eastAsia="Times New Roman" w:cs="Times New Roman"/>
                <w:color w:val="000000"/>
                <w:lang w:eastAsia="sk-SK"/>
              </w:rPr>
            </w:pPr>
          </w:p>
          <w:p w:rsidRPr="0069756A" w:rsidR="0069756A" w:rsidP="006B0214" w:rsidRDefault="0069756A" w14:paraId="44CC040F" w14:textId="6D8CE45D">
            <w:pPr>
              <w:spacing w:after="0" w:line="240" w:lineRule="auto"/>
              <w:jc w:val="both"/>
              <w:rPr>
                <w:rFonts w:ascii="Calibri" w:hAnsi="Calibri" w:eastAsia="Times New Roman" w:cs="Times New Roman"/>
                <w:color w:val="000000"/>
                <w:lang w:val="en-GB" w:eastAsia="sk-SK"/>
              </w:rPr>
            </w:pPr>
            <w:r w:rsidRPr="0069756A">
              <w:rPr>
                <w:rFonts w:ascii="Calibri" w:hAnsi="Calibri" w:eastAsia="Times New Roman" w:cs="Times New Roman"/>
                <w:color w:val="000000"/>
                <w:lang w:val="en-GB" w:eastAsia="sk-SK"/>
              </w:rPr>
              <w:t>The output is focused on the issues of the basic principles of substantive criminal law and for this reason is primarily related to the teaching of substantive criminal law, but also the subject of criminal law clinics. The results of the analysis performed in this output will be used to explain that the basic principles of criminal law are not only abstract ideas, but their significance for application practice is more than fundamental and striking. The findings of the output will be used in solving current application problems of substantive criminal law and also for a correct understanding of the relevant case law of the Supreme Court of the Slovak Republic. The output will be a suitable tool for a sufficient understanding of the real meaning of criminal law</w:t>
            </w:r>
            <w:r>
              <w:rPr>
                <w:rFonts w:ascii="Calibri" w:hAnsi="Calibri" w:eastAsia="Times New Roman" w:cs="Times New Roman"/>
                <w:color w:val="000000"/>
                <w:lang w:val="en-GB" w:eastAsia="sk-SK"/>
              </w:rPr>
              <w:t>.</w:t>
            </w:r>
          </w:p>
        </w:tc>
      </w:tr>
      <w:tr w:rsidRPr="00FF6B5A" w:rsidR="00FF6B5A" w:rsidTr="00C86832" w14:paraId="357A3CED" w14:textId="77777777">
        <w:trPr>
          <w:trHeight w:val="204"/>
        </w:trPr>
        <w:tc>
          <w:tcPr>
            <w:tcW w:w="0" w:type="auto"/>
            <w:shd w:val="clear" w:color="auto" w:fill="auto"/>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E5C" w:rsidP="00816E73" w:rsidRDefault="00806E5C" w14:paraId="57E5160B" w14:textId="77777777">
      <w:pPr>
        <w:spacing w:after="0" w:line="240" w:lineRule="auto"/>
      </w:pPr>
      <w:r>
        <w:separator/>
      </w:r>
    </w:p>
  </w:endnote>
  <w:endnote w:type="continuationSeparator" w:id="0">
    <w:p w:rsidR="00806E5C" w:rsidP="00816E73" w:rsidRDefault="00806E5C" w14:paraId="2472CBE6" w14:textId="77777777">
      <w:pPr>
        <w:spacing w:after="0" w:line="240" w:lineRule="auto"/>
      </w:pPr>
      <w:r>
        <w:continuationSeparator/>
      </w:r>
    </w:p>
  </w:endnote>
  <w:endnote w:type="continuationNotice" w:id="1">
    <w:p w:rsidR="00806E5C" w:rsidRDefault="00806E5C" w14:paraId="51C9219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Footer"/>
    </w:pPr>
    <w:r w:rsidRPr="00A23768">
      <w:t>T_Z_VTCAj_1/ 2020</w:t>
    </w:r>
  </w:p>
  <w:p w:rsidR="00A23768" w:rsidRDefault="00A23768" w14:paraId="22C1ED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E5C" w:rsidP="00816E73" w:rsidRDefault="00806E5C" w14:paraId="1691E548" w14:textId="77777777">
      <w:pPr>
        <w:spacing w:after="0" w:line="240" w:lineRule="auto"/>
      </w:pPr>
      <w:r>
        <w:separator/>
      </w:r>
    </w:p>
  </w:footnote>
  <w:footnote w:type="continuationSeparator" w:id="0">
    <w:p w:rsidR="00806E5C" w:rsidP="00816E73" w:rsidRDefault="00806E5C" w14:paraId="3AB0B951" w14:textId="77777777">
      <w:pPr>
        <w:spacing w:after="0" w:line="240" w:lineRule="auto"/>
      </w:pPr>
      <w:r>
        <w:continuationSeparator/>
      </w:r>
    </w:p>
  </w:footnote>
  <w:footnote w:type="continuationNotice" w:id="1">
    <w:p w:rsidR="00806E5C" w:rsidRDefault="00806E5C" w14:paraId="397755C3" w14:textId="77777777">
      <w:pPr>
        <w:spacing w:after="0" w:line="240" w:lineRule="auto"/>
      </w:pPr>
    </w:p>
  </w:footnote>
  <w:footnote w:id="2">
    <w:p w:rsidRPr="001F26CD" w:rsidR="004E4845" w:rsidP="008E2108" w:rsidRDefault="004E4845" w14:paraId="64F97D2B"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3">
    <w:p w:rsidRPr="001F26CD" w:rsidR="004E4845" w:rsidP="008E2108" w:rsidRDefault="004E4845" w14:paraId="5243C937"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4">
    <w:p w:rsidRPr="001F26CD" w:rsidR="004E4845" w:rsidP="008E2108" w:rsidRDefault="004E4845" w14:paraId="0D8B20B8"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5">
    <w:p w:rsidRPr="001F26CD" w:rsidR="004E4845" w:rsidP="008E2108" w:rsidRDefault="004E4845" w14:paraId="2D72EF3D"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6">
    <w:p w:rsidRPr="001F26CD" w:rsidR="00532FE9" w:rsidP="008E2108" w:rsidRDefault="00532FE9" w14:paraId="2D50BA13"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7">
    <w:p w:rsidRPr="001F26CD" w:rsidR="00532FE9" w:rsidP="008E2108" w:rsidRDefault="00532FE9" w14:paraId="0CFF2640"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8">
    <w:p w:rsidRPr="001F26CD" w:rsidR="00532FE9" w:rsidP="008E2108" w:rsidRDefault="00532FE9" w14:paraId="336B1355"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9">
    <w:p w:rsidRPr="001F26CD" w:rsidR="00532FE9" w:rsidP="008E2108" w:rsidRDefault="00532FE9" w14:paraId="2DD1728E"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10">
    <w:p w:rsidRPr="001F26CD" w:rsidR="00532FE9" w:rsidP="008E2108" w:rsidRDefault="00532FE9" w14:paraId="572480C9"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eader"/>
      <w:jc w:val="center"/>
    </w:pPr>
    <w:r>
      <w:rPr>
        <w:noProof/>
        <w:lang w:eastAsia="sk-SK"/>
      </w:rPr>
      <w:drawing>
        <wp:anchor distT="0" distB="0" distL="114300" distR="114300" simplePos="0" relativeHeight="251658240"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1B5D"/>
    <w:rsid w:val="00087B3E"/>
    <w:rsid w:val="00102D82"/>
    <w:rsid w:val="00112F47"/>
    <w:rsid w:val="00151ABF"/>
    <w:rsid w:val="00157C26"/>
    <w:rsid w:val="00167D39"/>
    <w:rsid w:val="001A42DD"/>
    <w:rsid w:val="001F26CD"/>
    <w:rsid w:val="001F7D88"/>
    <w:rsid w:val="002133AB"/>
    <w:rsid w:val="00222794"/>
    <w:rsid w:val="0024507D"/>
    <w:rsid w:val="002C50CA"/>
    <w:rsid w:val="00351347"/>
    <w:rsid w:val="0036540F"/>
    <w:rsid w:val="00377F0C"/>
    <w:rsid w:val="00422600"/>
    <w:rsid w:val="0043516A"/>
    <w:rsid w:val="004553CB"/>
    <w:rsid w:val="004A3192"/>
    <w:rsid w:val="004C6324"/>
    <w:rsid w:val="004D5CBD"/>
    <w:rsid w:val="004E4845"/>
    <w:rsid w:val="00502F15"/>
    <w:rsid w:val="0052542C"/>
    <w:rsid w:val="00531537"/>
    <w:rsid w:val="00532FE9"/>
    <w:rsid w:val="00572798"/>
    <w:rsid w:val="005D22F4"/>
    <w:rsid w:val="00675F63"/>
    <w:rsid w:val="006849EB"/>
    <w:rsid w:val="0069756A"/>
    <w:rsid w:val="006B0214"/>
    <w:rsid w:val="00806E5C"/>
    <w:rsid w:val="00816E73"/>
    <w:rsid w:val="0082087A"/>
    <w:rsid w:val="00852CC7"/>
    <w:rsid w:val="00873F87"/>
    <w:rsid w:val="0089417D"/>
    <w:rsid w:val="008B78D7"/>
    <w:rsid w:val="008E2108"/>
    <w:rsid w:val="009547F9"/>
    <w:rsid w:val="00975300"/>
    <w:rsid w:val="00980601"/>
    <w:rsid w:val="00A001FD"/>
    <w:rsid w:val="00A14AF8"/>
    <w:rsid w:val="00A23768"/>
    <w:rsid w:val="00A73F77"/>
    <w:rsid w:val="00B15040"/>
    <w:rsid w:val="00BA1526"/>
    <w:rsid w:val="00BB2B32"/>
    <w:rsid w:val="00C40D4D"/>
    <w:rsid w:val="00C86832"/>
    <w:rsid w:val="00D64B7C"/>
    <w:rsid w:val="00D733AB"/>
    <w:rsid w:val="00DE2CB7"/>
    <w:rsid w:val="00DE371D"/>
    <w:rsid w:val="00DE7363"/>
    <w:rsid w:val="00DF77E6"/>
    <w:rsid w:val="00EC403D"/>
    <w:rsid w:val="00FE27EC"/>
    <w:rsid w:val="00FE4056"/>
    <w:rsid w:val="00FF1B16"/>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62C2954F-9D15-4A65-875F-C0E0604624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6B5A"/>
    <w:rPr>
      <w:color w:val="0563C1"/>
      <w:u w:val="single"/>
    </w:rPr>
  </w:style>
  <w:style w:type="paragraph" w:styleId="Header">
    <w:name w:val="header"/>
    <w:basedOn w:val="Normal"/>
    <w:link w:val="HeaderChar"/>
    <w:uiPriority w:val="99"/>
    <w:unhideWhenUsed/>
    <w:rsid w:val="00816E7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16E73"/>
  </w:style>
  <w:style w:type="paragraph" w:styleId="Footer">
    <w:name w:val="footer"/>
    <w:basedOn w:val="Normal"/>
    <w:link w:val="FooterChar"/>
    <w:uiPriority w:val="99"/>
    <w:unhideWhenUsed/>
    <w:rsid w:val="00816E7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16E73"/>
  </w:style>
  <w:style w:type="paragraph" w:styleId="FootnoteText">
    <w:name w:val="footnote text"/>
    <w:basedOn w:val="Normal"/>
    <w:link w:val="FootnoteTextChar"/>
    <w:uiPriority w:val="99"/>
    <w:semiHidden/>
    <w:unhideWhenUsed/>
    <w:rsid w:val="00502F1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02F15"/>
    <w:rPr>
      <w:sz w:val="20"/>
      <w:szCs w:val="20"/>
    </w:rPr>
  </w:style>
  <w:style w:type="character" w:styleId="FootnoteReference">
    <w:name w:val="footnote reference"/>
    <w:basedOn w:val="DefaultParagraphFont"/>
    <w:uiPriority w:val="99"/>
    <w:semiHidden/>
    <w:unhideWhenUsed/>
    <w:rsid w:val="00502F15"/>
    <w:rPr>
      <w:vertAlign w:val="superscript"/>
    </w:rPr>
  </w:style>
  <w:style w:type="character" w:styleId="Strong">
    <w:name w:val="Strong"/>
    <w:basedOn w:val="DefaultParagraphFont"/>
    <w:uiPriority w:val="22"/>
    <w:qFormat/>
    <w:rsid w:val="00FE27EC"/>
    <w:rPr>
      <w:b/>
      <w:bCs/>
    </w:rPr>
  </w:style>
  <w:style w:type="character" w:styleId="UnresolvedMention">
    <w:name w:val="Unresolved Mention"/>
    <w:basedOn w:val="DefaultParagraphFont"/>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https://app.crepc.sk/?fn=detailBiblioForm&amp;sid="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yperlink" Target="file:///E:/_Docs%20%26amp;%20Rozne/DOC/Doc/Zbornik%26amp;Doc/Nov&#253;/Nov&#253;_doc/__Webstr/z_POM/Doc/Nov&#253;/Hodnot%20sprava/Intranet/IMG%20web/Nov&#253;%20prie&#269;inok/T_Z_VTC_SjAj_1-2020.xls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F56B-6815-4874-AE3E-034DC15D64D1}">
  <ds:schemaRefs>
    <ds:schemaRef ds:uri="http://schemas.microsoft.com/sharepoint/v3/contenttype/forms"/>
  </ds:schemaRefs>
</ds:datastoreItem>
</file>

<file path=customXml/itemProps2.xml><?xml version="1.0" encoding="utf-8"?>
<ds:datastoreItem xmlns:ds="http://schemas.openxmlformats.org/officeDocument/2006/customXml" ds:itemID="{E1405F7C-60D8-4E02-BC2A-5834C117ECE2}"/>
</file>

<file path=customXml/itemProps3.xml><?xml version="1.0" encoding="utf-8"?>
<ds:datastoreItem xmlns:ds="http://schemas.openxmlformats.org/officeDocument/2006/customXml" ds:itemID="{129FA5AA-DAE2-4566-B724-568561E97DC7}">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8948DACC-4CA2-492D-8A72-C9AC36C011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2177</Words>
  <Characters>12409</Characters>
  <Application>Microsoft Office Word</Application>
  <DocSecurity>4</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Eva Szabová</cp:lastModifiedBy>
  <cp:revision>7</cp:revision>
  <dcterms:created xsi:type="dcterms:W3CDTF">2021-12-31T20:09:00Z</dcterms:created>
  <dcterms:modified xsi:type="dcterms:W3CDTF">2022-01-28T02:23:00Z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2600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