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3709" w14:textId="44E25003" w:rsidR="00577B1A" w:rsidRPr="00577B1A" w:rsidRDefault="00577B1A" w:rsidP="00577B1A">
      <w:pPr>
        <w:jc w:val="center"/>
        <w:rPr>
          <w:rFonts w:ascii="Cambria" w:hAnsi="Cambria"/>
          <w:b/>
          <w:bCs/>
          <w:sz w:val="22"/>
          <w:szCs w:val="22"/>
        </w:rPr>
      </w:pPr>
      <w:r w:rsidRPr="00577B1A">
        <w:rPr>
          <w:rFonts w:ascii="Cambria" w:hAnsi="Cambria"/>
          <w:b/>
          <w:bCs/>
          <w:sz w:val="22"/>
          <w:szCs w:val="22"/>
        </w:rPr>
        <w:t xml:space="preserve">Obchodné zmluvy </w:t>
      </w:r>
    </w:p>
    <w:p w14:paraId="22DF4138" w14:textId="77777777" w:rsidR="00577B1A" w:rsidRPr="00577B1A" w:rsidRDefault="00577B1A" w:rsidP="00577B1A">
      <w:pPr>
        <w:jc w:val="center"/>
        <w:rPr>
          <w:rFonts w:ascii="Cambria" w:hAnsi="Cambria"/>
          <w:b/>
          <w:bCs/>
          <w:sz w:val="22"/>
          <w:szCs w:val="22"/>
        </w:rPr>
      </w:pPr>
      <w:r w:rsidRPr="00577B1A">
        <w:rPr>
          <w:rFonts w:ascii="Cambria" w:hAnsi="Cambria"/>
          <w:b/>
          <w:bCs/>
          <w:sz w:val="22"/>
          <w:szCs w:val="22"/>
        </w:rPr>
        <w:t>Magisterský študijný program</w:t>
      </w:r>
    </w:p>
    <w:p w14:paraId="69D5B903" w14:textId="035E8A51" w:rsidR="00577B1A" w:rsidRPr="00577B1A" w:rsidRDefault="00FC49C7" w:rsidP="00577B1A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Otázky na ústnu skúšku</w:t>
      </w:r>
    </w:p>
    <w:p w14:paraId="236BEEA7" w14:textId="77777777" w:rsidR="00577B1A" w:rsidRPr="003E0FF8" w:rsidRDefault="00577B1A" w:rsidP="00577B1A">
      <w:pPr>
        <w:spacing w:before="60"/>
        <w:ind w:left="720" w:hanging="360"/>
        <w:jc w:val="center"/>
        <w:rPr>
          <w:rFonts w:ascii="Cambria" w:hAnsi="Cambria"/>
          <w:sz w:val="22"/>
          <w:szCs w:val="22"/>
        </w:rPr>
      </w:pPr>
    </w:p>
    <w:p w14:paraId="26CC90A8" w14:textId="79FBFF40" w:rsidR="003E0FF8" w:rsidRDefault="003E0FF8" w:rsidP="003E0FF8">
      <w:pPr>
        <w:pStyle w:val="Odsekzoznamu"/>
        <w:numPr>
          <w:ilvl w:val="0"/>
          <w:numId w:val="1"/>
        </w:numPr>
        <w:spacing w:before="6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Negociačné stratégie: Výhody a nevýhody navrhovania a pripomienkovania návrhu zmlúv</w:t>
      </w:r>
    </w:p>
    <w:p w14:paraId="06DBE25B" w14:textId="5D309205" w:rsidR="003E0FF8" w:rsidRDefault="003E0FF8" w:rsidP="003E0FF8">
      <w:pPr>
        <w:pStyle w:val="Odsekzoznamu"/>
        <w:numPr>
          <w:ilvl w:val="0"/>
          <w:numId w:val="1"/>
        </w:numPr>
        <w:spacing w:before="6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Jazyk a formulácia zmluvy: výklad, definícia, riešenie kolidujúcich ustanovení v zmluve </w:t>
      </w:r>
    </w:p>
    <w:p w14:paraId="65EA6FEF" w14:textId="1CA7673F" w:rsidR="003E0FF8" w:rsidRDefault="00A1591C" w:rsidP="003E0FF8">
      <w:pPr>
        <w:pStyle w:val="Odsekzoznamu"/>
        <w:numPr>
          <w:ilvl w:val="0"/>
          <w:numId w:val="1"/>
        </w:numPr>
        <w:spacing w:before="6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Ú</w:t>
      </w:r>
      <w:r w:rsidR="003E0FF8">
        <w:rPr>
          <w:rFonts w:ascii="Cambria" w:hAnsi="Cambria" w:cstheme="minorHAnsi"/>
          <w:sz w:val="22"/>
          <w:szCs w:val="22"/>
        </w:rPr>
        <w:t>loha právnika a iných poradcov či znalcov v kontraktačnom procese</w:t>
      </w:r>
      <w:r>
        <w:rPr>
          <w:rFonts w:ascii="Cambria" w:hAnsi="Cambria" w:cstheme="minorHAnsi"/>
          <w:sz w:val="22"/>
          <w:szCs w:val="22"/>
        </w:rPr>
        <w:t>, postavenie tretích osôb pri určovaní obsahu zmluvy</w:t>
      </w:r>
      <w:r w:rsidR="004E7E08">
        <w:rPr>
          <w:rFonts w:ascii="Cambria" w:hAnsi="Cambria" w:cstheme="minorHAnsi"/>
          <w:sz w:val="22"/>
          <w:szCs w:val="22"/>
        </w:rPr>
        <w:t>,</w:t>
      </w:r>
      <w:r>
        <w:rPr>
          <w:rFonts w:ascii="Cambria" w:hAnsi="Cambria" w:cstheme="minorHAnsi"/>
          <w:sz w:val="22"/>
          <w:szCs w:val="22"/>
        </w:rPr>
        <w:t xml:space="preserve"> </w:t>
      </w:r>
      <w:r w:rsidR="004E7E08">
        <w:rPr>
          <w:rFonts w:ascii="Cambria" w:hAnsi="Cambria" w:cstheme="minorHAnsi"/>
          <w:sz w:val="22"/>
          <w:szCs w:val="22"/>
        </w:rPr>
        <w:t>z</w:t>
      </w:r>
      <w:r w:rsidR="003E0FF8">
        <w:rPr>
          <w:rFonts w:ascii="Cambria" w:hAnsi="Cambria" w:cstheme="minorHAnsi"/>
          <w:sz w:val="22"/>
          <w:szCs w:val="22"/>
        </w:rPr>
        <w:t>odpovednosť</w:t>
      </w:r>
      <w:r>
        <w:rPr>
          <w:rFonts w:ascii="Cambria" w:hAnsi="Cambria" w:cstheme="minorHAnsi"/>
          <w:sz w:val="22"/>
          <w:szCs w:val="22"/>
        </w:rPr>
        <w:t xml:space="preserve"> za škodu</w:t>
      </w:r>
    </w:p>
    <w:p w14:paraId="535AB3D7" w14:textId="2B863C02" w:rsidR="004C1810" w:rsidRDefault="004C1810" w:rsidP="004C1810">
      <w:pPr>
        <w:pStyle w:val="Odsekzoznamu"/>
        <w:numPr>
          <w:ilvl w:val="0"/>
          <w:numId w:val="1"/>
        </w:numPr>
        <w:spacing w:before="60"/>
        <w:contextualSpacing w:val="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Význam </w:t>
      </w:r>
      <w:proofErr w:type="spellStart"/>
      <w:r w:rsidRPr="003E0FF8">
        <w:rPr>
          <w:rFonts w:ascii="Cambria" w:hAnsi="Cambria" w:cstheme="minorHAnsi"/>
          <w:sz w:val="22"/>
          <w:szCs w:val="22"/>
        </w:rPr>
        <w:t>due</w:t>
      </w:r>
      <w:proofErr w:type="spellEnd"/>
      <w:r w:rsidRPr="003E0FF8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3E0FF8">
        <w:rPr>
          <w:rFonts w:ascii="Cambria" w:hAnsi="Cambria" w:cstheme="minorHAnsi"/>
          <w:sz w:val="22"/>
          <w:szCs w:val="22"/>
        </w:rPr>
        <w:t>diligence</w:t>
      </w:r>
      <w:proofErr w:type="spellEnd"/>
      <w:r w:rsidRPr="003E0FF8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 xml:space="preserve">a </w:t>
      </w:r>
      <w:r w:rsidRPr="003E0FF8">
        <w:rPr>
          <w:rFonts w:ascii="Cambria" w:hAnsi="Cambria" w:cstheme="minorHAnsi"/>
          <w:sz w:val="22"/>
          <w:szCs w:val="22"/>
        </w:rPr>
        <w:t>informačné povinnosti</w:t>
      </w:r>
      <w:r>
        <w:rPr>
          <w:rFonts w:ascii="Cambria" w:hAnsi="Cambria" w:cstheme="minorHAnsi"/>
          <w:sz w:val="22"/>
          <w:szCs w:val="22"/>
        </w:rPr>
        <w:t xml:space="preserve"> negociujúcich strán</w:t>
      </w:r>
    </w:p>
    <w:p w14:paraId="0795817F" w14:textId="7B3AE60E" w:rsidR="004C1810" w:rsidRDefault="003E0FF8" w:rsidP="00577B1A">
      <w:pPr>
        <w:pStyle w:val="Odsekzoznamu"/>
        <w:numPr>
          <w:ilvl w:val="0"/>
          <w:numId w:val="1"/>
        </w:numPr>
        <w:spacing w:before="60"/>
        <w:contextualSpacing w:val="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Postupná kontraktácia: memorandum o porozumení, </w:t>
      </w:r>
      <w:r w:rsidR="00577B1A" w:rsidRPr="003E0FF8">
        <w:rPr>
          <w:rFonts w:ascii="Cambria" w:hAnsi="Cambria" w:cstheme="minorHAnsi"/>
          <w:sz w:val="22"/>
          <w:szCs w:val="22"/>
        </w:rPr>
        <w:t>predbežné zmluvy, zmluvy o budúcej zmluve, opcie</w:t>
      </w:r>
    </w:p>
    <w:p w14:paraId="75EFF878" w14:textId="0C275CCB" w:rsidR="003E0FF8" w:rsidRDefault="004C1810" w:rsidP="00577B1A">
      <w:pPr>
        <w:pStyle w:val="Odsekzoznamu"/>
        <w:numPr>
          <w:ilvl w:val="0"/>
          <w:numId w:val="1"/>
        </w:numPr>
        <w:spacing w:before="60"/>
        <w:contextualSpacing w:val="0"/>
        <w:rPr>
          <w:rFonts w:ascii="Cambria" w:hAnsi="Cambria" w:cstheme="minorHAnsi"/>
          <w:sz w:val="22"/>
          <w:szCs w:val="22"/>
        </w:rPr>
      </w:pPr>
      <w:bookmarkStart w:id="0" w:name="_Hlk125558658"/>
      <w:r>
        <w:rPr>
          <w:rFonts w:ascii="Cambria" w:hAnsi="Cambria" w:cstheme="minorHAnsi"/>
          <w:sz w:val="22"/>
          <w:szCs w:val="22"/>
        </w:rPr>
        <w:t xml:space="preserve">Účinky zmluvy a ich postupné rozvinutie, spätné účinky zmluvy </w:t>
      </w:r>
      <w:bookmarkEnd w:id="0"/>
    </w:p>
    <w:p w14:paraId="04738F06" w14:textId="05F83297" w:rsidR="00577B1A" w:rsidRPr="003E0FF8" w:rsidRDefault="003E0FF8" w:rsidP="00577B1A">
      <w:pPr>
        <w:pStyle w:val="Odsekzoznamu"/>
        <w:numPr>
          <w:ilvl w:val="0"/>
          <w:numId w:val="1"/>
        </w:numPr>
        <w:spacing w:before="60"/>
        <w:contextualSpacing w:val="0"/>
        <w:rPr>
          <w:rFonts w:ascii="Cambria" w:hAnsi="Cambria" w:cstheme="minorHAnsi"/>
          <w:sz w:val="22"/>
          <w:szCs w:val="22"/>
        </w:rPr>
      </w:pPr>
      <w:proofErr w:type="spellStart"/>
      <w:r>
        <w:rPr>
          <w:rFonts w:ascii="Cambria" w:hAnsi="Cambria" w:cstheme="minorHAnsi"/>
          <w:i/>
          <w:iCs/>
          <w:sz w:val="22"/>
          <w:szCs w:val="22"/>
        </w:rPr>
        <w:t>C</w:t>
      </w:r>
      <w:r w:rsidR="00577B1A" w:rsidRPr="003E0FF8">
        <w:rPr>
          <w:rFonts w:ascii="Cambria" w:hAnsi="Cambria" w:cstheme="minorHAnsi"/>
          <w:i/>
          <w:iCs/>
          <w:sz w:val="22"/>
          <w:szCs w:val="22"/>
        </w:rPr>
        <w:t>ulpa</w:t>
      </w:r>
      <w:proofErr w:type="spellEnd"/>
      <w:r w:rsidR="00577B1A" w:rsidRPr="003E0FF8">
        <w:rPr>
          <w:rFonts w:ascii="Cambria" w:hAnsi="Cambria" w:cstheme="minorHAnsi"/>
          <w:i/>
          <w:iCs/>
          <w:sz w:val="22"/>
          <w:szCs w:val="22"/>
        </w:rPr>
        <w:t xml:space="preserve"> in </w:t>
      </w:r>
      <w:proofErr w:type="spellStart"/>
      <w:r w:rsidR="00577B1A" w:rsidRPr="003E0FF8">
        <w:rPr>
          <w:rFonts w:ascii="Cambria" w:hAnsi="Cambria" w:cstheme="minorHAnsi"/>
          <w:i/>
          <w:iCs/>
          <w:sz w:val="22"/>
          <w:szCs w:val="22"/>
        </w:rPr>
        <w:t>contrahendo</w:t>
      </w:r>
      <w:proofErr w:type="spellEnd"/>
    </w:p>
    <w:p w14:paraId="5220CE85" w14:textId="77777777" w:rsidR="003E0FF8" w:rsidRDefault="003E0FF8" w:rsidP="003E0FF8">
      <w:pPr>
        <w:pStyle w:val="Odsekzoznamu"/>
        <w:numPr>
          <w:ilvl w:val="0"/>
          <w:numId w:val="1"/>
        </w:numPr>
        <w:spacing w:before="6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Formy, r</w:t>
      </w:r>
      <w:r w:rsidR="00577B1A" w:rsidRPr="003E0FF8">
        <w:rPr>
          <w:rFonts w:ascii="Cambria" w:hAnsi="Cambria" w:cstheme="minorHAnsi"/>
          <w:sz w:val="22"/>
          <w:szCs w:val="22"/>
        </w:rPr>
        <w:t>iziká, výhody</w:t>
      </w:r>
      <w:r>
        <w:rPr>
          <w:rFonts w:ascii="Cambria" w:hAnsi="Cambria" w:cstheme="minorHAnsi"/>
          <w:sz w:val="22"/>
          <w:szCs w:val="22"/>
        </w:rPr>
        <w:t>, </w:t>
      </w:r>
      <w:r w:rsidR="00577B1A" w:rsidRPr="003E0FF8">
        <w:rPr>
          <w:rFonts w:ascii="Cambria" w:hAnsi="Cambria" w:cstheme="minorHAnsi"/>
          <w:sz w:val="22"/>
          <w:szCs w:val="22"/>
        </w:rPr>
        <w:t>nevýhody</w:t>
      </w:r>
      <w:r>
        <w:rPr>
          <w:rFonts w:ascii="Cambria" w:hAnsi="Cambria" w:cstheme="minorHAnsi"/>
          <w:sz w:val="22"/>
          <w:szCs w:val="22"/>
        </w:rPr>
        <w:t xml:space="preserve"> a preferované formy štandardizácie</w:t>
      </w:r>
    </w:p>
    <w:p w14:paraId="3DAA469A" w14:textId="77777777" w:rsidR="00C85B9E" w:rsidRDefault="003E0FF8" w:rsidP="003E0FF8">
      <w:pPr>
        <w:pStyle w:val="Odsekzoznamu"/>
        <w:numPr>
          <w:ilvl w:val="0"/>
          <w:numId w:val="1"/>
        </w:numPr>
        <w:spacing w:before="6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R</w:t>
      </w:r>
      <w:r w:rsidR="00577B1A" w:rsidRPr="003E0FF8">
        <w:rPr>
          <w:rFonts w:ascii="Cambria" w:hAnsi="Cambria" w:cstheme="minorHAnsi"/>
          <w:sz w:val="22"/>
          <w:szCs w:val="22"/>
        </w:rPr>
        <w:t>ámcové zmluvy</w:t>
      </w:r>
      <w:r>
        <w:rPr>
          <w:rFonts w:ascii="Cambria" w:hAnsi="Cambria" w:cstheme="minorHAnsi"/>
          <w:sz w:val="22"/>
          <w:szCs w:val="22"/>
        </w:rPr>
        <w:t xml:space="preserve"> a ich využitie, </w:t>
      </w:r>
      <w:r w:rsidR="00C85B9E">
        <w:rPr>
          <w:rFonts w:ascii="Cambria" w:hAnsi="Cambria" w:cstheme="minorHAnsi"/>
          <w:sz w:val="22"/>
          <w:szCs w:val="22"/>
        </w:rPr>
        <w:t>modifikácia kontraktačných mechanizmov</w:t>
      </w:r>
    </w:p>
    <w:p w14:paraId="57463C6B" w14:textId="6DA15B5F" w:rsidR="00624170" w:rsidRPr="005B2108" w:rsidRDefault="00C85B9E" w:rsidP="005B2108">
      <w:pPr>
        <w:pStyle w:val="Odsekzoznamu"/>
        <w:numPr>
          <w:ilvl w:val="0"/>
          <w:numId w:val="1"/>
        </w:numPr>
        <w:spacing w:before="6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V</w:t>
      </w:r>
      <w:r w:rsidR="003E0FF8">
        <w:rPr>
          <w:rFonts w:ascii="Cambria" w:hAnsi="Cambria" w:cstheme="minorHAnsi"/>
          <w:sz w:val="22"/>
          <w:szCs w:val="22"/>
        </w:rPr>
        <w:t>šeobecné a iné obchodné podmienky</w:t>
      </w:r>
      <w:r w:rsidR="00577B1A" w:rsidRPr="003E0FF8">
        <w:rPr>
          <w:rFonts w:ascii="Cambria" w:hAnsi="Cambria" w:cstheme="minorHAnsi"/>
          <w:sz w:val="22"/>
          <w:szCs w:val="22"/>
        </w:rPr>
        <w:t>, prílohy zmluvy</w:t>
      </w:r>
      <w:r>
        <w:rPr>
          <w:rFonts w:ascii="Cambria" w:hAnsi="Cambria" w:cstheme="minorHAnsi"/>
          <w:sz w:val="22"/>
          <w:szCs w:val="22"/>
        </w:rPr>
        <w:t xml:space="preserve">, riešenie kolízie medzi jednotlivými časťami zmluvy </w:t>
      </w:r>
    </w:p>
    <w:p w14:paraId="5E6991AE" w14:textId="5DB4826C" w:rsidR="00A1591C" w:rsidRDefault="00A1591C" w:rsidP="004C1810">
      <w:pPr>
        <w:pStyle w:val="Odsekzoznamu"/>
        <w:numPr>
          <w:ilvl w:val="0"/>
          <w:numId w:val="1"/>
        </w:numPr>
        <w:spacing w:before="6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577B1A" w:rsidRPr="004C1810">
        <w:rPr>
          <w:rFonts w:ascii="Cambria" w:hAnsi="Cambria" w:cstheme="minorHAnsi"/>
          <w:sz w:val="22"/>
          <w:szCs w:val="22"/>
        </w:rPr>
        <w:t xml:space="preserve">ojednania súvisiace s cenou, preddavky a zálohy </w:t>
      </w:r>
    </w:p>
    <w:p w14:paraId="4944DEA9" w14:textId="65D2A944" w:rsidR="00A1591C" w:rsidRDefault="00A1591C" w:rsidP="004C1810">
      <w:pPr>
        <w:pStyle w:val="Odsekzoznamu"/>
        <w:numPr>
          <w:ilvl w:val="0"/>
          <w:numId w:val="1"/>
        </w:numPr>
        <w:spacing w:before="6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Pravidlá pre </w:t>
      </w:r>
      <w:r w:rsidR="00577B1A" w:rsidRPr="004C1810">
        <w:rPr>
          <w:rFonts w:ascii="Cambria" w:hAnsi="Cambria" w:cstheme="minorHAnsi"/>
          <w:sz w:val="22"/>
          <w:szCs w:val="22"/>
        </w:rPr>
        <w:t xml:space="preserve">prispôsobenie </w:t>
      </w:r>
      <w:r>
        <w:rPr>
          <w:rFonts w:ascii="Cambria" w:hAnsi="Cambria" w:cstheme="minorHAnsi"/>
          <w:sz w:val="22"/>
          <w:szCs w:val="22"/>
        </w:rPr>
        <w:t xml:space="preserve">a úpravu </w:t>
      </w:r>
      <w:r w:rsidR="00577B1A" w:rsidRPr="004C1810">
        <w:rPr>
          <w:rFonts w:ascii="Cambria" w:hAnsi="Cambria" w:cstheme="minorHAnsi"/>
          <w:sz w:val="22"/>
          <w:szCs w:val="22"/>
        </w:rPr>
        <w:t xml:space="preserve">ceny </w:t>
      </w:r>
    </w:p>
    <w:p w14:paraId="74CA32D0" w14:textId="6C286C61" w:rsidR="00577B1A" w:rsidRPr="004C1810" w:rsidRDefault="00A1591C" w:rsidP="004C1810">
      <w:pPr>
        <w:pStyle w:val="Odsekzoznamu"/>
        <w:numPr>
          <w:ilvl w:val="0"/>
          <w:numId w:val="1"/>
        </w:numPr>
        <w:spacing w:before="6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S</w:t>
      </w:r>
      <w:r w:rsidR="00577B1A" w:rsidRPr="004C1810">
        <w:rPr>
          <w:rFonts w:ascii="Cambria" w:hAnsi="Cambria" w:cstheme="minorHAnsi"/>
          <w:sz w:val="22"/>
          <w:szCs w:val="22"/>
        </w:rPr>
        <w:t>pôsoby platby prostredníctvom iných právnych inštitútov (akreditív, zmenky, postúpenia, započítania osobitne v konkurze)</w:t>
      </w:r>
    </w:p>
    <w:p w14:paraId="5ACE3AB5" w14:textId="6A029F77" w:rsidR="00A1591C" w:rsidRDefault="00A1591C" w:rsidP="00A1591C">
      <w:pPr>
        <w:pStyle w:val="Odsekzoznamu"/>
        <w:numPr>
          <w:ilvl w:val="0"/>
          <w:numId w:val="1"/>
        </w:numPr>
        <w:spacing w:before="6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Z</w:t>
      </w:r>
      <w:r w:rsidR="00577B1A" w:rsidRPr="00A1591C">
        <w:rPr>
          <w:rFonts w:ascii="Cambria" w:hAnsi="Cambria" w:cstheme="minorHAnsi"/>
          <w:sz w:val="22"/>
          <w:szCs w:val="22"/>
        </w:rPr>
        <w:t>mluvné predvídanie rizika</w:t>
      </w:r>
      <w:r>
        <w:rPr>
          <w:rFonts w:ascii="Cambria" w:hAnsi="Cambria" w:cstheme="minorHAnsi"/>
          <w:sz w:val="22"/>
          <w:szCs w:val="22"/>
        </w:rPr>
        <w:t xml:space="preserve"> a zodpovedajúca úprava práv a</w:t>
      </w:r>
      <w:r w:rsidR="00624170">
        <w:rPr>
          <w:rFonts w:ascii="Cambria" w:hAnsi="Cambria" w:cstheme="minorHAnsi"/>
          <w:sz w:val="22"/>
          <w:szCs w:val="22"/>
        </w:rPr>
        <w:t> </w:t>
      </w:r>
      <w:r>
        <w:rPr>
          <w:rFonts w:ascii="Cambria" w:hAnsi="Cambria" w:cstheme="minorHAnsi"/>
          <w:sz w:val="22"/>
          <w:szCs w:val="22"/>
        </w:rPr>
        <w:t>povinností</w:t>
      </w:r>
      <w:r w:rsidR="00624170">
        <w:rPr>
          <w:rFonts w:ascii="Cambria" w:hAnsi="Cambria" w:cstheme="minorHAnsi"/>
          <w:sz w:val="22"/>
          <w:szCs w:val="22"/>
        </w:rPr>
        <w:t xml:space="preserve"> v zmluve</w:t>
      </w:r>
    </w:p>
    <w:p w14:paraId="0C0C401D" w14:textId="47D4E03C" w:rsidR="00577B1A" w:rsidRPr="00A1591C" w:rsidRDefault="00A1591C" w:rsidP="00A1591C">
      <w:pPr>
        <w:pStyle w:val="Odsekzoznamu"/>
        <w:numPr>
          <w:ilvl w:val="0"/>
          <w:numId w:val="1"/>
        </w:numPr>
        <w:spacing w:before="6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Z</w:t>
      </w:r>
      <w:r w:rsidR="00577B1A" w:rsidRPr="00A1591C">
        <w:rPr>
          <w:rFonts w:ascii="Cambria" w:hAnsi="Cambria" w:cstheme="minorHAnsi"/>
          <w:sz w:val="22"/>
          <w:szCs w:val="22"/>
        </w:rPr>
        <w:t>abezpečenie zmluvných záväzkov</w:t>
      </w:r>
      <w:r>
        <w:rPr>
          <w:rFonts w:ascii="Cambria" w:hAnsi="Cambria" w:cstheme="minorHAnsi"/>
          <w:sz w:val="22"/>
          <w:szCs w:val="22"/>
        </w:rPr>
        <w:t>:</w:t>
      </w:r>
      <w:r w:rsidR="00577B1A" w:rsidRPr="00A1591C">
        <w:rPr>
          <w:rFonts w:ascii="Cambria" w:hAnsi="Cambria" w:cstheme="minorHAnsi"/>
          <w:sz w:val="22"/>
          <w:szCs w:val="22"/>
        </w:rPr>
        <w:t xml:space="preserve"> identifikácia rizík, preferencia prostriedkov</w:t>
      </w:r>
      <w:r>
        <w:rPr>
          <w:rFonts w:ascii="Cambria" w:hAnsi="Cambria" w:cstheme="minorHAnsi"/>
          <w:sz w:val="22"/>
          <w:szCs w:val="22"/>
        </w:rPr>
        <w:t>, význam v úpadku</w:t>
      </w:r>
      <w:r w:rsidR="00577B1A" w:rsidRPr="00A1591C">
        <w:rPr>
          <w:rFonts w:ascii="Cambria" w:hAnsi="Cambria" w:cstheme="minorHAnsi"/>
          <w:sz w:val="22"/>
          <w:szCs w:val="22"/>
        </w:rPr>
        <w:t xml:space="preserve"> </w:t>
      </w:r>
    </w:p>
    <w:p w14:paraId="3EBE2B42" w14:textId="076487D9" w:rsidR="00A1591C" w:rsidRDefault="00A1591C" w:rsidP="00A1591C">
      <w:pPr>
        <w:pStyle w:val="Odsekzoznamu"/>
        <w:numPr>
          <w:ilvl w:val="0"/>
          <w:numId w:val="1"/>
        </w:numPr>
        <w:spacing w:before="6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Zmeny zmluvy, dodatky, modifikácia oprávnení meniť zmluvu</w:t>
      </w:r>
      <w:r w:rsidR="00577B1A" w:rsidRPr="00A1591C">
        <w:rPr>
          <w:rFonts w:ascii="Cambria" w:hAnsi="Cambria" w:cstheme="minorHAnsi"/>
          <w:sz w:val="22"/>
          <w:szCs w:val="22"/>
        </w:rPr>
        <w:t xml:space="preserve"> </w:t>
      </w:r>
    </w:p>
    <w:p w14:paraId="6A8398C2" w14:textId="2FC03772" w:rsidR="00A1591C" w:rsidRDefault="00A1591C" w:rsidP="00A1591C">
      <w:pPr>
        <w:pStyle w:val="Odsekzoznamu"/>
        <w:numPr>
          <w:ilvl w:val="0"/>
          <w:numId w:val="1"/>
        </w:numPr>
        <w:spacing w:before="6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Zmena okolností a jej zohľadňovanie </w:t>
      </w:r>
      <w:r w:rsidRPr="00A1591C">
        <w:rPr>
          <w:rFonts w:ascii="Cambria" w:hAnsi="Cambria" w:cstheme="minorHAnsi"/>
          <w:i/>
          <w:iCs/>
          <w:sz w:val="22"/>
          <w:szCs w:val="22"/>
        </w:rPr>
        <w:t xml:space="preserve">ex </w:t>
      </w:r>
      <w:proofErr w:type="spellStart"/>
      <w:r w:rsidRPr="00A1591C">
        <w:rPr>
          <w:rFonts w:ascii="Cambria" w:hAnsi="Cambria" w:cstheme="minorHAnsi"/>
          <w:i/>
          <w:iCs/>
          <w:sz w:val="22"/>
          <w:szCs w:val="22"/>
        </w:rPr>
        <w:t>lege</w:t>
      </w:r>
      <w:proofErr w:type="spellEnd"/>
      <w:r>
        <w:rPr>
          <w:rFonts w:ascii="Cambria" w:hAnsi="Cambria" w:cstheme="minorHAnsi"/>
          <w:sz w:val="22"/>
          <w:szCs w:val="22"/>
        </w:rPr>
        <w:t xml:space="preserve"> a </w:t>
      </w:r>
      <w:r w:rsidRPr="00A1591C">
        <w:rPr>
          <w:rFonts w:ascii="Cambria" w:hAnsi="Cambria" w:cstheme="minorHAnsi"/>
          <w:i/>
          <w:iCs/>
          <w:sz w:val="22"/>
          <w:szCs w:val="22"/>
        </w:rPr>
        <w:t xml:space="preserve">ex </w:t>
      </w:r>
      <w:proofErr w:type="spellStart"/>
      <w:r w:rsidRPr="00A1591C">
        <w:rPr>
          <w:rFonts w:ascii="Cambria" w:hAnsi="Cambria" w:cstheme="minorHAnsi"/>
          <w:i/>
          <w:iCs/>
          <w:sz w:val="22"/>
          <w:szCs w:val="22"/>
        </w:rPr>
        <w:t>contractu</w:t>
      </w:r>
      <w:proofErr w:type="spellEnd"/>
      <w:r>
        <w:rPr>
          <w:rFonts w:ascii="Cambria" w:hAnsi="Cambria" w:cstheme="minorHAnsi"/>
          <w:sz w:val="22"/>
          <w:szCs w:val="22"/>
        </w:rPr>
        <w:t xml:space="preserve">, </w:t>
      </w:r>
      <w:proofErr w:type="spellStart"/>
      <w:r w:rsidR="00577B1A" w:rsidRPr="00A1591C">
        <w:rPr>
          <w:rFonts w:ascii="Cambria" w:hAnsi="Cambria" w:cstheme="minorHAnsi"/>
          <w:i/>
          <w:iCs/>
          <w:sz w:val="22"/>
          <w:szCs w:val="22"/>
        </w:rPr>
        <w:t>rebus</w:t>
      </w:r>
      <w:proofErr w:type="spellEnd"/>
      <w:r w:rsidR="00577B1A" w:rsidRPr="00A1591C">
        <w:rPr>
          <w:rFonts w:ascii="Cambria" w:hAnsi="Cambria" w:cstheme="minorHAnsi"/>
          <w:i/>
          <w:iCs/>
          <w:sz w:val="22"/>
          <w:szCs w:val="22"/>
        </w:rPr>
        <w:t xml:space="preserve"> </w:t>
      </w:r>
      <w:proofErr w:type="spellStart"/>
      <w:r w:rsidR="00577B1A" w:rsidRPr="00A1591C">
        <w:rPr>
          <w:rFonts w:ascii="Cambria" w:hAnsi="Cambria" w:cstheme="minorHAnsi"/>
          <w:i/>
          <w:iCs/>
          <w:sz w:val="22"/>
          <w:szCs w:val="22"/>
        </w:rPr>
        <w:t>sic</w:t>
      </w:r>
      <w:proofErr w:type="spellEnd"/>
      <w:r w:rsidR="00577B1A" w:rsidRPr="00A1591C">
        <w:rPr>
          <w:rFonts w:ascii="Cambria" w:hAnsi="Cambria" w:cstheme="minorHAnsi"/>
          <w:i/>
          <w:iCs/>
          <w:sz w:val="22"/>
          <w:szCs w:val="22"/>
        </w:rPr>
        <w:t xml:space="preserve"> </w:t>
      </w:r>
      <w:proofErr w:type="spellStart"/>
      <w:r w:rsidR="00577B1A" w:rsidRPr="00A1591C">
        <w:rPr>
          <w:rFonts w:ascii="Cambria" w:hAnsi="Cambria" w:cstheme="minorHAnsi"/>
          <w:i/>
          <w:iCs/>
          <w:sz w:val="22"/>
          <w:szCs w:val="22"/>
        </w:rPr>
        <w:t>stantibus</w:t>
      </w:r>
      <w:proofErr w:type="spellEnd"/>
      <w:r>
        <w:rPr>
          <w:rFonts w:ascii="Cambria" w:hAnsi="Cambria" w:cstheme="minorHAnsi"/>
          <w:sz w:val="22"/>
          <w:szCs w:val="22"/>
        </w:rPr>
        <w:t>, záväzok rokovať</w:t>
      </w:r>
    </w:p>
    <w:p w14:paraId="3A7B1A5F" w14:textId="336709E5" w:rsidR="00577B1A" w:rsidRPr="00A1591C" w:rsidRDefault="00A1591C" w:rsidP="00A1591C">
      <w:pPr>
        <w:pStyle w:val="Odsekzoznamu"/>
        <w:numPr>
          <w:ilvl w:val="0"/>
          <w:numId w:val="1"/>
        </w:numPr>
        <w:spacing w:before="6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Z</w:t>
      </w:r>
      <w:r w:rsidR="00577B1A" w:rsidRPr="00A1591C">
        <w:rPr>
          <w:rFonts w:ascii="Cambria" w:hAnsi="Cambria" w:cstheme="minorHAnsi"/>
          <w:sz w:val="22"/>
          <w:szCs w:val="22"/>
        </w:rPr>
        <w:t xml:space="preserve">áverečné dojednania v zmluvách: </w:t>
      </w:r>
      <w:proofErr w:type="spellStart"/>
      <w:r w:rsidR="00577B1A" w:rsidRPr="00A1591C">
        <w:rPr>
          <w:rFonts w:ascii="Cambria" w:hAnsi="Cambria" w:cstheme="minorHAnsi"/>
          <w:sz w:val="22"/>
          <w:szCs w:val="22"/>
        </w:rPr>
        <w:t>salvátorská</w:t>
      </w:r>
      <w:proofErr w:type="spellEnd"/>
      <w:r w:rsidR="00577B1A" w:rsidRPr="00A1591C">
        <w:rPr>
          <w:rFonts w:ascii="Cambria" w:hAnsi="Cambria" w:cstheme="minorHAnsi"/>
          <w:sz w:val="22"/>
          <w:szCs w:val="22"/>
        </w:rPr>
        <w:t xml:space="preserve"> klauzula, </w:t>
      </w:r>
      <w:proofErr w:type="spellStart"/>
      <w:r w:rsidR="00577B1A" w:rsidRPr="00A1591C">
        <w:rPr>
          <w:rFonts w:ascii="Cambria" w:hAnsi="Cambria" w:cstheme="minorHAnsi"/>
          <w:sz w:val="22"/>
          <w:szCs w:val="22"/>
        </w:rPr>
        <w:t>úplnostná</w:t>
      </w:r>
      <w:proofErr w:type="spellEnd"/>
      <w:r w:rsidR="00577B1A" w:rsidRPr="00A1591C">
        <w:rPr>
          <w:rFonts w:ascii="Cambria" w:hAnsi="Cambria" w:cstheme="minorHAnsi"/>
          <w:sz w:val="22"/>
          <w:szCs w:val="22"/>
        </w:rPr>
        <w:t xml:space="preserve"> klauzula, voľba práva a právomoci</w:t>
      </w:r>
    </w:p>
    <w:p w14:paraId="285DBECD" w14:textId="77777777" w:rsidR="00A1591C" w:rsidRDefault="00A1591C" w:rsidP="00A1591C">
      <w:pPr>
        <w:pStyle w:val="Odsekzoznamu"/>
        <w:numPr>
          <w:ilvl w:val="0"/>
          <w:numId w:val="1"/>
        </w:numPr>
        <w:spacing w:before="6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Zákonné a zmluvné </w:t>
      </w:r>
      <w:proofErr w:type="spellStart"/>
      <w:r>
        <w:rPr>
          <w:rFonts w:ascii="Cambria" w:hAnsi="Cambria" w:cstheme="minorHAnsi"/>
          <w:sz w:val="22"/>
          <w:szCs w:val="22"/>
        </w:rPr>
        <w:t>vysporiadacie</w:t>
      </w:r>
      <w:proofErr w:type="spellEnd"/>
      <w:r>
        <w:rPr>
          <w:rFonts w:ascii="Cambria" w:hAnsi="Cambria" w:cstheme="minorHAnsi"/>
          <w:sz w:val="22"/>
          <w:szCs w:val="22"/>
        </w:rPr>
        <w:t xml:space="preserve"> strán po zániku zmluvy</w:t>
      </w:r>
    </w:p>
    <w:p w14:paraId="7ABC0B5F" w14:textId="6671C1F2" w:rsidR="00A1591C" w:rsidRDefault="00A1591C" w:rsidP="00A1591C">
      <w:pPr>
        <w:pStyle w:val="Odsekzoznamu"/>
        <w:numPr>
          <w:ilvl w:val="0"/>
          <w:numId w:val="1"/>
        </w:numPr>
        <w:spacing w:before="6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K</w:t>
      </w:r>
      <w:r w:rsidR="00577B1A" w:rsidRPr="00A1591C">
        <w:rPr>
          <w:rFonts w:ascii="Cambria" w:hAnsi="Cambria" w:cstheme="minorHAnsi"/>
          <w:sz w:val="22"/>
          <w:szCs w:val="22"/>
        </w:rPr>
        <w:t>onkurenčné doložky</w:t>
      </w:r>
    </w:p>
    <w:p w14:paraId="55C85A57" w14:textId="352A50B5" w:rsidR="006F1A98" w:rsidRPr="00A1591C" w:rsidRDefault="00A1591C" w:rsidP="00A1591C">
      <w:pPr>
        <w:pStyle w:val="Odsekzoznamu"/>
        <w:numPr>
          <w:ilvl w:val="0"/>
          <w:numId w:val="1"/>
        </w:numPr>
        <w:spacing w:before="6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M</w:t>
      </w:r>
      <w:r w:rsidR="00577B1A" w:rsidRPr="00A1591C">
        <w:rPr>
          <w:rFonts w:ascii="Cambria" w:hAnsi="Cambria" w:cstheme="minorHAnsi"/>
          <w:sz w:val="22"/>
          <w:szCs w:val="22"/>
        </w:rPr>
        <w:t>lčanlivosť v obchodných záväzkových vzťahoch</w:t>
      </w:r>
    </w:p>
    <w:sectPr w:rsidR="006F1A98" w:rsidRPr="00A1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870"/>
    <w:multiLevelType w:val="hybridMultilevel"/>
    <w:tmpl w:val="FA4A6F12"/>
    <w:lvl w:ilvl="0" w:tplc="8F7AB84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6756B"/>
    <w:multiLevelType w:val="hybridMultilevel"/>
    <w:tmpl w:val="4F861E30"/>
    <w:lvl w:ilvl="0" w:tplc="F4BA05CA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425452">
    <w:abstractNumId w:val="0"/>
  </w:num>
  <w:num w:numId="2" w16cid:durableId="16097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1A"/>
    <w:rsid w:val="00001F69"/>
    <w:rsid w:val="003E0FF8"/>
    <w:rsid w:val="004C1810"/>
    <w:rsid w:val="004E7E08"/>
    <w:rsid w:val="00510CB1"/>
    <w:rsid w:val="00577B1A"/>
    <w:rsid w:val="005B2108"/>
    <w:rsid w:val="00624170"/>
    <w:rsid w:val="006F1A98"/>
    <w:rsid w:val="006F46D8"/>
    <w:rsid w:val="00A1591C"/>
    <w:rsid w:val="00C85B9E"/>
    <w:rsid w:val="00FB7D85"/>
    <w:rsid w:val="00F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EB1E"/>
  <w15:chartTrackingRefBased/>
  <w15:docId w15:val="{6138F891-E6B3-4690-B40F-0D1181FC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7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1406</Characters>
  <Application>Microsoft Office Word</Application>
  <DocSecurity>0</DocSecurity>
  <Lines>23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Csach Kristián</dc:creator>
  <cp:keywords/>
  <dc:description/>
  <cp:lastModifiedBy>Zoričáková Veronika</cp:lastModifiedBy>
  <cp:revision>2</cp:revision>
  <dcterms:created xsi:type="dcterms:W3CDTF">2023-01-25T19:05:00Z</dcterms:created>
  <dcterms:modified xsi:type="dcterms:W3CDTF">2023-01-25T19:05:00Z</dcterms:modified>
</cp:coreProperties>
</file>