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06A1" w14:textId="79A4B279" w:rsidR="00F20B8A" w:rsidRPr="001A3179" w:rsidRDefault="001A3179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  <w:u w:val="single"/>
        </w:rPr>
        <w:t>SYLABUS A OTÁZKY NA SKÚŠKU:</w:t>
      </w:r>
    </w:p>
    <w:p w14:paraId="0558FEF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A3793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Metodológia práva, filozofia práva a teória práva. Súkromnoprávna a verejnoprávna metodológia. </w:t>
      </w:r>
      <w:r w:rsidRPr="001A31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ZDIEĽANÁ PREDNÁŠKA</w:t>
      </w: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 – Tomáš Gábriš, Miriam Laclavíková</w:t>
      </w:r>
    </w:p>
    <w:p w14:paraId="4E72E72E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Okruhy: </w:t>
      </w:r>
    </w:p>
    <w:p w14:paraId="291BB551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1. Teória práva a metodológia práva – vzájomné vzťahy, vymedzenie predmetu – abstrakcia/zovšeobecnenie statických právnych pojmov, inštitútov a noriem verzus identifikovanie metodológie práva ako dynamickej/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preskriptívnej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>/procedurálnej teórie práva</w:t>
      </w:r>
    </w:p>
    <w:p w14:paraId="2707A398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2. Filozofia práva a metodológia práva – vzájomné vzťahy, vymedzenie predmetu – skúmanie základných filozofických otázok v práve (ontológia,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epistemológia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axiológia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práva, filozofia mysle a vedomia v práve, antropológia, logika, etika, estetika) verzus aplikácia metodológie ako osobitnej vedeckej náuky o metódach na právo  </w:t>
      </w:r>
    </w:p>
    <w:p w14:paraId="6B1BB66A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3. Predmet právnej metodológie – špecifické metódy alebo štandardné operácie? – využíva právo iba metódy identifikované vedeckou metodológiou, alebo má i vlastné, špecifické, autonómne metódy – osobitne pokiaľ ide o metódy právnej dogmatiky? Ide o „metódy“ alebo „len“ o štandardné operácie využívané v právnej dogmatike (právnej náuke o pozitívnom práve)?  </w:t>
      </w:r>
    </w:p>
    <w:p w14:paraId="2131E331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4. Rozdiel medzi verejnoprávnou a súkromnoprávnou metódou regulácie – pluralizmus teórií o verejnom a súkromnom práve, rozdiely medzi verejným a súkromným právom z pohľadu metód - metóda vrchnostenskej regulácie, metóda súkromnej autonómie vôle, metódy subsidiarity a proporcionality (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verejno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)právnej úpravy </w:t>
      </w:r>
      <w:r w:rsidRPr="001A31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E58AD2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B60B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58A692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1. Vymedzte vzájomné vzťahy a predmet záujmu teórie práva a metodológie práva </w:t>
      </w:r>
    </w:p>
    <w:p w14:paraId="29F0F61B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2. Vymedzte vzájomné vzťahy a predmet záujmu filozofie práva a metodológie práva</w:t>
      </w:r>
    </w:p>
    <w:p w14:paraId="1C1E23BB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3. Vymedzte predmet právnej metodológie – využíva právo špecifické metódy alebo skôr štandardné operácie?</w:t>
      </w:r>
    </w:p>
    <w:p w14:paraId="4B4D8012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4. Vysvetlite rozdiel medzi verejnoprávnou a súkromnoprávnou metódou regulácie</w:t>
      </w:r>
    </w:p>
    <w:p w14:paraId="773702C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2C778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prednáška: Post-pozitivizmus v práve. Pramene práva v právnom post-pozitivizme. </w:t>
      </w:r>
      <w:r w:rsidRPr="001A31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ZDIEĽANÁ PREDNÁŠKA</w:t>
      </w: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 - Tomáš Gábriš, Miriam Laclavíková</w:t>
      </w:r>
    </w:p>
    <w:p w14:paraId="125AF02F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45BCE748" w14:textId="77777777" w:rsidR="00F20B8A" w:rsidRPr="001A3179" w:rsidRDefault="00F20B8A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Právny systém verzus právny poriadok – protikladné teórie o tom, ktorý pojem je širší a ktorý užší, ktorý naznačuje systematickosť práva a ktorý iba súhrn právnych prvkov, vzťah s pojmami právna rodina, veľký právny systém</w:t>
      </w:r>
    </w:p>
    <w:p w14:paraId="7B019570" w14:textId="77777777" w:rsidR="00F20B8A" w:rsidRPr="001A3179" w:rsidRDefault="00F20B8A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lastRenderedPageBreak/>
        <w:t xml:space="preserve">Právne princípy v súdnej praxi – uzatvorený, otvorený a pohyblivý (pootvorený) systém/súbor práva; otvorené/dynamické prvky pootvoreného systému práva s dôrazom na právne princípy a ich odlíšenie od zásad, noriem a pravidiel; materiálne a formálne princípy/zásady; špecifiká aplikácie princípov v porovnaní s normami </w:t>
      </w:r>
    </w:p>
    <w:p w14:paraId="06CED331" w14:textId="77777777" w:rsidR="00F20B8A" w:rsidRPr="001A3179" w:rsidRDefault="00F20B8A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Neokonštitucionalizmus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– ústavné hodnoty a ľudské práva v súdnej praxi – právny štát verzus ústavný štát,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konštitucionalizmus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neokonštitucionalizmus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; podoby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neokonštitucionalizmu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>, význam ústavných hodnôt a ľudských práv v práve</w:t>
      </w:r>
    </w:p>
    <w:p w14:paraId="4788A8B0" w14:textId="77777777" w:rsidR="00F20B8A" w:rsidRPr="001A3179" w:rsidRDefault="00F20B8A" w:rsidP="00F20B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Zmena právnej metodológie v 21. st. – od interpretácie späť k argumentácii; princípy, ľudské práva a hodnoty = normy alebo topické argumenty? - interpretácia alebo argumentácia princípmi, ľudskými právami a hodnotami?</w:t>
      </w:r>
    </w:p>
    <w:p w14:paraId="60BC3004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2E8AFF9E" w14:textId="77777777" w:rsidR="00F20B8A" w:rsidRPr="001A3179" w:rsidRDefault="00F20B8A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Vysvetlite možné vzťahy pojmov právny systém a právny poriadok</w:t>
      </w:r>
    </w:p>
    <w:p w14:paraId="257D1509" w14:textId="77777777" w:rsidR="00F20B8A" w:rsidRPr="001A3179" w:rsidRDefault="00F20B8A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Odlíšte právne normy ako statické prvky práva a právne princípy a ich pomeriavanie ako dynamický prvok pootvoreného systému práva</w:t>
      </w:r>
    </w:p>
    <w:p w14:paraId="4A9CBC6E" w14:textId="77777777" w:rsidR="00F20B8A" w:rsidRPr="001A3179" w:rsidRDefault="00F20B8A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Vysvetlite koncept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neokonštitucionalizmu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 význam ústavných hodnôt a ľudských práv v tvorbe, realizácii a aplikácii práva</w:t>
      </w:r>
    </w:p>
    <w:p w14:paraId="79F5B0B5" w14:textId="77777777" w:rsidR="00F20B8A" w:rsidRPr="001A3179" w:rsidRDefault="00F20B8A" w:rsidP="00F20B8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79">
        <w:rPr>
          <w:rFonts w:ascii="Times New Roman" w:hAnsi="Times New Roman" w:cs="Times New Roman"/>
          <w:sz w:val="24"/>
          <w:szCs w:val="24"/>
        </w:rPr>
        <w:t>Principializmus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neokonštitucionalizmus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ako návrat od dominantnosti interpretácie práva späť k významu argumentácie v práve  </w:t>
      </w:r>
    </w:p>
    <w:p w14:paraId="61890D68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44025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tvorby práva. - Tomáš Gábriš</w:t>
      </w:r>
    </w:p>
    <w:p w14:paraId="26ADC4D4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7364B661" w14:textId="77777777" w:rsidR="00F20B8A" w:rsidRPr="001A3179" w:rsidRDefault="00F20B8A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Právo ako norma, fakt alebo akt? – rozdiely v pozitivistickom, sociologickom a fenomenologickom chápaní práva (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Schreierov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Rechtsakt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); návrat k Aristotelovej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praxis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v etike a práve? Príbuznosť s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>? Dopady pre koncept tvorby práva a význam legislatívy – právne predpisy, právne normy, alebo len právne návody? Hierarchia, uzavretosť a výlučnosť prameňov práva, alebo len štandardné poradie návodov v práve?</w:t>
      </w:r>
    </w:p>
    <w:p w14:paraId="79B59E5F" w14:textId="77777777" w:rsidR="00F20B8A" w:rsidRPr="001A3179" w:rsidRDefault="00F20B8A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Právna dogmatika a tvorba práva zákonodarnou mocou – dogmatika ako opis a analýza platného práva vo svetle právnej náuky; viazanosť zákonodarcu dogmatikou alebo viazanosť dogmatiky zákonom?; „dogmatická právna veda“ alebo len „právna náuka“/doktrína práva/právna dogmatika?</w:t>
      </w:r>
    </w:p>
    <w:p w14:paraId="47899B85" w14:textId="77777777" w:rsidR="00F20B8A" w:rsidRPr="001A3179" w:rsidRDefault="00F20B8A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Právna dogmatika a sudcovské dotváranie práva – dogmatika ako opis a analýza súdnych rozhodnutí vo svetle právnej náuky; viazanosť sudcu dogmatikou alebo viazanosť dogmatiky súdnou praxou?; judikatúra verzus (ustálená) súdna prax; </w:t>
      </w:r>
    </w:p>
    <w:p w14:paraId="052024A5" w14:textId="77777777" w:rsidR="00F20B8A" w:rsidRPr="001A3179" w:rsidRDefault="00F20B8A" w:rsidP="00F20B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Zásady tvorby legislatívy – metodologické požiadavky na legislatívu </w:t>
      </w:r>
    </w:p>
    <w:p w14:paraId="3D2A93ED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2579B79A" w14:textId="77777777" w:rsidR="00F20B8A" w:rsidRPr="001A3179" w:rsidRDefault="00F20B8A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Právo ako norma, fakt alebo akt? Porovnanie pozitivistického, sociologického a „praktického“ chápania práva. Porovnanie s krajinami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>.</w:t>
      </w:r>
    </w:p>
    <w:p w14:paraId="498553E1" w14:textId="77777777" w:rsidR="00F20B8A" w:rsidRPr="001A3179" w:rsidRDefault="00F20B8A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Aké sú vzájomné vzťahy medzi právnou dogmatikou a tvorbou práva zákonodarnou mocou (legislatívou)?</w:t>
      </w:r>
    </w:p>
    <w:p w14:paraId="1AEFBCC7" w14:textId="77777777" w:rsidR="00F20B8A" w:rsidRPr="001A3179" w:rsidRDefault="00F20B8A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Aké sú vzájomné vzťahy medzi právnou dogmatikou a súdnou praxou/sudcovským dotváraním práva?</w:t>
      </w:r>
    </w:p>
    <w:p w14:paraId="7A29D031" w14:textId="77777777" w:rsidR="00F20B8A" w:rsidRPr="001A3179" w:rsidRDefault="00F20B8A" w:rsidP="00F20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lastRenderedPageBreak/>
        <w:t>Uveďte základné zásady tvorby legislatívy.</w:t>
      </w:r>
    </w:p>
    <w:p w14:paraId="3124E6F5" w14:textId="77777777" w:rsidR="00F20B8A" w:rsidRPr="001A3179" w:rsidRDefault="00F20B8A" w:rsidP="00F20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FBD01EB" w14:textId="77777777" w:rsidR="00F20B8A" w:rsidRPr="001A3179" w:rsidRDefault="00F20B8A" w:rsidP="00F20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0FF8810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Právne písanie – tvorba právneho textu. - Tomáš Gábriš</w:t>
      </w:r>
    </w:p>
    <w:p w14:paraId="261392AC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57EEA78D" w14:textId="77777777" w:rsidR="00F20B8A" w:rsidRPr="001A3179" w:rsidRDefault="00F20B8A" w:rsidP="00F20B8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Metodológia a metodika legislatívy – metodologické východiská tvorby práva (metodológia pre zákonodarcu a legislatívca) a metodika legislatívnych pravidiel; legislatívne pravidlá vlády SR; legislatívne pravidlá NR SR; zákon o tvorbe právnych predpisov</w:t>
      </w:r>
    </w:p>
    <w:p w14:paraId="799EA89B" w14:textId="77777777" w:rsidR="00F20B8A" w:rsidRPr="001A3179" w:rsidRDefault="00F20B8A" w:rsidP="00F20B8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Formálna logika a súlad legislatívy s dogmatikou práva – základné pravidlá formálnej logiky pre zákonodarcu a legislatívca; pravidlo identity, pravidlo sporu, pravidlo vylúčenia tretieho a ich aplikácia na vzťahy vnútri legislatívy a vzťahy medzi legislatívou a právnou dogmatikou</w:t>
      </w:r>
    </w:p>
    <w:p w14:paraId="56B74116" w14:textId="77777777" w:rsidR="00F20B8A" w:rsidRPr="001A3179" w:rsidRDefault="00F20B8A" w:rsidP="00F20B8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Legislatívna technika/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nomografika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– technická stránka tvorby legislatívy – zákonodarný proces, rokovací poriadok; zákon o tvorbe právnych predpisov; požiadavky legislatívnych pravidiel vlády a NR SR</w:t>
      </w:r>
    </w:p>
    <w:p w14:paraId="4F48CFB8" w14:textId="77777777" w:rsidR="00F20B8A" w:rsidRPr="001A3179" w:rsidRDefault="00F20B8A" w:rsidP="00F20B8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Právny jazyk – termíny a pojmy v zákone o tvorbe právnych predpisov, v legislatívnych pravidlách vlády a NR SR</w:t>
      </w:r>
    </w:p>
    <w:p w14:paraId="3755A0CF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B06EC4E" w14:textId="77777777" w:rsidR="00F20B8A" w:rsidRPr="001A3179" w:rsidRDefault="00F20B8A" w:rsidP="00F20B8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Vysvetlite vzájomný vzťah a obsah pojmov metodológia a metodika tvorby legislatívy</w:t>
      </w:r>
    </w:p>
    <w:p w14:paraId="03A454A4" w14:textId="77777777" w:rsidR="00F20B8A" w:rsidRPr="001A3179" w:rsidRDefault="00F20B8A" w:rsidP="00F20B8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Ako sa využíva formálna logika v legislatíve a právnej dogmatike?</w:t>
      </w:r>
    </w:p>
    <w:p w14:paraId="524FC50F" w14:textId="77777777" w:rsidR="00F20B8A" w:rsidRPr="001A3179" w:rsidRDefault="00F20B8A" w:rsidP="00F20B8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Vysvetlite pojem a koncept legislatívnej techniky alebo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nomografiky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– priblížte obsah legislatívnych pravidiel vlády a NR SR.</w:t>
      </w:r>
    </w:p>
    <w:p w14:paraId="5947B41A" w14:textId="77777777" w:rsidR="00F20B8A" w:rsidRPr="001A3179" w:rsidRDefault="00F20B8A" w:rsidP="00F20B8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pravidlá pre právny jazyk vyjadrené v zákone o tvorbe právnych predpisov, v legislatívnych pravidlách vlády a NR SR</w:t>
      </w:r>
    </w:p>
    <w:p w14:paraId="2ED5399D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012A7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aplikácie práva – proces aplikácie práva, pomeriavanie a proporcionalita v aplikačnej praxi. - Tomáš Gábriš</w:t>
      </w:r>
    </w:p>
    <w:p w14:paraId="14A8699C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1BE85074" w14:textId="77777777" w:rsidR="00F20B8A" w:rsidRPr="001A3179" w:rsidRDefault="00F20B8A" w:rsidP="00F20B8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Metóda a metodika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subsumpcie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pri aplikácii práva – Kantovo chápanie súdnosti ako predpokladu schopnosti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subsumpcie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; metodické kroky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subsumpcie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– podraďovania skutkového stavu pod právnu normu v procese aplikácie práva</w:t>
      </w:r>
    </w:p>
    <w:p w14:paraId="3A633042" w14:textId="77777777" w:rsidR="00F20B8A" w:rsidRPr="001A3179" w:rsidRDefault="00F20B8A" w:rsidP="00F20B8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Dialektická logika a dialektická metóda aplikácie práva – dialektická logika ako materiálna logika - opak formálnej logiky; socialistické chápanie dialektiky; moderné chápanie dialektiky ako argumentačného prístupu k aplikácii práva</w:t>
      </w:r>
    </w:p>
    <w:p w14:paraId="0A3F1DB6" w14:textId="77777777" w:rsidR="00F20B8A" w:rsidRPr="001A3179" w:rsidRDefault="00F20B8A" w:rsidP="00F20B8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Dialogická logika v súdnej aplikácii práva – predstavitelia a špecifiká dialogickej logiky, jej využiteľnosť pri popise a návode pre súdne konania</w:t>
      </w:r>
    </w:p>
    <w:p w14:paraId="32637867" w14:textId="77777777" w:rsidR="00F20B8A" w:rsidRPr="001A3179" w:rsidRDefault="00F20B8A" w:rsidP="00F20B8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79">
        <w:rPr>
          <w:rFonts w:ascii="Times New Roman" w:hAnsi="Times New Roman" w:cs="Times New Roman"/>
          <w:sz w:val="24"/>
          <w:szCs w:val="24"/>
        </w:rPr>
        <w:t>Alexyho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formula pri pomeriavaní princípov – pomeriavanie princípov ako formalizovaný postup alebo len ako zdanie metódy pre verifikovateľné závery?</w:t>
      </w:r>
    </w:p>
    <w:p w14:paraId="2D0EE47B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2F600D17" w14:textId="77777777" w:rsidR="00F20B8A" w:rsidRPr="001A3179" w:rsidRDefault="00F20B8A" w:rsidP="00F20B8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Popíšte metódu a metodiku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subsumpcie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pri aplikácii práva</w:t>
      </w:r>
    </w:p>
    <w:p w14:paraId="12E2ECFF" w14:textId="77777777" w:rsidR="00F20B8A" w:rsidRPr="001A3179" w:rsidRDefault="00F20B8A" w:rsidP="00F20B8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lastRenderedPageBreak/>
        <w:t>Čo sa chápalo pod dialektickou logikou a čo sa rozumie pod dialektickou metódou aplikácie práva?</w:t>
      </w:r>
    </w:p>
    <w:p w14:paraId="26AAAA9C" w14:textId="77777777" w:rsidR="00F20B8A" w:rsidRPr="001A3179" w:rsidRDefault="00F20B8A" w:rsidP="00F20B8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Ako vysvetľuje dialogická logika priebeh súdnej aplikácie práva?</w:t>
      </w:r>
    </w:p>
    <w:p w14:paraId="7C5FF072" w14:textId="77777777" w:rsidR="00F20B8A" w:rsidRPr="001A3179" w:rsidRDefault="00F20B8A" w:rsidP="00F20B8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Predstavte a posúďte fungovanie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Alexyho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formuly pri pomeriavaní princípov</w:t>
      </w:r>
    </w:p>
    <w:p w14:paraId="07983416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2EE68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aplikácie práva – právna interpretácia v aplikačnej praxi. -  Tomáš Gábriš</w:t>
      </w:r>
    </w:p>
    <w:p w14:paraId="7250F162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26492222" w14:textId="77777777" w:rsidR="00F20B8A" w:rsidRPr="001A3179" w:rsidRDefault="00F20B8A" w:rsidP="00F20B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Podoby filozofickej a metodologickej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hermeneutiky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Schleiermacherova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zdôrazňujúca historickú vôľu,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Gadamerova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zdôrazňujúca splývanie minulých a súčasných horizontov,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Ferrarisova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radikálna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prekonávajúca minulosť</w:t>
      </w:r>
    </w:p>
    <w:p w14:paraId="5EAF2A9F" w14:textId="77777777" w:rsidR="00F20B8A" w:rsidRPr="001A3179" w:rsidRDefault="00F20B8A" w:rsidP="00F20B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79">
        <w:rPr>
          <w:rFonts w:ascii="Times New Roman" w:hAnsi="Times New Roman" w:cs="Times New Roman"/>
          <w:sz w:val="24"/>
          <w:szCs w:val="24"/>
        </w:rPr>
        <w:t>Rekonštruktívna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integratívna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právna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– medzi historickým výkladom a aktualizačným výkladom –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Bettiho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právna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vôľa zákonodarcu pri výklade právnych predpisov;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Gadamerova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právna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ako dôraz na aktualizáciu z pohľadu subjektu interpretácie</w:t>
      </w:r>
    </w:p>
    <w:p w14:paraId="0102FF6A" w14:textId="77777777" w:rsidR="00F20B8A" w:rsidRPr="001A3179" w:rsidRDefault="00F20B8A" w:rsidP="00F20B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Interpretácia faktov a interpretácia práva – medzi objektívnou a subjektívnou interpretáciou – porovnanie interpretačných postupov pri výklade skutočností (faktov) a pri výklade práva; interpretácia právnych predpisov, právnych úkonov (aktov realizácie práva) a aktov aplikácie práva </w:t>
      </w:r>
    </w:p>
    <w:p w14:paraId="6B0D3D54" w14:textId="77777777" w:rsidR="00F20B8A" w:rsidRPr="001A3179" w:rsidRDefault="00F20B8A" w:rsidP="00F20B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Štandardné interpretačné operácie v práve – pravidlá prednosti v právnej interpretácii podľa J.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Wintra</w:t>
      </w:r>
      <w:proofErr w:type="spellEnd"/>
    </w:p>
    <w:p w14:paraId="75F6A5B7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12405FEF" w14:textId="77777777" w:rsidR="00F20B8A" w:rsidRPr="001A3179" w:rsidRDefault="00F20B8A" w:rsidP="00F20B8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Aké podoby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hermeneutiky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predstavujú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Schleiermacher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Ferraris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>?</w:t>
      </w:r>
    </w:p>
    <w:p w14:paraId="4AAD1071" w14:textId="77777777" w:rsidR="00F20B8A" w:rsidRPr="001A3179" w:rsidRDefault="00F20B8A" w:rsidP="00F20B8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Vysvetlite rozdiely medzi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rekonštruktívnou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integratívnou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právnou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hermeneutikou</w:t>
      </w:r>
      <w:proofErr w:type="spellEnd"/>
    </w:p>
    <w:p w14:paraId="6C5C96DD" w14:textId="77777777" w:rsidR="00F20B8A" w:rsidRPr="001A3179" w:rsidRDefault="00F20B8A" w:rsidP="00F20B8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Čím sa líšia a čo majú spoločné interpretácia faktov a interpretácia práva?</w:t>
      </w:r>
    </w:p>
    <w:p w14:paraId="371497FE" w14:textId="77777777" w:rsidR="00F20B8A" w:rsidRPr="001A3179" w:rsidRDefault="00F20B8A" w:rsidP="00F20B8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Predstavte pravidlá prednosti v právnej interpretácii podľa J.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Wintra</w:t>
      </w:r>
      <w:proofErr w:type="spellEnd"/>
    </w:p>
    <w:p w14:paraId="2C17C0EB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0C273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aplikácie práva – za hranicami interpretácie – neurčité pojmy, medzery v práve, analógia a redukcia v aplikačnej praxi. - Tomáš Gábriš</w:t>
      </w:r>
    </w:p>
    <w:p w14:paraId="03408FC5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5ED831CF" w14:textId="77777777" w:rsidR="00F20B8A" w:rsidRPr="001A3179" w:rsidRDefault="00F20B8A" w:rsidP="00F20B8A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Neurčité pojmy v práve a ich dynamický metodologický význam – jadro a okraj pojmu; úrovne významu pojmu; právna istota a neurčité pojmy; stabilita a dynamika práva; neurčité pojmy ako dynamické prvky vývoja práva; štandardy v práve</w:t>
      </w:r>
    </w:p>
    <w:p w14:paraId="26FBC9B7" w14:textId="77777777" w:rsidR="00F20B8A" w:rsidRPr="001A3179" w:rsidRDefault="00F20B8A" w:rsidP="00F20B8A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Medzery v zákone a v práve alebo prirodzená pórovitosť práva? - otvorená textúra práva ako nedostatok alebo prirodzená súčasť práva; druhy medzier v zákone a práve; opomenutie zákonodarcu a nečinnosť zákonodarcu</w:t>
      </w:r>
    </w:p>
    <w:p w14:paraId="24763119" w14:textId="77777777" w:rsidR="00F20B8A" w:rsidRPr="001A3179" w:rsidRDefault="00F20B8A" w:rsidP="00F20B8A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Analógia ako nástroj vypĺňania medzier v zákone a v práve – analogické myslenie vo filozofii a v práve; metóda analógie v právnej kazuistike; metodika analógie </w:t>
      </w:r>
    </w:p>
    <w:p w14:paraId="654647B9" w14:textId="77777777" w:rsidR="00F20B8A" w:rsidRPr="001A3179" w:rsidRDefault="00F20B8A" w:rsidP="00F20B8A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Teleologická redukcia ako nástroj právnej dištinkcie – iný pohľad na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disociáciu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vyvrátiteľnosť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v práve  </w:t>
      </w:r>
    </w:p>
    <w:p w14:paraId="543A7486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lastRenderedPageBreak/>
        <w:t>Otázky:</w:t>
      </w:r>
    </w:p>
    <w:p w14:paraId="61951D3B" w14:textId="77777777" w:rsidR="00F20B8A" w:rsidRPr="001A3179" w:rsidRDefault="00F20B8A" w:rsidP="00F20B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Vysvetlite význam neurčitých pojmov a štandardov v práve</w:t>
      </w:r>
    </w:p>
    <w:p w14:paraId="308F577F" w14:textId="77777777" w:rsidR="00F20B8A" w:rsidRPr="001A3179" w:rsidRDefault="00F20B8A" w:rsidP="00F20B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Vysvetlite existenciu a druhy medzier v zákone a v práve a podoby mlčania zákonodarcu</w:t>
      </w:r>
    </w:p>
    <w:p w14:paraId="061C6EAB" w14:textId="77777777" w:rsidR="00F20B8A" w:rsidRPr="001A3179" w:rsidRDefault="00F20B8A" w:rsidP="00F20B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Priblížte metódu a metodiku analógie ako nástroja vypĺňania medzier v zákone a v práve</w:t>
      </w:r>
    </w:p>
    <w:p w14:paraId="0BCE4D32" w14:textId="77777777" w:rsidR="00F20B8A" w:rsidRPr="001A3179" w:rsidRDefault="00F20B8A" w:rsidP="00F20B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Vysvetlite teleologickú redukciu ako nástroj právnej dištinkcie </w:t>
      </w:r>
    </w:p>
    <w:p w14:paraId="04743E0D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D25C0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aplikácie práva – právna argumentácia – argumentačné nástroje v aplikačnej praxi. - Tomáš Gábriš</w:t>
      </w:r>
    </w:p>
    <w:p w14:paraId="2E1E3D53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59235552" w14:textId="77777777" w:rsidR="00F20B8A" w:rsidRPr="001A3179" w:rsidRDefault="00F20B8A" w:rsidP="00F20B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Argumentácia právnických profesií v procese aplikácie práva – rozdiely v argumentácii sudcu, advokáta, notára, exekútora, ...</w:t>
      </w:r>
    </w:p>
    <w:p w14:paraId="3B8CFF29" w14:textId="77777777" w:rsidR="00F20B8A" w:rsidRPr="001A3179" w:rsidRDefault="00F20B8A" w:rsidP="00F20B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Fázy výstavby argumentu – teória argumentácie a metodika právneho argumentu</w:t>
      </w:r>
    </w:p>
    <w:p w14:paraId="2B258F9A" w14:textId="77777777" w:rsidR="00F20B8A" w:rsidRPr="001A3179" w:rsidRDefault="00F20B8A" w:rsidP="00F20B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Kontrolné mechanizmy argumentácie – skúšky správnosti právnej argumentácie v procese aplikácie práva</w:t>
      </w:r>
    </w:p>
    <w:p w14:paraId="5B02DA44" w14:textId="77777777" w:rsidR="00F20B8A" w:rsidRPr="001A3179" w:rsidRDefault="00F20B8A" w:rsidP="00F20B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Argumenty z dogmatiky – dogmatika ako zdroj argumentov; dogmatický argument systematikou práva a dogmatický argument právnou doktrínou v procese aplikácie práva; dogmatika medzi prameňom práva, vedou a praxou: historické chápanie dogmatiky ako prameňa práva; dogmatika práva ako dogmatická právna veda?; dogmatika ako súčasť právnej praxe tvorby, realizácie a aplikácie práva </w:t>
      </w:r>
    </w:p>
    <w:p w14:paraId="177C3BF2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14147335" w14:textId="77777777" w:rsidR="00F20B8A" w:rsidRPr="001A3179" w:rsidRDefault="00F20B8A" w:rsidP="00F20B8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Priblížte rozdiely v spôsobe právnej argumentácie rôznych právnických profesií</w:t>
      </w:r>
    </w:p>
    <w:p w14:paraId="6F9465E2" w14:textId="77777777" w:rsidR="00F20B8A" w:rsidRPr="001A3179" w:rsidRDefault="00F20B8A" w:rsidP="00F20B8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metodické fázy výstavby právneho argumentu</w:t>
      </w:r>
    </w:p>
    <w:p w14:paraId="2B1580B2" w14:textId="77777777" w:rsidR="00F20B8A" w:rsidRPr="001A3179" w:rsidRDefault="00F20B8A" w:rsidP="00F20B8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základné kontrolné mechanizmy právnej argumentácie pri aplikácii práva</w:t>
      </w:r>
    </w:p>
    <w:p w14:paraId="72F6EE39" w14:textId="77777777" w:rsidR="00F20B8A" w:rsidRPr="001A3179" w:rsidRDefault="00F20B8A" w:rsidP="00F20B8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Právna dogmatika medzi prameňom práva, vedou a zdrojom argumentov v praxi práva</w:t>
      </w:r>
    </w:p>
    <w:p w14:paraId="061DFE71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6E0BC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 xml:space="preserve">prednáška: Právnické písanie – tvorba právnických textov. - Miriam Laclavíková </w:t>
      </w:r>
    </w:p>
    <w:p w14:paraId="4DD8622A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013AC53F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1. Typy odborných právnických textov a ich tvorba</w:t>
      </w:r>
    </w:p>
    <w:p w14:paraId="46ADA926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2. Metódy využívané pri tvorbe právnických textov</w:t>
      </w:r>
    </w:p>
    <w:p w14:paraId="0F3EF78B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3. Zdroje využívané pri tvorbe právnických textov</w:t>
      </w:r>
    </w:p>
    <w:p w14:paraId="7DAB3B2D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4. Právnický jazyk a odborná terminológia</w:t>
      </w:r>
    </w:p>
    <w:p w14:paraId="2D0A2995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9E9F2E5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1.</w:t>
      </w:r>
      <w:r w:rsidRPr="001A3179">
        <w:rPr>
          <w:rFonts w:ascii="Times New Roman" w:hAnsi="Times New Roman" w:cs="Times New Roman"/>
          <w:sz w:val="24"/>
          <w:szCs w:val="24"/>
        </w:rPr>
        <w:tab/>
        <w:t>Uveďte typy odborných právnických textov a vymedzte ich základné znaky.</w:t>
      </w:r>
    </w:p>
    <w:p w14:paraId="1F183D1F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2.</w:t>
      </w:r>
      <w:r w:rsidRPr="001A3179">
        <w:rPr>
          <w:rFonts w:ascii="Times New Roman" w:hAnsi="Times New Roman" w:cs="Times New Roman"/>
          <w:sz w:val="24"/>
          <w:szCs w:val="24"/>
        </w:rPr>
        <w:tab/>
        <w:t>Priblížte metódy používané pri tvorbe právnických textov s ich aplikáciou na konkrétne príklady.</w:t>
      </w:r>
    </w:p>
    <w:p w14:paraId="7FED808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A3179">
        <w:rPr>
          <w:rFonts w:ascii="Times New Roman" w:hAnsi="Times New Roman" w:cs="Times New Roman"/>
          <w:sz w:val="24"/>
          <w:szCs w:val="24"/>
        </w:rPr>
        <w:tab/>
        <w:t>Uveďte odborné zdroje využívané pri tvorbe právnických textov, ide delenie, využitie a možnosti ich dohľadania.</w:t>
      </w:r>
    </w:p>
    <w:p w14:paraId="55690366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4. Priblížte právnický jazyk a jeho špecifiká. Aké sú najčastejšie chyby pri tvorbe odborného právnického textu?</w:t>
      </w:r>
    </w:p>
    <w:p w14:paraId="38B4552B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428C9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Právnické písanie a etika právnej interpretácie a právnej argumentácie. - Tomáš Gábriš</w:t>
      </w:r>
    </w:p>
    <w:p w14:paraId="610DA2E0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632E4EF4" w14:textId="77777777" w:rsidR="00F20B8A" w:rsidRPr="001A3179" w:rsidRDefault="00F20B8A" w:rsidP="00F20B8A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Hranice klamstva a dezinterpretácie v argumentácii a interpretácii práva pred súdom – lož, omyl a podvod medzi filozofiou a právom </w:t>
      </w:r>
    </w:p>
    <w:p w14:paraId="0297CFD8" w14:textId="77777777" w:rsidR="00F20B8A" w:rsidRPr="001A3179" w:rsidRDefault="00F20B8A" w:rsidP="00F20B8A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Právna analýza/stanovisko – jedno správne riešenie?; metodiky tvorby právnej analýzy; snaha o objektívnosť a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nestrannnosť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>; „stranícky“ záver a odporúčanie</w:t>
      </w:r>
    </w:p>
    <w:p w14:paraId="150D45D9" w14:textId="77777777" w:rsidR="00F20B8A" w:rsidRPr="001A3179" w:rsidRDefault="00F20B8A" w:rsidP="00F20B8A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Vedecký/odborný právnický text – vedecký/akademický podvod a plagiátorstvo</w:t>
      </w:r>
    </w:p>
    <w:p w14:paraId="393D4809" w14:textId="77777777" w:rsidR="00F20B8A" w:rsidRPr="001A3179" w:rsidRDefault="00F20B8A" w:rsidP="00F20B8A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Negociácia s protistranou – metodické kroky negociácie; subjektívne prvky negociácie; zavádzanie a logické fauly v negociácii </w:t>
      </w:r>
    </w:p>
    <w:p w14:paraId="7F016692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3C8DF0E" w14:textId="77777777" w:rsidR="00F20B8A" w:rsidRPr="001A3179" w:rsidRDefault="00F20B8A" w:rsidP="00F20B8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Kde vidíte hranice klamstva a dezinterpretácie v priebehu súdneho konania?</w:t>
      </w:r>
    </w:p>
    <w:p w14:paraId="7C220B34" w14:textId="77777777" w:rsidR="00F20B8A" w:rsidRPr="001A3179" w:rsidRDefault="00F20B8A" w:rsidP="00F20B8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Predstavte metodiku a objektívne a subjektívne prvky pri tvorbe právnej analýzy/stanoviska </w:t>
      </w:r>
    </w:p>
    <w:p w14:paraId="4114B21E" w14:textId="77777777" w:rsidR="00F20B8A" w:rsidRPr="001A3179" w:rsidRDefault="00F20B8A" w:rsidP="00F20B8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Vysvetlite, čo je to vedecký podvod a plagiátorstvo v právnickom písaní</w:t>
      </w:r>
    </w:p>
    <w:p w14:paraId="5201F5D9" w14:textId="77777777" w:rsidR="00F20B8A" w:rsidRPr="001A3179" w:rsidRDefault="00F20B8A" w:rsidP="00F20B8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metodiku a špecifiká procesu negociácie v právnej praxi.</w:t>
      </w:r>
    </w:p>
    <w:p w14:paraId="30417494" w14:textId="77777777" w:rsidR="00F20B8A" w:rsidRPr="001A3179" w:rsidRDefault="00F20B8A" w:rsidP="00F20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21713" w14:textId="77777777" w:rsidR="00F20B8A" w:rsidRPr="001A3179" w:rsidRDefault="00F20B8A" w:rsidP="00F20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8DC0E6A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realizácie práva – zneužitie a porušenie práva, retroaktivita, vzťah zákona a právneho úkonu. - Tomáš Gábriš</w:t>
      </w:r>
    </w:p>
    <w:p w14:paraId="5D21E288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77FC5611" w14:textId="77777777" w:rsidR="00F20B8A" w:rsidRPr="001A3179" w:rsidRDefault="00F20B8A" w:rsidP="00F20B8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Zneužitie práva, obchádzanie zákona a porušenie zákona/práva – neoprávnenosť, protiprávnosť a trestnosť; delikt a jeho civilné a trestné chápanie</w:t>
      </w:r>
    </w:p>
    <w:p w14:paraId="267EC223" w14:textId="77777777" w:rsidR="00F20B8A" w:rsidRPr="001A3179" w:rsidRDefault="00F20B8A" w:rsidP="00F20B8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Zásada zachovania práv a zásada budúceho pôsobenia zákona; prechodné (intertemporálne) ustanovenia</w:t>
      </w:r>
    </w:p>
    <w:p w14:paraId="67EA8B35" w14:textId="77777777" w:rsidR="00F20B8A" w:rsidRPr="001A3179" w:rsidRDefault="00F20B8A" w:rsidP="00F20B8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Podoby retroaktivity – pravá, nepravá retroaktivita; povolená retroaktivita; zásadná okamžitá účinnosť procesnoprávnych noriem  </w:t>
      </w:r>
    </w:p>
    <w:p w14:paraId="2BEB6FEF" w14:textId="77777777" w:rsidR="00F20B8A" w:rsidRPr="001A3179" w:rsidRDefault="00F20B8A" w:rsidP="00F20B8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Verejný záujem a hranice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parémie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Pacta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servanda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- ochrana spotrebiteľa a slabšej strany; iný verejný záujem a verejnoprávny zásah do právnych vzťahov; zákaz vzdania sa práv</w:t>
      </w:r>
    </w:p>
    <w:p w14:paraId="0231EB16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50145480" w14:textId="77777777" w:rsidR="00F20B8A" w:rsidRPr="001A3179" w:rsidRDefault="00F20B8A" w:rsidP="00F20B8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Rozlíšte neoprávnenosť, protiprávnosť a trestnosť ako stupne porušenia práva</w:t>
      </w:r>
    </w:p>
    <w:p w14:paraId="36FAA478" w14:textId="77777777" w:rsidR="00F20B8A" w:rsidRPr="001A3179" w:rsidRDefault="00F20B8A" w:rsidP="00F20B8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Čo sú to nadobudnuté práva a ktorými právnymi nástrojmi sú chránené?</w:t>
      </w:r>
    </w:p>
    <w:p w14:paraId="488464A3" w14:textId="77777777" w:rsidR="00F20B8A" w:rsidRPr="001A3179" w:rsidRDefault="00F20B8A" w:rsidP="00F20B8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povolené a nepovolené druhy retroaktivity.</w:t>
      </w:r>
    </w:p>
    <w:p w14:paraId="1A15A147" w14:textId="77777777" w:rsidR="00F20B8A" w:rsidRPr="001A3179" w:rsidRDefault="00F20B8A" w:rsidP="00F20B8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všeobecne prípady povolených verejnoprávnych zásahov do právnych vzťahov.</w:t>
      </w:r>
    </w:p>
    <w:p w14:paraId="4AD8CF06" w14:textId="77777777" w:rsidR="00F20B8A" w:rsidRPr="001A3179" w:rsidRDefault="00F20B8A" w:rsidP="00F20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AF5CA" w14:textId="77777777" w:rsidR="00F20B8A" w:rsidRPr="001A3179" w:rsidRDefault="00F20B8A" w:rsidP="00F20B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prednáška: Metodológia realizácie práva - výklad právnych úkonov. - Tomáš Gábriš</w:t>
      </w:r>
    </w:p>
    <w:p w14:paraId="400433B4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Okruhy:</w:t>
      </w:r>
    </w:p>
    <w:p w14:paraId="7C405AD3" w14:textId="77777777" w:rsidR="00F20B8A" w:rsidRPr="001A3179" w:rsidRDefault="00F20B8A" w:rsidP="00F20B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79">
        <w:rPr>
          <w:rFonts w:ascii="Times New Roman" w:hAnsi="Times New Roman" w:cs="Times New Roman"/>
          <w:sz w:val="24"/>
          <w:szCs w:val="24"/>
        </w:rPr>
        <w:t>Rekonštruktívna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 výklad právnych úkonov – predstavitelia (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Betti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Coing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); kánony výkladu právnych úkonov podľa E.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Bettiho</w:t>
      </w:r>
      <w:proofErr w:type="spellEnd"/>
    </w:p>
    <w:p w14:paraId="4BE95A12" w14:textId="77777777" w:rsidR="00F20B8A" w:rsidRPr="001A3179" w:rsidRDefault="00F20B8A" w:rsidP="00F20B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Výklad právnych úkonov v súkromnom práve – platná právna úprava v Občianskom zákonníku a Obchodnom zákonníku a jej limity; výklad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proferentem</w:t>
      </w:r>
      <w:proofErr w:type="spellEnd"/>
    </w:p>
    <w:p w14:paraId="52314379" w14:textId="77777777" w:rsidR="00F20B8A" w:rsidRPr="001A3179" w:rsidRDefault="00F20B8A" w:rsidP="00F20B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Výklad právnych úkonov v pracovnom práve – platná právna úprava v Zákonníku práce a jej limity</w:t>
      </w:r>
    </w:p>
    <w:p w14:paraId="46F6581E" w14:textId="77777777" w:rsidR="00F20B8A" w:rsidRPr="001A3179" w:rsidRDefault="00F20B8A" w:rsidP="00F20B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Výklad právnych úkonov vo verejnom práve – in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dubio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reo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, výklad pro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libertate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; výklad pro persona </w:t>
      </w:r>
    </w:p>
    <w:p w14:paraId="739F4499" w14:textId="77777777" w:rsidR="00F20B8A" w:rsidRPr="001A3179" w:rsidRDefault="00F20B8A" w:rsidP="00F2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40178948" w14:textId="77777777" w:rsidR="00F20B8A" w:rsidRPr="001A3179" w:rsidRDefault="00F20B8A" w:rsidP="00F20B8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 xml:space="preserve">Vysvetlite pojem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rekonštruktívna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a predstavte </w:t>
      </w:r>
      <w:proofErr w:type="spellStart"/>
      <w:r w:rsidRPr="001A3179">
        <w:rPr>
          <w:rFonts w:ascii="Times New Roman" w:hAnsi="Times New Roman" w:cs="Times New Roman"/>
          <w:sz w:val="24"/>
          <w:szCs w:val="24"/>
        </w:rPr>
        <w:t>Bettiho</w:t>
      </w:r>
      <w:proofErr w:type="spellEnd"/>
      <w:r w:rsidRPr="001A3179">
        <w:rPr>
          <w:rFonts w:ascii="Times New Roman" w:hAnsi="Times New Roman" w:cs="Times New Roman"/>
          <w:sz w:val="24"/>
          <w:szCs w:val="24"/>
        </w:rPr>
        <w:t xml:space="preserve"> kánony interpretácie právnych úkonov</w:t>
      </w:r>
    </w:p>
    <w:p w14:paraId="61FA77FB" w14:textId="77777777" w:rsidR="00F20B8A" w:rsidRPr="001A3179" w:rsidRDefault="00F20B8A" w:rsidP="00F20B8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Uveďte základné kánony výkladu právneho úkonu v slovenskom súkromnom práve</w:t>
      </w:r>
    </w:p>
    <w:p w14:paraId="60D9B671" w14:textId="77777777" w:rsidR="00F20B8A" w:rsidRPr="001A3179" w:rsidRDefault="00F20B8A" w:rsidP="00F20B8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základné kánony výkladu právneho úkonu v pracovnom práve</w:t>
      </w:r>
    </w:p>
    <w:p w14:paraId="1B38FA39" w14:textId="77777777" w:rsidR="00F20B8A" w:rsidRPr="001A3179" w:rsidRDefault="00F20B8A" w:rsidP="00F20B8A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79">
        <w:rPr>
          <w:rFonts w:ascii="Times New Roman" w:hAnsi="Times New Roman" w:cs="Times New Roman"/>
          <w:sz w:val="24"/>
          <w:szCs w:val="24"/>
        </w:rPr>
        <w:t>Predstavte základné kánony výkladu právnych úkonov vo verejnom práve</w:t>
      </w:r>
    </w:p>
    <w:p w14:paraId="73E42922" w14:textId="77777777" w:rsidR="00F20B8A" w:rsidRPr="001A3179" w:rsidRDefault="00F20B8A" w:rsidP="00F20B8A">
      <w:pPr>
        <w:rPr>
          <w:rFonts w:ascii="Times New Roman" w:hAnsi="Times New Roman" w:cs="Times New Roman"/>
          <w:sz w:val="24"/>
          <w:szCs w:val="24"/>
        </w:rPr>
      </w:pPr>
    </w:p>
    <w:p w14:paraId="3A3851C7" w14:textId="77777777" w:rsidR="00F20B8A" w:rsidRPr="001A3179" w:rsidRDefault="00F20B8A" w:rsidP="00AA7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6A2C5" w14:textId="77777777" w:rsidR="0049596B" w:rsidRPr="001A3179" w:rsidRDefault="0049596B" w:rsidP="00AA7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96B" w:rsidRPr="001A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A05"/>
    <w:multiLevelType w:val="hybridMultilevel"/>
    <w:tmpl w:val="FEAC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E0"/>
    <w:multiLevelType w:val="hybridMultilevel"/>
    <w:tmpl w:val="725A7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D2A"/>
    <w:multiLevelType w:val="hybridMultilevel"/>
    <w:tmpl w:val="DB2E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2F75"/>
    <w:multiLevelType w:val="hybridMultilevel"/>
    <w:tmpl w:val="C7E63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F7F"/>
    <w:multiLevelType w:val="hybridMultilevel"/>
    <w:tmpl w:val="8FC88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31E9"/>
    <w:multiLevelType w:val="hybridMultilevel"/>
    <w:tmpl w:val="D0A6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D23"/>
    <w:multiLevelType w:val="hybridMultilevel"/>
    <w:tmpl w:val="DB2EF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1D2D"/>
    <w:multiLevelType w:val="hybridMultilevel"/>
    <w:tmpl w:val="7F94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2552D"/>
    <w:multiLevelType w:val="hybridMultilevel"/>
    <w:tmpl w:val="7F94B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20FEC"/>
    <w:multiLevelType w:val="hybridMultilevel"/>
    <w:tmpl w:val="725A7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327D"/>
    <w:multiLevelType w:val="hybridMultilevel"/>
    <w:tmpl w:val="FEACA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2398F"/>
    <w:multiLevelType w:val="hybridMultilevel"/>
    <w:tmpl w:val="7CC6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500E"/>
    <w:multiLevelType w:val="hybridMultilevel"/>
    <w:tmpl w:val="8FC88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F59A4"/>
    <w:multiLevelType w:val="hybridMultilevel"/>
    <w:tmpl w:val="E40A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03CD"/>
    <w:multiLevelType w:val="hybridMultilevel"/>
    <w:tmpl w:val="D0A6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1A87"/>
    <w:multiLevelType w:val="hybridMultilevel"/>
    <w:tmpl w:val="7E3A18FE"/>
    <w:lvl w:ilvl="0" w:tplc="2F38E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726A5"/>
    <w:multiLevelType w:val="hybridMultilevel"/>
    <w:tmpl w:val="06FE9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423DF"/>
    <w:multiLevelType w:val="hybridMultilevel"/>
    <w:tmpl w:val="C7E63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33ACD"/>
    <w:multiLevelType w:val="hybridMultilevel"/>
    <w:tmpl w:val="06FE9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04C3"/>
    <w:multiLevelType w:val="hybridMultilevel"/>
    <w:tmpl w:val="E40AF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1B56"/>
    <w:multiLevelType w:val="hybridMultilevel"/>
    <w:tmpl w:val="7CC63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2239">
    <w:abstractNumId w:val="15"/>
  </w:num>
  <w:num w:numId="2" w16cid:durableId="2038197540">
    <w:abstractNumId w:val="11"/>
  </w:num>
  <w:num w:numId="3" w16cid:durableId="1968075457">
    <w:abstractNumId w:val="20"/>
  </w:num>
  <w:num w:numId="4" w16cid:durableId="54473613">
    <w:abstractNumId w:val="17"/>
  </w:num>
  <w:num w:numId="5" w16cid:durableId="1964653816">
    <w:abstractNumId w:val="7"/>
  </w:num>
  <w:num w:numId="6" w16cid:durableId="1423649553">
    <w:abstractNumId w:val="8"/>
  </w:num>
  <w:num w:numId="7" w16cid:durableId="1697924134">
    <w:abstractNumId w:val="3"/>
  </w:num>
  <w:num w:numId="8" w16cid:durableId="1453287774">
    <w:abstractNumId w:val="0"/>
  </w:num>
  <w:num w:numId="9" w16cid:durableId="737096757">
    <w:abstractNumId w:val="10"/>
  </w:num>
  <w:num w:numId="10" w16cid:durableId="944458493">
    <w:abstractNumId w:val="16"/>
  </w:num>
  <w:num w:numId="11" w16cid:durableId="345061814">
    <w:abstractNumId w:val="18"/>
  </w:num>
  <w:num w:numId="12" w16cid:durableId="1737973732">
    <w:abstractNumId w:val="2"/>
  </w:num>
  <w:num w:numId="13" w16cid:durableId="1046098531">
    <w:abstractNumId w:val="1"/>
  </w:num>
  <w:num w:numId="14" w16cid:durableId="322976842">
    <w:abstractNumId w:val="9"/>
  </w:num>
  <w:num w:numId="15" w16cid:durableId="2076514753">
    <w:abstractNumId w:val="4"/>
  </w:num>
  <w:num w:numId="16" w16cid:durableId="1839688611">
    <w:abstractNumId w:val="12"/>
  </w:num>
  <w:num w:numId="17" w16cid:durableId="1435982552">
    <w:abstractNumId w:val="5"/>
  </w:num>
  <w:num w:numId="18" w16cid:durableId="1165516371">
    <w:abstractNumId w:val="13"/>
  </w:num>
  <w:num w:numId="19" w16cid:durableId="1803111848">
    <w:abstractNumId w:val="19"/>
  </w:num>
  <w:num w:numId="20" w16cid:durableId="198513755">
    <w:abstractNumId w:val="14"/>
  </w:num>
  <w:num w:numId="21" w16cid:durableId="1306163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88"/>
    <w:rsid w:val="001A3179"/>
    <w:rsid w:val="004819C7"/>
    <w:rsid w:val="0049596B"/>
    <w:rsid w:val="006B0BB5"/>
    <w:rsid w:val="007443C9"/>
    <w:rsid w:val="00793FBE"/>
    <w:rsid w:val="00AA7C88"/>
    <w:rsid w:val="00BD18BB"/>
    <w:rsid w:val="00DC55FC"/>
    <w:rsid w:val="00F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EBC6"/>
  <w15:chartTrackingRefBased/>
  <w15:docId w15:val="{93C8673C-81B5-44FF-8E4B-5C57C7E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A7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A7C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C8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D18B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2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Tomáš Gábriš</cp:lastModifiedBy>
  <cp:revision>2</cp:revision>
  <dcterms:created xsi:type="dcterms:W3CDTF">2024-02-09T11:33:00Z</dcterms:created>
  <dcterms:modified xsi:type="dcterms:W3CDTF">2024-02-09T11:33:00Z</dcterms:modified>
</cp:coreProperties>
</file>