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EB" w:rsidRDefault="00266A39" w:rsidP="00266A39">
      <w:pPr>
        <w:jc w:val="center"/>
        <w:rPr>
          <w:rFonts w:ascii="Garamond" w:hAnsi="Garamond"/>
          <w:b/>
          <w:sz w:val="24"/>
          <w:szCs w:val="24"/>
        </w:rPr>
      </w:pPr>
      <w:r w:rsidRPr="00266A39">
        <w:rPr>
          <w:rFonts w:ascii="Garamond" w:hAnsi="Garamond"/>
          <w:b/>
          <w:sz w:val="24"/>
          <w:szCs w:val="24"/>
        </w:rPr>
        <w:t>Diplomové práce 2020/2021</w:t>
      </w:r>
    </w:p>
    <w:p w:rsidR="00266A39" w:rsidRDefault="00266A39" w:rsidP="00266A3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KOOP</w:t>
      </w:r>
    </w:p>
    <w:p w:rsidR="00266A39" w:rsidRDefault="00266A39" w:rsidP="00266A39">
      <w:pPr>
        <w:rPr>
          <w:rFonts w:ascii="Garamond" w:hAnsi="Garamond"/>
          <w:b/>
          <w:sz w:val="24"/>
          <w:szCs w:val="24"/>
        </w:rPr>
      </w:pPr>
    </w:p>
    <w:p w:rsidR="00866B1E" w:rsidRDefault="00866B1E" w:rsidP="00266A3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 Dobrovodský</w:t>
      </w:r>
    </w:p>
    <w:p w:rsidR="00866B1E" w:rsidRPr="00866B1E" w:rsidRDefault="00866B1E" w:rsidP="00866B1E">
      <w:pPr>
        <w:rPr>
          <w:rFonts w:ascii="Garamond" w:hAnsi="Garamond"/>
          <w:sz w:val="24"/>
          <w:szCs w:val="24"/>
          <w:u w:val="single"/>
        </w:rPr>
      </w:pPr>
      <w:r w:rsidRPr="00866B1E">
        <w:rPr>
          <w:rFonts w:ascii="Garamond" w:hAnsi="Garamond"/>
          <w:sz w:val="24"/>
          <w:szCs w:val="24"/>
          <w:u w:val="single"/>
        </w:rPr>
        <w:t>A. Dohodnuté témy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Simona Salajová - </w:t>
      </w:r>
      <w:r w:rsidRPr="00866B1E">
        <w:rPr>
          <w:rFonts w:ascii="Garamond" w:hAnsi="Garamond"/>
          <w:sz w:val="24"/>
          <w:szCs w:val="24"/>
        </w:rPr>
        <w:t>Internacionalizacia rodinného práva so zameraním na medzinárodné únosy detí</w:t>
      </w:r>
      <w:r>
        <w:rPr>
          <w:rFonts w:ascii="Garamond" w:hAnsi="Garamond"/>
          <w:sz w:val="24"/>
          <w:szCs w:val="24"/>
        </w:rPr>
        <w:t xml:space="preserve"> (</w:t>
      </w:r>
      <w:r w:rsidRPr="00866B1E">
        <w:rPr>
          <w:rFonts w:ascii="Garamond" w:hAnsi="Garamond"/>
          <w:sz w:val="24"/>
          <w:szCs w:val="24"/>
        </w:rPr>
        <w:t>Internationalization of family law with a focus o</w:t>
      </w:r>
      <w:r>
        <w:rPr>
          <w:rFonts w:ascii="Garamond" w:hAnsi="Garamond"/>
          <w:sz w:val="24"/>
          <w:szCs w:val="24"/>
        </w:rPr>
        <w:t>n international child abduction)</w:t>
      </w:r>
      <w:r w:rsidRPr="00866B1E">
        <w:rPr>
          <w:rFonts w:ascii="Garamond" w:hAnsi="Garamond"/>
          <w:sz w:val="24"/>
          <w:szCs w:val="24"/>
        </w:rPr>
        <w:t xml:space="preserve"> 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Gabriela Orivská -</w:t>
      </w:r>
      <w:r w:rsidRPr="00866B1E">
        <w:rPr>
          <w:rFonts w:ascii="Garamond" w:hAnsi="Garamond"/>
          <w:sz w:val="24"/>
          <w:szCs w:val="24"/>
        </w:rPr>
        <w:t xml:space="preserve"> Striedavá osobná starostlivosť v rozhodovacej činnosti súdov Slovenskej republiky</w:t>
      </w:r>
      <w:r w:rsidR="00FF2C62">
        <w:rPr>
          <w:rFonts w:ascii="Garamond" w:hAnsi="Garamond"/>
          <w:sz w:val="24"/>
          <w:szCs w:val="24"/>
        </w:rPr>
        <w:t xml:space="preserve"> [</w:t>
      </w:r>
      <w:r w:rsidRPr="00866B1E">
        <w:rPr>
          <w:rFonts w:ascii="Garamond" w:hAnsi="Garamond"/>
          <w:sz w:val="24"/>
          <w:szCs w:val="24"/>
        </w:rPr>
        <w:t>Alternating personal care (joint custody) in jurisprudence of courts of the Slovak Republic</w:t>
      </w:r>
      <w:r w:rsidR="00FF2C62">
        <w:rPr>
          <w:rFonts w:ascii="Garamond" w:hAnsi="Garamond"/>
          <w:sz w:val="24"/>
          <w:szCs w:val="24"/>
        </w:rPr>
        <w:t>]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Patrícia Urdzíková - </w:t>
      </w:r>
      <w:r w:rsidRPr="00866B1E">
        <w:rPr>
          <w:rFonts w:ascii="Garamond" w:hAnsi="Garamond"/>
          <w:sz w:val="24"/>
          <w:szCs w:val="24"/>
        </w:rPr>
        <w:t>Porovnanie manželských a obdobných vzťahov podľa slovenskej právnej úpra</w:t>
      </w:r>
      <w:r>
        <w:rPr>
          <w:rFonts w:ascii="Garamond" w:hAnsi="Garamond"/>
          <w:sz w:val="24"/>
          <w:szCs w:val="24"/>
        </w:rPr>
        <w:t>vy a zahraničnej právnej úpravy (</w:t>
      </w:r>
      <w:r w:rsidRPr="00866B1E">
        <w:rPr>
          <w:rFonts w:ascii="Garamond" w:hAnsi="Garamond"/>
          <w:sz w:val="24"/>
          <w:szCs w:val="24"/>
        </w:rPr>
        <w:t>The comparison of matrimonial and related relationships according to the Slovak and foreign legislation</w:t>
      </w:r>
      <w:r w:rsidR="009058A2">
        <w:rPr>
          <w:rFonts w:ascii="Garamond" w:hAnsi="Garamond"/>
          <w:sz w:val="24"/>
          <w:szCs w:val="24"/>
        </w:rPr>
        <w:t>)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Rastislav Bublák - </w:t>
      </w:r>
      <w:r w:rsidRPr="00866B1E">
        <w:rPr>
          <w:rFonts w:ascii="Garamond" w:hAnsi="Garamond"/>
          <w:sz w:val="24"/>
          <w:szCs w:val="24"/>
        </w:rPr>
        <w:t>Utajený pôrod a s ním s</w:t>
      </w:r>
      <w:r>
        <w:rPr>
          <w:rFonts w:ascii="Garamond" w:hAnsi="Garamond"/>
          <w:sz w:val="24"/>
          <w:szCs w:val="24"/>
        </w:rPr>
        <w:t>úvisiace práva dieťaťa (</w:t>
      </w:r>
      <w:r w:rsidRPr="00866B1E">
        <w:rPr>
          <w:rFonts w:ascii="Garamond" w:hAnsi="Garamond"/>
          <w:sz w:val="24"/>
          <w:szCs w:val="24"/>
        </w:rPr>
        <w:t>Confidential birth an</w:t>
      </w:r>
      <w:r>
        <w:rPr>
          <w:rFonts w:ascii="Garamond" w:hAnsi="Garamond"/>
          <w:sz w:val="24"/>
          <w:szCs w:val="24"/>
        </w:rPr>
        <w:t>d the relating rights of child)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Ivan Klamo - </w:t>
      </w:r>
      <w:r w:rsidRPr="00866B1E">
        <w:rPr>
          <w:rFonts w:ascii="Garamond" w:hAnsi="Garamond"/>
          <w:sz w:val="24"/>
          <w:szCs w:val="24"/>
        </w:rPr>
        <w:t>Občianskoprávna ochrana</w:t>
      </w:r>
      <w:r>
        <w:rPr>
          <w:rFonts w:ascii="Garamond" w:hAnsi="Garamond"/>
          <w:sz w:val="24"/>
          <w:szCs w:val="24"/>
        </w:rPr>
        <w:t xml:space="preserve"> spotrebiteľa na finančnom trhu (</w:t>
      </w:r>
      <w:r w:rsidRPr="00866B1E">
        <w:rPr>
          <w:rFonts w:ascii="Garamond" w:hAnsi="Garamond"/>
          <w:sz w:val="24"/>
          <w:szCs w:val="24"/>
        </w:rPr>
        <w:t>Civil law protection of consumer at financial market</w:t>
      </w:r>
      <w:r>
        <w:rPr>
          <w:rFonts w:ascii="Garamond" w:hAnsi="Garamond"/>
          <w:sz w:val="24"/>
          <w:szCs w:val="24"/>
        </w:rPr>
        <w:t>)</w:t>
      </w:r>
    </w:p>
    <w:p w:rsidR="00866B1E" w:rsidRPr="00866B1E" w:rsidRDefault="00866B1E" w:rsidP="00FF2C62">
      <w:pPr>
        <w:jc w:val="both"/>
        <w:rPr>
          <w:rFonts w:ascii="Garamond" w:hAnsi="Garamond"/>
          <w:sz w:val="24"/>
          <w:szCs w:val="24"/>
          <w:u w:val="single"/>
        </w:rPr>
      </w:pPr>
      <w:r w:rsidRPr="00866B1E">
        <w:rPr>
          <w:rFonts w:ascii="Garamond" w:hAnsi="Garamond"/>
          <w:sz w:val="24"/>
          <w:szCs w:val="24"/>
          <w:u w:val="single"/>
        </w:rPr>
        <w:t>B. Voľné témy</w:t>
      </w:r>
    </w:p>
    <w:p w:rsidR="00866B1E" w:rsidRPr="00FF0E82" w:rsidRDefault="00FF0E82" w:rsidP="00FF2C6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1</w:t>
      </w:r>
      <w:r w:rsidR="00866B1E" w:rsidRPr="00FF0E82">
        <w:rPr>
          <w:rFonts w:ascii="Garamond" w:hAnsi="Garamond"/>
          <w:sz w:val="24"/>
          <w:szCs w:val="24"/>
        </w:rPr>
        <w:t>.</w:t>
      </w:r>
      <w:r w:rsidR="00FF2C62" w:rsidRPr="00FF0E82">
        <w:rPr>
          <w:rFonts w:ascii="Garamond" w:hAnsi="Garamond"/>
          <w:sz w:val="24"/>
          <w:szCs w:val="24"/>
        </w:rPr>
        <w:t xml:space="preserve"> </w:t>
      </w:r>
      <w:r w:rsidR="00866B1E" w:rsidRPr="00FF0E82">
        <w:rPr>
          <w:rFonts w:ascii="Garamond" w:hAnsi="Garamond"/>
          <w:sz w:val="24"/>
          <w:szCs w:val="24"/>
        </w:rPr>
        <w:t>Právna úprava</w:t>
      </w:r>
      <w:r w:rsidR="00FF2C62" w:rsidRPr="00FF0E82">
        <w:rPr>
          <w:rFonts w:ascii="Garamond" w:hAnsi="Garamond"/>
          <w:sz w:val="24"/>
          <w:szCs w:val="24"/>
        </w:rPr>
        <w:t xml:space="preserve"> povinne zverejňovaných zmlúv (</w:t>
      </w:r>
      <w:r w:rsidR="00866B1E" w:rsidRPr="00FF0E82">
        <w:rPr>
          <w:rFonts w:ascii="Garamond" w:hAnsi="Garamond"/>
          <w:sz w:val="24"/>
          <w:szCs w:val="24"/>
        </w:rPr>
        <w:t>The legal regulation of the co</w:t>
      </w:r>
      <w:r w:rsidR="00FF2C62" w:rsidRPr="00FF0E82">
        <w:rPr>
          <w:rFonts w:ascii="Garamond" w:hAnsi="Garamond"/>
          <w:sz w:val="24"/>
          <w:szCs w:val="24"/>
        </w:rPr>
        <w:t>ntracts needed to be published)</w:t>
      </w:r>
    </w:p>
    <w:p w:rsidR="00866B1E" w:rsidRPr="00FF0E82" w:rsidRDefault="00FF0E82" w:rsidP="00FF2C6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2</w:t>
      </w:r>
      <w:r w:rsidR="00FF2C62" w:rsidRPr="00FF0E82">
        <w:rPr>
          <w:rFonts w:ascii="Garamond" w:hAnsi="Garamond"/>
          <w:sz w:val="24"/>
          <w:szCs w:val="24"/>
        </w:rPr>
        <w:t xml:space="preserve">. </w:t>
      </w:r>
      <w:r w:rsidR="00866B1E" w:rsidRPr="00FF0E82">
        <w:rPr>
          <w:rFonts w:ascii="Garamond" w:hAnsi="Garamond"/>
          <w:sz w:val="24"/>
          <w:szCs w:val="24"/>
        </w:rPr>
        <w:t>Nové a reformované inštitúty upravené od 1.1.2016 novelou z</w:t>
      </w:r>
      <w:r w:rsidR="00FF2C62" w:rsidRPr="00FF0E82">
        <w:rPr>
          <w:rFonts w:ascii="Garamond" w:hAnsi="Garamond"/>
          <w:sz w:val="24"/>
          <w:szCs w:val="24"/>
        </w:rPr>
        <w:t>ákona o rodine č. 175/2015 Z.z.</w:t>
      </w:r>
      <w:r w:rsidR="00866B1E" w:rsidRPr="00FF0E82">
        <w:rPr>
          <w:rFonts w:ascii="Garamond" w:hAnsi="Garamond"/>
          <w:sz w:val="24"/>
          <w:szCs w:val="24"/>
        </w:rPr>
        <w:t xml:space="preserve"> </w:t>
      </w:r>
      <w:r w:rsidR="00FF2C62" w:rsidRPr="00FF0E82">
        <w:rPr>
          <w:rFonts w:ascii="Garamond" w:hAnsi="Garamond"/>
          <w:sz w:val="24"/>
          <w:szCs w:val="24"/>
        </w:rPr>
        <w:t>(</w:t>
      </w:r>
      <w:r w:rsidR="00866B1E" w:rsidRPr="00FF0E82">
        <w:rPr>
          <w:rFonts w:ascii="Garamond" w:hAnsi="Garamond"/>
          <w:sz w:val="24"/>
          <w:szCs w:val="24"/>
        </w:rPr>
        <w:t>New and reformed institutes since 1.1.2016 governed by amendment of family code no. 175/2015 Coll.</w:t>
      </w:r>
      <w:r w:rsidR="00FF2C62" w:rsidRPr="00FF0E82">
        <w:rPr>
          <w:rFonts w:ascii="Garamond" w:hAnsi="Garamond"/>
          <w:sz w:val="24"/>
          <w:szCs w:val="24"/>
        </w:rPr>
        <w:t>)</w:t>
      </w:r>
    </w:p>
    <w:p w:rsidR="009B46B5" w:rsidRDefault="009B46B5" w:rsidP="00FF2C62">
      <w:pPr>
        <w:jc w:val="both"/>
        <w:rPr>
          <w:rFonts w:ascii="Garamond" w:hAnsi="Garamond"/>
          <w:sz w:val="24"/>
          <w:szCs w:val="24"/>
        </w:rPr>
      </w:pPr>
    </w:p>
    <w:p w:rsidR="009B46B5" w:rsidRDefault="009B46B5" w:rsidP="00FF2C62">
      <w:pPr>
        <w:jc w:val="both"/>
        <w:rPr>
          <w:rFonts w:ascii="Garamond" w:hAnsi="Garamond"/>
          <w:b/>
          <w:sz w:val="24"/>
          <w:szCs w:val="24"/>
        </w:rPr>
      </w:pPr>
      <w:r w:rsidRPr="009B46B5">
        <w:rPr>
          <w:rFonts w:ascii="Garamond" w:hAnsi="Garamond"/>
          <w:b/>
          <w:sz w:val="24"/>
          <w:szCs w:val="24"/>
        </w:rPr>
        <w:t>dr. Štefanko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  <w:u w:val="single"/>
        </w:rPr>
      </w:pPr>
      <w:r w:rsidRPr="009B46B5">
        <w:rPr>
          <w:rFonts w:ascii="Garamond" w:hAnsi="Garamond"/>
          <w:sz w:val="24"/>
          <w:szCs w:val="24"/>
          <w:u w:val="single"/>
        </w:rPr>
        <w:t>A. Dohodnuté témy: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Tereza Močková - Závetné dedenie (</w:t>
      </w:r>
      <w:r w:rsidRPr="009B46B5">
        <w:rPr>
          <w:rFonts w:ascii="Garamond" w:hAnsi="Garamond"/>
          <w:sz w:val="24"/>
          <w:szCs w:val="24"/>
        </w:rPr>
        <w:t>Testate succession</w:t>
      </w:r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 xml:space="preserve"> </w:t>
      </w:r>
      <w:r w:rsidRPr="009B46B5">
        <w:rPr>
          <w:rFonts w:ascii="Garamond" w:hAnsi="Garamond"/>
          <w:sz w:val="24"/>
          <w:szCs w:val="24"/>
        </w:rPr>
        <w:t>Vieroslava Kováčová</w:t>
      </w:r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Duplicitné vlastníctvo</w:t>
      </w:r>
      <w:r>
        <w:rPr>
          <w:rFonts w:ascii="Garamond" w:hAnsi="Garamond"/>
          <w:sz w:val="24"/>
          <w:szCs w:val="24"/>
        </w:rPr>
        <w:t xml:space="preserve"> (</w:t>
      </w:r>
      <w:r w:rsidRPr="009B46B5">
        <w:rPr>
          <w:rFonts w:ascii="Garamond" w:hAnsi="Garamond"/>
          <w:sz w:val="24"/>
          <w:szCs w:val="24"/>
        </w:rPr>
        <w:t>Duplicitous ownership</w:t>
      </w:r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Martin Ildža - </w:t>
      </w:r>
      <w:r w:rsidRPr="009B46B5">
        <w:rPr>
          <w:rFonts w:ascii="Garamond" w:hAnsi="Garamond"/>
          <w:sz w:val="24"/>
          <w:szCs w:val="24"/>
        </w:rPr>
        <w:t>Aktuálne problémy nájmu bytov podľa slovenského práva</w:t>
      </w:r>
      <w:r>
        <w:rPr>
          <w:rFonts w:ascii="Garamond" w:hAnsi="Garamond"/>
          <w:sz w:val="24"/>
          <w:szCs w:val="24"/>
        </w:rPr>
        <w:t xml:space="preserve"> (</w:t>
      </w:r>
      <w:r w:rsidRPr="009B46B5">
        <w:rPr>
          <w:rFonts w:ascii="Garamond" w:hAnsi="Garamond"/>
          <w:sz w:val="24"/>
          <w:szCs w:val="24"/>
        </w:rPr>
        <w:t>Topical issues of lease of flats under Slovak law</w:t>
      </w:r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9B46B5">
        <w:rPr>
          <w:rFonts w:ascii="Garamond" w:hAnsi="Garamond"/>
          <w:sz w:val="24"/>
          <w:szCs w:val="24"/>
        </w:rPr>
        <w:t>Miroslava Slimáková</w:t>
      </w:r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Kataster nehnuteľností</w:t>
      </w:r>
      <w:r>
        <w:rPr>
          <w:rFonts w:ascii="Garamond" w:hAnsi="Garamond"/>
          <w:sz w:val="24"/>
          <w:szCs w:val="24"/>
        </w:rPr>
        <w:t xml:space="preserve"> (</w:t>
      </w:r>
      <w:r w:rsidRPr="009B46B5">
        <w:rPr>
          <w:rFonts w:ascii="Garamond" w:hAnsi="Garamond"/>
          <w:sz w:val="24"/>
          <w:szCs w:val="24"/>
        </w:rPr>
        <w:t>Cadastre of immovables</w:t>
      </w:r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5.</w:t>
      </w:r>
      <w:r>
        <w:rPr>
          <w:rFonts w:ascii="Garamond" w:hAnsi="Garamond"/>
          <w:sz w:val="24"/>
          <w:szCs w:val="24"/>
        </w:rPr>
        <w:t xml:space="preserve"> Ina Rosinová - </w:t>
      </w:r>
      <w:r w:rsidRPr="009B46B5">
        <w:rPr>
          <w:rFonts w:ascii="Garamond" w:hAnsi="Garamond"/>
          <w:sz w:val="24"/>
          <w:szCs w:val="24"/>
        </w:rPr>
        <w:t>Pasíva dedičstva</w:t>
      </w:r>
      <w:r>
        <w:rPr>
          <w:rFonts w:ascii="Garamond" w:hAnsi="Garamond"/>
          <w:sz w:val="24"/>
          <w:szCs w:val="24"/>
        </w:rPr>
        <w:t xml:space="preserve"> (</w:t>
      </w:r>
      <w:r w:rsidRPr="009B46B5">
        <w:rPr>
          <w:rFonts w:ascii="Garamond" w:hAnsi="Garamond"/>
          <w:sz w:val="24"/>
          <w:szCs w:val="24"/>
        </w:rPr>
        <w:t>Liabilities in inheritance</w:t>
      </w:r>
      <w:r>
        <w:rPr>
          <w:rFonts w:ascii="Garamond" w:hAnsi="Garamond"/>
          <w:sz w:val="24"/>
          <w:szCs w:val="24"/>
        </w:rPr>
        <w:t>)</w:t>
      </w:r>
    </w:p>
    <w:p w:rsidR="009B46B5" w:rsidRP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 w:rsidRPr="009B46B5">
        <w:rPr>
          <w:rFonts w:ascii="Garamond" w:hAnsi="Garamond"/>
          <w:sz w:val="24"/>
          <w:szCs w:val="24"/>
        </w:rPr>
        <w:t>6.</w:t>
      </w:r>
      <w:r>
        <w:rPr>
          <w:rFonts w:ascii="Garamond" w:hAnsi="Garamond"/>
          <w:sz w:val="24"/>
          <w:szCs w:val="24"/>
        </w:rPr>
        <w:t xml:space="preserve"> Kristína Michálková - Dedenie zo zákona (</w:t>
      </w:r>
      <w:r w:rsidRPr="009B46B5">
        <w:rPr>
          <w:rFonts w:ascii="Garamond" w:hAnsi="Garamond"/>
          <w:sz w:val="24"/>
          <w:szCs w:val="24"/>
        </w:rPr>
        <w:t>Intestate succession</w:t>
      </w:r>
      <w:r>
        <w:rPr>
          <w:rFonts w:ascii="Garamond" w:hAnsi="Garamond"/>
          <w:sz w:val="24"/>
          <w:szCs w:val="24"/>
        </w:rPr>
        <w:t>)</w:t>
      </w:r>
    </w:p>
    <w:p w:rsidR="009B46B5" w:rsidRDefault="009B46B5" w:rsidP="009B46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Pr="009B46B5">
        <w:rPr>
          <w:rFonts w:ascii="Garamond" w:hAnsi="Garamond"/>
          <w:sz w:val="24"/>
          <w:szCs w:val="24"/>
        </w:rPr>
        <w:t>Denisa Buhajová</w:t>
      </w:r>
      <w:r>
        <w:rPr>
          <w:rFonts w:ascii="Garamond" w:hAnsi="Garamond"/>
          <w:sz w:val="24"/>
          <w:szCs w:val="24"/>
        </w:rPr>
        <w:t xml:space="preserve"> - </w:t>
      </w:r>
      <w:r w:rsidRPr="009B46B5">
        <w:rPr>
          <w:rFonts w:ascii="Garamond" w:hAnsi="Garamond"/>
          <w:sz w:val="24"/>
          <w:szCs w:val="24"/>
        </w:rPr>
        <w:t>Zodpovednosť za škodu s</w:t>
      </w:r>
      <w:r>
        <w:rPr>
          <w:rFonts w:ascii="Garamond" w:hAnsi="Garamond"/>
          <w:sz w:val="24"/>
          <w:szCs w:val="24"/>
        </w:rPr>
        <w:t>pôsobenú konaním non-lege artis (</w:t>
      </w:r>
      <w:r w:rsidRPr="009B46B5">
        <w:rPr>
          <w:rFonts w:ascii="Garamond" w:hAnsi="Garamond"/>
          <w:sz w:val="24"/>
          <w:szCs w:val="24"/>
        </w:rPr>
        <w:t>Liability for non-lege-artis conduct</w:t>
      </w:r>
      <w:r>
        <w:rPr>
          <w:rFonts w:ascii="Garamond" w:hAnsi="Garamond"/>
          <w:sz w:val="24"/>
          <w:szCs w:val="24"/>
        </w:rPr>
        <w:t>)</w:t>
      </w:r>
    </w:p>
    <w:p w:rsidR="004433CC" w:rsidRDefault="004433CC" w:rsidP="009B46B5">
      <w:pPr>
        <w:jc w:val="both"/>
        <w:rPr>
          <w:rFonts w:ascii="Garamond" w:hAnsi="Garamond"/>
          <w:sz w:val="24"/>
          <w:szCs w:val="24"/>
        </w:rPr>
      </w:pPr>
    </w:p>
    <w:p w:rsidR="004433CC" w:rsidRDefault="004433CC" w:rsidP="009B46B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dr. Mészáros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  <w:u w:val="single"/>
        </w:rPr>
      </w:pPr>
      <w:r w:rsidRPr="004433CC">
        <w:rPr>
          <w:rFonts w:ascii="Garamond" w:hAnsi="Garamond"/>
          <w:sz w:val="24"/>
          <w:szCs w:val="24"/>
          <w:u w:val="single"/>
        </w:rPr>
        <w:t>A. Dohodnuté témy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4433CC">
        <w:rPr>
          <w:rFonts w:ascii="Garamond" w:hAnsi="Garamond"/>
          <w:sz w:val="24"/>
          <w:szCs w:val="24"/>
        </w:rPr>
        <w:t xml:space="preserve">Viera Ružičková </w:t>
      </w:r>
      <w:r>
        <w:rPr>
          <w:rFonts w:ascii="Garamond" w:hAnsi="Garamond"/>
          <w:sz w:val="24"/>
          <w:szCs w:val="24"/>
        </w:rPr>
        <w:t xml:space="preserve">- </w:t>
      </w:r>
      <w:r w:rsidRPr="004433CC">
        <w:rPr>
          <w:rFonts w:ascii="Garamond" w:hAnsi="Garamond"/>
          <w:sz w:val="24"/>
          <w:szCs w:val="24"/>
        </w:rPr>
        <w:t>Zmluvné právo v bankovní</w:t>
      </w:r>
      <w:r>
        <w:rPr>
          <w:rFonts w:ascii="Garamond" w:hAnsi="Garamond"/>
          <w:sz w:val="24"/>
          <w:szCs w:val="24"/>
        </w:rPr>
        <w:t>ctve (Contract law in banking)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4433CC">
        <w:rPr>
          <w:rFonts w:ascii="Garamond" w:hAnsi="Garamond"/>
          <w:sz w:val="24"/>
          <w:szCs w:val="24"/>
        </w:rPr>
        <w:t xml:space="preserve">Katarína Haluzová </w:t>
      </w:r>
      <w:r>
        <w:rPr>
          <w:rFonts w:ascii="Garamond" w:hAnsi="Garamond"/>
          <w:sz w:val="24"/>
          <w:szCs w:val="24"/>
        </w:rPr>
        <w:t xml:space="preserve">- </w:t>
      </w:r>
      <w:r w:rsidRPr="004433CC">
        <w:rPr>
          <w:rFonts w:ascii="Garamond" w:hAnsi="Garamond"/>
          <w:sz w:val="24"/>
          <w:szCs w:val="24"/>
        </w:rPr>
        <w:t>Bezpodielové spoluvlastníctvo manž</w:t>
      </w:r>
      <w:r>
        <w:rPr>
          <w:rFonts w:ascii="Garamond" w:hAnsi="Garamond"/>
          <w:sz w:val="24"/>
          <w:szCs w:val="24"/>
        </w:rPr>
        <w:t>elov (Tenancy by the entirety)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  <w:u w:val="single"/>
        </w:rPr>
      </w:pPr>
      <w:r w:rsidRPr="004433CC">
        <w:rPr>
          <w:rFonts w:ascii="Garamond" w:hAnsi="Garamond"/>
          <w:sz w:val="24"/>
          <w:szCs w:val="24"/>
          <w:u w:val="single"/>
        </w:rPr>
        <w:t>B. Voľné témy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Určenie rodičovstva (</w:t>
      </w:r>
      <w:r w:rsidRPr="004433CC">
        <w:rPr>
          <w:rFonts w:ascii="Garamond" w:hAnsi="Garamond"/>
          <w:sz w:val="24"/>
          <w:szCs w:val="24"/>
        </w:rPr>
        <w:t>Determination of parenthood</w:t>
      </w:r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4433CC">
        <w:rPr>
          <w:rFonts w:ascii="Garamond" w:hAnsi="Garamond"/>
          <w:sz w:val="24"/>
          <w:szCs w:val="24"/>
        </w:rPr>
        <w:t>Spotrebiteľské zmlu</w:t>
      </w:r>
      <w:r>
        <w:rPr>
          <w:rFonts w:ascii="Garamond" w:hAnsi="Garamond"/>
          <w:sz w:val="24"/>
          <w:szCs w:val="24"/>
        </w:rPr>
        <w:t>vy podľa rekodifikačného návrhu (</w:t>
      </w:r>
      <w:r w:rsidRPr="004433CC">
        <w:rPr>
          <w:rFonts w:ascii="Garamond" w:hAnsi="Garamond"/>
          <w:sz w:val="24"/>
          <w:szCs w:val="24"/>
        </w:rPr>
        <w:t>Consumer contracts according to the bill of Civil Code recodification</w:t>
      </w:r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4433CC">
        <w:rPr>
          <w:rFonts w:ascii="Garamond" w:hAnsi="Garamond"/>
          <w:sz w:val="24"/>
          <w:szCs w:val="24"/>
        </w:rPr>
        <w:t>Všeobecné obchodné podmienky a ich aplikácia v spotrebiteľskej zmluv</w:t>
      </w:r>
      <w:r>
        <w:rPr>
          <w:rFonts w:ascii="Garamond" w:hAnsi="Garamond"/>
          <w:sz w:val="24"/>
          <w:szCs w:val="24"/>
        </w:rPr>
        <w:t>e (</w:t>
      </w:r>
      <w:r w:rsidRPr="004433CC">
        <w:rPr>
          <w:rFonts w:ascii="Garamond" w:hAnsi="Garamond"/>
          <w:sz w:val="24"/>
          <w:szCs w:val="24"/>
        </w:rPr>
        <w:t>General business terms and their application in a consumer contract</w:t>
      </w:r>
      <w:r>
        <w:rPr>
          <w:rFonts w:ascii="Garamond" w:hAnsi="Garamond"/>
          <w:sz w:val="24"/>
          <w:szCs w:val="24"/>
        </w:rPr>
        <w:t>)</w:t>
      </w:r>
    </w:p>
    <w:p w:rsidR="004433CC" w:rsidRP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4433CC">
        <w:rPr>
          <w:rFonts w:ascii="Garamond" w:hAnsi="Garamond"/>
          <w:sz w:val="24"/>
          <w:szCs w:val="24"/>
        </w:rPr>
        <w:t>Odlišnosť právnych úkonov podľa Zákona o</w:t>
      </w:r>
      <w:r>
        <w:rPr>
          <w:rFonts w:ascii="Garamond" w:hAnsi="Garamond"/>
          <w:sz w:val="24"/>
          <w:szCs w:val="24"/>
        </w:rPr>
        <w:t xml:space="preserve"> rodine a Občianskeho zákonníka (</w:t>
      </w:r>
      <w:r w:rsidRPr="004433CC">
        <w:rPr>
          <w:rFonts w:ascii="Garamond" w:hAnsi="Garamond"/>
          <w:sz w:val="24"/>
          <w:szCs w:val="24"/>
        </w:rPr>
        <w:t>Differencies between the theory of legal acts under the regimes of Act on Family and Civil Code</w:t>
      </w:r>
      <w:r>
        <w:rPr>
          <w:rFonts w:ascii="Garamond" w:hAnsi="Garamond"/>
          <w:sz w:val="24"/>
          <w:szCs w:val="24"/>
        </w:rPr>
        <w:t>)</w:t>
      </w:r>
    </w:p>
    <w:p w:rsidR="004433CC" w:rsidRDefault="004433CC" w:rsidP="004433C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Spotrebiteľ v procesnom práve (</w:t>
      </w:r>
      <w:r w:rsidRPr="004433CC">
        <w:rPr>
          <w:rFonts w:ascii="Garamond" w:hAnsi="Garamond"/>
          <w:sz w:val="24"/>
          <w:szCs w:val="24"/>
        </w:rPr>
        <w:t>Consumer in procedural law</w:t>
      </w:r>
      <w:r>
        <w:rPr>
          <w:rFonts w:ascii="Garamond" w:hAnsi="Garamond"/>
          <w:sz w:val="24"/>
          <w:szCs w:val="24"/>
        </w:rPr>
        <w:t>)</w:t>
      </w:r>
    </w:p>
    <w:p w:rsidR="006C72B1" w:rsidRDefault="006C72B1" w:rsidP="004433CC">
      <w:pPr>
        <w:jc w:val="both"/>
        <w:rPr>
          <w:rFonts w:ascii="Garamond" w:hAnsi="Garamond"/>
          <w:sz w:val="24"/>
          <w:szCs w:val="24"/>
        </w:rPr>
      </w:pPr>
    </w:p>
    <w:p w:rsidR="006C72B1" w:rsidRPr="006C72B1" w:rsidRDefault="006C72B1" w:rsidP="004433CC">
      <w:pPr>
        <w:jc w:val="both"/>
        <w:rPr>
          <w:rFonts w:ascii="Garamond" w:hAnsi="Garamond"/>
          <w:b/>
          <w:sz w:val="24"/>
          <w:szCs w:val="24"/>
        </w:rPr>
      </w:pPr>
      <w:r w:rsidRPr="006C72B1">
        <w:rPr>
          <w:rFonts w:ascii="Garamond" w:hAnsi="Garamond"/>
          <w:b/>
          <w:sz w:val="24"/>
          <w:szCs w:val="24"/>
        </w:rPr>
        <w:t>doc. Jurčová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  <w:u w:val="single"/>
        </w:rPr>
      </w:pPr>
      <w:r w:rsidRPr="00A63C14">
        <w:rPr>
          <w:rFonts w:ascii="Garamond" w:hAnsi="Garamond"/>
          <w:sz w:val="24"/>
          <w:szCs w:val="24"/>
          <w:u w:val="single"/>
        </w:rPr>
        <w:t>A. Dohodnuté témy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Zuzana </w:t>
      </w:r>
      <w:r w:rsidRPr="00A63C14">
        <w:rPr>
          <w:rFonts w:ascii="Garamond" w:hAnsi="Garamond"/>
          <w:sz w:val="24"/>
          <w:szCs w:val="24"/>
        </w:rPr>
        <w:t>Žil</w:t>
      </w:r>
      <w:r>
        <w:rPr>
          <w:rFonts w:ascii="Garamond" w:hAnsi="Garamond"/>
          <w:sz w:val="24"/>
          <w:szCs w:val="24"/>
        </w:rPr>
        <w:t>ková - Majetkové vzťahy manželov (Property relations</w:t>
      </w:r>
      <w:r w:rsidRPr="00A63C14">
        <w:rPr>
          <w:rFonts w:ascii="Garamond" w:hAnsi="Garamond"/>
          <w:sz w:val="24"/>
          <w:szCs w:val="24"/>
        </w:rPr>
        <w:tab/>
        <w:t>of spouses</w:t>
      </w:r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C14">
        <w:rPr>
          <w:rFonts w:ascii="Garamond" w:hAnsi="Garamond"/>
          <w:sz w:val="24"/>
          <w:szCs w:val="24"/>
        </w:rPr>
        <w:t>Lenka Ďatková</w:t>
      </w:r>
      <w:r>
        <w:rPr>
          <w:rFonts w:ascii="Garamond" w:hAnsi="Garamond"/>
          <w:sz w:val="24"/>
          <w:szCs w:val="24"/>
        </w:rPr>
        <w:t xml:space="preserve"> - </w:t>
      </w:r>
      <w:r w:rsidRPr="00A63C14">
        <w:rPr>
          <w:rFonts w:ascii="Garamond" w:hAnsi="Garamond"/>
          <w:sz w:val="24"/>
          <w:szCs w:val="24"/>
        </w:rPr>
        <w:t>Spotrebiteľská kúpna zmluva po imp</w:t>
      </w:r>
      <w:r>
        <w:rPr>
          <w:rFonts w:ascii="Garamond" w:hAnsi="Garamond"/>
          <w:sz w:val="24"/>
          <w:szCs w:val="24"/>
        </w:rPr>
        <w:t>lementácii smernice EÚ 2019/771 (</w:t>
      </w:r>
      <w:r w:rsidRPr="00A63C14">
        <w:rPr>
          <w:rFonts w:ascii="Garamond" w:hAnsi="Garamond"/>
          <w:sz w:val="24"/>
          <w:szCs w:val="24"/>
        </w:rPr>
        <w:t>Consumer sale after implementation of directive EÚ 2019/771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A63C14">
        <w:rPr>
          <w:rFonts w:ascii="Garamond" w:hAnsi="Garamond"/>
          <w:sz w:val="24"/>
          <w:szCs w:val="24"/>
        </w:rPr>
        <w:t xml:space="preserve">Lenka Balcová </w:t>
      </w:r>
      <w:r>
        <w:rPr>
          <w:rFonts w:ascii="Garamond" w:hAnsi="Garamond"/>
          <w:sz w:val="24"/>
          <w:szCs w:val="24"/>
        </w:rPr>
        <w:t>-</w:t>
      </w:r>
      <w:r w:rsidRPr="00A63C14">
        <w:rPr>
          <w:rFonts w:ascii="Garamond" w:hAnsi="Garamond"/>
          <w:sz w:val="24"/>
          <w:szCs w:val="24"/>
        </w:rPr>
        <w:t xml:space="preserve"> Výkon záložného práva</w:t>
      </w:r>
      <w:r>
        <w:rPr>
          <w:rFonts w:ascii="Garamond" w:hAnsi="Garamond"/>
          <w:sz w:val="24"/>
          <w:szCs w:val="24"/>
        </w:rPr>
        <w:t xml:space="preserve"> (</w:t>
      </w:r>
      <w:r w:rsidRPr="00A63C14">
        <w:rPr>
          <w:rFonts w:ascii="Garamond" w:hAnsi="Garamond"/>
          <w:sz w:val="24"/>
          <w:szCs w:val="24"/>
        </w:rPr>
        <w:t>Forclosure</w:t>
      </w:r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A63C14">
        <w:rPr>
          <w:rFonts w:ascii="Garamond" w:hAnsi="Garamond"/>
          <w:sz w:val="24"/>
          <w:szCs w:val="24"/>
        </w:rPr>
        <w:t xml:space="preserve">Lenka Moravanská </w:t>
      </w:r>
      <w:r>
        <w:rPr>
          <w:rFonts w:ascii="Garamond" w:hAnsi="Garamond"/>
          <w:sz w:val="24"/>
          <w:szCs w:val="24"/>
        </w:rPr>
        <w:t>- R</w:t>
      </w:r>
      <w:r w:rsidRPr="00A63C14">
        <w:rPr>
          <w:rFonts w:ascii="Garamond" w:hAnsi="Garamond"/>
          <w:sz w:val="24"/>
          <w:szCs w:val="24"/>
        </w:rPr>
        <w:t>es extra commercium</w:t>
      </w:r>
      <w:r>
        <w:rPr>
          <w:rFonts w:ascii="Garamond" w:hAnsi="Garamond"/>
          <w:sz w:val="24"/>
          <w:szCs w:val="24"/>
        </w:rPr>
        <w:t xml:space="preserve"> (R</w:t>
      </w:r>
      <w:r w:rsidRPr="00A63C14">
        <w:rPr>
          <w:rFonts w:ascii="Garamond" w:hAnsi="Garamond"/>
          <w:sz w:val="24"/>
          <w:szCs w:val="24"/>
        </w:rPr>
        <w:t>es extra commercium</w:t>
      </w:r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Matej A</w:t>
      </w:r>
      <w:r w:rsidR="00FF0E82">
        <w:rPr>
          <w:rFonts w:ascii="Garamond" w:hAnsi="Garamond"/>
          <w:sz w:val="24"/>
          <w:szCs w:val="24"/>
        </w:rPr>
        <w:t>ndrejkovič - Zodpovednosť</w:t>
      </w:r>
      <w:r>
        <w:rPr>
          <w:rFonts w:ascii="Garamond" w:hAnsi="Garamond"/>
          <w:sz w:val="24"/>
          <w:szCs w:val="24"/>
        </w:rPr>
        <w:t xml:space="preserve"> zo zmluvy o záj</w:t>
      </w:r>
      <w:r w:rsidRPr="00A63C14">
        <w:rPr>
          <w:rFonts w:ascii="Garamond" w:hAnsi="Garamond"/>
          <w:sz w:val="24"/>
          <w:szCs w:val="24"/>
        </w:rPr>
        <w:t>azde</w:t>
      </w:r>
      <w:r>
        <w:rPr>
          <w:rFonts w:ascii="Garamond" w:hAnsi="Garamond"/>
          <w:sz w:val="24"/>
          <w:szCs w:val="24"/>
        </w:rPr>
        <w:t xml:space="preserve"> (</w:t>
      </w:r>
      <w:r w:rsidRPr="00A63C14">
        <w:rPr>
          <w:rFonts w:ascii="Garamond" w:hAnsi="Garamond"/>
          <w:sz w:val="24"/>
          <w:szCs w:val="24"/>
        </w:rPr>
        <w:t>Liability for package of travel services</w:t>
      </w:r>
      <w:r>
        <w:rPr>
          <w:rFonts w:ascii="Garamond" w:hAnsi="Garamond"/>
          <w:sz w:val="24"/>
          <w:szCs w:val="24"/>
        </w:rPr>
        <w:t>)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  <w:u w:val="single"/>
        </w:rPr>
      </w:pPr>
      <w:r w:rsidRPr="00A63C14">
        <w:rPr>
          <w:rFonts w:ascii="Garamond" w:hAnsi="Garamond"/>
          <w:sz w:val="24"/>
          <w:szCs w:val="24"/>
          <w:u w:val="single"/>
        </w:rPr>
        <w:t>B. Voľné témy</w:t>
      </w:r>
    </w:p>
    <w:p w:rsidR="00A63C14" w:rsidRPr="00A63C14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C14">
        <w:rPr>
          <w:rFonts w:ascii="Garamond" w:hAnsi="Garamond"/>
          <w:sz w:val="24"/>
          <w:szCs w:val="24"/>
        </w:rPr>
        <w:t>Nepomen</w:t>
      </w:r>
      <w:r>
        <w:rPr>
          <w:rFonts w:ascii="Garamond" w:hAnsi="Garamond"/>
          <w:sz w:val="24"/>
          <w:szCs w:val="24"/>
        </w:rPr>
        <w:t>ované zmluvy v občianskom práve (Innominate contracts)</w:t>
      </w:r>
    </w:p>
    <w:p w:rsidR="004433CC" w:rsidRDefault="00A63C14" w:rsidP="00A63C1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C14">
        <w:rPr>
          <w:rFonts w:ascii="Garamond" w:hAnsi="Garamond"/>
          <w:sz w:val="24"/>
          <w:szCs w:val="24"/>
        </w:rPr>
        <w:t>Zmluva o ubytovan</w:t>
      </w:r>
      <w:r>
        <w:rPr>
          <w:rFonts w:ascii="Garamond" w:hAnsi="Garamond"/>
          <w:sz w:val="24"/>
          <w:szCs w:val="24"/>
        </w:rPr>
        <w:t>í uzavretá na on-line platforme (</w:t>
      </w:r>
      <w:r w:rsidRPr="00A63C14">
        <w:rPr>
          <w:rFonts w:ascii="Garamond" w:hAnsi="Garamond"/>
          <w:sz w:val="24"/>
          <w:szCs w:val="24"/>
        </w:rPr>
        <w:t>Contract for accommodation</w:t>
      </w:r>
      <w:r w:rsidR="00D924E6">
        <w:rPr>
          <w:rFonts w:ascii="Garamond" w:hAnsi="Garamond"/>
          <w:sz w:val="24"/>
          <w:szCs w:val="24"/>
        </w:rPr>
        <w:t xml:space="preserve"> concluded on on-line platform</w:t>
      </w:r>
      <w:r>
        <w:rPr>
          <w:rFonts w:ascii="Garamond" w:hAnsi="Garamond"/>
          <w:sz w:val="24"/>
          <w:szCs w:val="24"/>
        </w:rPr>
        <w:t>)</w:t>
      </w:r>
    </w:p>
    <w:p w:rsidR="00D924E6" w:rsidRDefault="00D924E6" w:rsidP="00A63C14">
      <w:pPr>
        <w:jc w:val="both"/>
        <w:rPr>
          <w:rFonts w:ascii="Garamond" w:hAnsi="Garamond"/>
          <w:sz w:val="24"/>
          <w:szCs w:val="24"/>
        </w:rPr>
      </w:pPr>
    </w:p>
    <w:p w:rsidR="00D924E6" w:rsidRDefault="00D924E6" w:rsidP="00A63C14">
      <w:pPr>
        <w:jc w:val="both"/>
        <w:rPr>
          <w:rFonts w:ascii="Garamond" w:hAnsi="Garamond"/>
          <w:b/>
          <w:sz w:val="24"/>
          <w:szCs w:val="24"/>
        </w:rPr>
      </w:pPr>
      <w:r w:rsidRPr="00D924E6">
        <w:rPr>
          <w:rFonts w:ascii="Garamond" w:hAnsi="Garamond"/>
          <w:b/>
          <w:sz w:val="24"/>
          <w:szCs w:val="24"/>
        </w:rPr>
        <w:t xml:space="preserve">doc. Žitňanská </w:t>
      </w:r>
    </w:p>
    <w:p w:rsidR="00D924E6" w:rsidRPr="00D924E6" w:rsidRDefault="00D924E6" w:rsidP="00D924E6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D924E6" w:rsidRPr="00D924E6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E42DC3">
        <w:rPr>
          <w:rFonts w:ascii="Garamond" w:hAnsi="Garamond"/>
          <w:sz w:val="24"/>
          <w:szCs w:val="24"/>
        </w:rPr>
        <w:t xml:space="preserve">. Alena </w:t>
      </w:r>
      <w:r w:rsidR="00D924E6" w:rsidRPr="00D924E6">
        <w:rPr>
          <w:rFonts w:ascii="Garamond" w:hAnsi="Garamond"/>
          <w:sz w:val="24"/>
          <w:szCs w:val="24"/>
        </w:rPr>
        <w:t>Filičková</w:t>
      </w:r>
      <w:r w:rsidR="00E42DC3">
        <w:rPr>
          <w:rFonts w:ascii="Garamond" w:hAnsi="Garamond"/>
          <w:sz w:val="24"/>
          <w:szCs w:val="24"/>
        </w:rPr>
        <w:t xml:space="preserve"> - </w:t>
      </w:r>
      <w:r w:rsidR="00D924E6" w:rsidRPr="00D924E6">
        <w:rPr>
          <w:rFonts w:ascii="Garamond" w:hAnsi="Garamond"/>
          <w:sz w:val="24"/>
          <w:szCs w:val="24"/>
        </w:rPr>
        <w:t>Konanie prokuristu</w:t>
      </w:r>
      <w:r w:rsidR="00E42DC3">
        <w:rPr>
          <w:rFonts w:ascii="Garamond" w:hAnsi="Garamond"/>
          <w:sz w:val="24"/>
          <w:szCs w:val="24"/>
        </w:rPr>
        <w:t xml:space="preserve"> v mene obchodnej spoločnosti (</w:t>
      </w:r>
      <w:r w:rsidR="00D924E6" w:rsidRPr="00D924E6">
        <w:rPr>
          <w:rFonts w:ascii="Garamond" w:hAnsi="Garamond"/>
          <w:sz w:val="24"/>
          <w:szCs w:val="24"/>
        </w:rPr>
        <w:t>Acting as a procuracy holder on behalf of a</w:t>
      </w:r>
      <w:r w:rsidR="00E42DC3">
        <w:rPr>
          <w:rFonts w:ascii="Garamond" w:hAnsi="Garamond"/>
          <w:sz w:val="24"/>
          <w:szCs w:val="24"/>
        </w:rPr>
        <w:t> </w:t>
      </w:r>
      <w:r w:rsidR="00D924E6" w:rsidRPr="00D924E6">
        <w:rPr>
          <w:rFonts w:ascii="Garamond" w:hAnsi="Garamond"/>
          <w:sz w:val="24"/>
          <w:szCs w:val="24"/>
        </w:rPr>
        <w:t>company</w:t>
      </w:r>
      <w:r w:rsidR="00E42DC3">
        <w:rPr>
          <w:rFonts w:ascii="Garamond" w:hAnsi="Garamond"/>
          <w:sz w:val="24"/>
          <w:szCs w:val="24"/>
        </w:rPr>
        <w:t>)</w:t>
      </w:r>
    </w:p>
    <w:p w:rsidR="00D924E6" w:rsidRPr="00D924E6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42DC3">
        <w:rPr>
          <w:rFonts w:ascii="Garamond" w:hAnsi="Garamond"/>
          <w:sz w:val="24"/>
          <w:szCs w:val="24"/>
        </w:rPr>
        <w:t xml:space="preserve">. Dušan </w:t>
      </w:r>
      <w:r w:rsidR="00D924E6" w:rsidRPr="00D924E6">
        <w:rPr>
          <w:rFonts w:ascii="Garamond" w:hAnsi="Garamond"/>
          <w:sz w:val="24"/>
          <w:szCs w:val="24"/>
        </w:rPr>
        <w:t xml:space="preserve">Klačanský </w:t>
      </w:r>
      <w:r w:rsidR="00E42DC3">
        <w:rPr>
          <w:rFonts w:ascii="Garamond" w:hAnsi="Garamond"/>
          <w:sz w:val="24"/>
          <w:szCs w:val="24"/>
        </w:rPr>
        <w:t xml:space="preserve">- </w:t>
      </w:r>
      <w:r w:rsidR="00D924E6" w:rsidRPr="00D924E6">
        <w:rPr>
          <w:rFonts w:ascii="Garamond" w:hAnsi="Garamond"/>
          <w:sz w:val="24"/>
          <w:szCs w:val="24"/>
        </w:rPr>
        <w:t>Zabez</w:t>
      </w:r>
      <w:r w:rsidR="00E42DC3">
        <w:rPr>
          <w:rFonts w:ascii="Garamond" w:hAnsi="Garamond"/>
          <w:sz w:val="24"/>
          <w:szCs w:val="24"/>
        </w:rPr>
        <w:t>pečenie úveru záložným právom (</w:t>
      </w:r>
      <w:r w:rsidR="00D924E6" w:rsidRPr="00D924E6">
        <w:rPr>
          <w:rFonts w:ascii="Garamond" w:hAnsi="Garamond"/>
          <w:sz w:val="24"/>
          <w:szCs w:val="24"/>
        </w:rPr>
        <w:t>Lien as a form of loan security</w:t>
      </w:r>
      <w:r w:rsidR="00E42DC3">
        <w:rPr>
          <w:rFonts w:ascii="Garamond" w:hAnsi="Garamond"/>
          <w:sz w:val="24"/>
          <w:szCs w:val="24"/>
        </w:rPr>
        <w:t>)</w:t>
      </w:r>
    </w:p>
    <w:p w:rsidR="00D924E6" w:rsidRPr="00E42DC3" w:rsidRDefault="00E42DC3" w:rsidP="00D924E6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lastRenderedPageBreak/>
        <w:t>B. Voľné témy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L</w:t>
      </w:r>
      <w:r w:rsidR="00D924E6" w:rsidRPr="00D924E6">
        <w:rPr>
          <w:rFonts w:ascii="Garamond" w:hAnsi="Garamond"/>
          <w:sz w:val="24"/>
          <w:szCs w:val="24"/>
        </w:rPr>
        <w:t>ikv</w:t>
      </w:r>
      <w:r>
        <w:rPr>
          <w:rFonts w:ascii="Garamond" w:hAnsi="Garamond"/>
          <w:sz w:val="24"/>
          <w:szCs w:val="24"/>
        </w:rPr>
        <w:t>idácia obchodných spoločností (</w:t>
      </w:r>
      <w:r w:rsidR="00D924E6" w:rsidRPr="00D924E6">
        <w:rPr>
          <w:rFonts w:ascii="Garamond" w:hAnsi="Garamond"/>
          <w:sz w:val="24"/>
          <w:szCs w:val="24"/>
        </w:rPr>
        <w:t>Company liquidation</w:t>
      </w:r>
      <w:r>
        <w:rPr>
          <w:rFonts w:ascii="Garamond" w:hAnsi="Garamond"/>
          <w:sz w:val="24"/>
          <w:szCs w:val="24"/>
        </w:rPr>
        <w:t>)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Obchodná spoločnosť v kríze (</w:t>
      </w:r>
      <w:r w:rsidR="00D924E6" w:rsidRPr="00D924E6">
        <w:rPr>
          <w:rFonts w:ascii="Garamond" w:hAnsi="Garamond"/>
          <w:sz w:val="24"/>
          <w:szCs w:val="24"/>
        </w:rPr>
        <w:t>Company in crisis</w:t>
      </w:r>
      <w:r>
        <w:rPr>
          <w:rFonts w:ascii="Garamond" w:hAnsi="Garamond"/>
          <w:sz w:val="24"/>
          <w:szCs w:val="24"/>
        </w:rPr>
        <w:t>)</w:t>
      </w:r>
    </w:p>
    <w:p w:rsidR="00D924E6" w:rsidRP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D924E6" w:rsidRPr="00D924E6">
        <w:rPr>
          <w:rFonts w:ascii="Garamond" w:hAnsi="Garamond"/>
          <w:sz w:val="24"/>
          <w:szCs w:val="24"/>
        </w:rPr>
        <w:t xml:space="preserve">Zodpovednosť člena štatutárneho </w:t>
      </w:r>
      <w:r>
        <w:rPr>
          <w:rFonts w:ascii="Garamond" w:hAnsi="Garamond"/>
          <w:sz w:val="24"/>
          <w:szCs w:val="24"/>
        </w:rPr>
        <w:t>orgánu podľa obchodného práva (</w:t>
      </w:r>
      <w:r w:rsidR="00D924E6" w:rsidRPr="00D924E6">
        <w:rPr>
          <w:rFonts w:ascii="Garamond" w:hAnsi="Garamond"/>
          <w:sz w:val="24"/>
          <w:szCs w:val="24"/>
        </w:rPr>
        <w:t>Liability of members of statutory bodies in accordance with commercial law</w:t>
      </w:r>
      <w:r>
        <w:rPr>
          <w:rFonts w:ascii="Garamond" w:hAnsi="Garamond"/>
          <w:sz w:val="24"/>
          <w:szCs w:val="24"/>
        </w:rPr>
        <w:t>)</w:t>
      </w:r>
    </w:p>
    <w:p w:rsidR="00D924E6" w:rsidRDefault="00E42DC3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D924E6" w:rsidRPr="00D924E6">
        <w:rPr>
          <w:rFonts w:ascii="Garamond" w:hAnsi="Garamond"/>
          <w:sz w:val="24"/>
          <w:szCs w:val="24"/>
        </w:rPr>
        <w:t>Zodpovednosť člena štatutárneho o</w:t>
      </w:r>
      <w:r>
        <w:rPr>
          <w:rFonts w:ascii="Garamond" w:hAnsi="Garamond"/>
          <w:sz w:val="24"/>
          <w:szCs w:val="24"/>
        </w:rPr>
        <w:t>rgánu podľa konkurzného práva (</w:t>
      </w:r>
      <w:r w:rsidR="00D924E6" w:rsidRPr="00D924E6">
        <w:rPr>
          <w:rFonts w:ascii="Garamond" w:hAnsi="Garamond"/>
          <w:sz w:val="24"/>
          <w:szCs w:val="24"/>
        </w:rPr>
        <w:t>Liability of members of statutory bodies in accordance with insolvency law</w:t>
      </w:r>
      <w:r>
        <w:rPr>
          <w:rFonts w:ascii="Garamond" w:hAnsi="Garamond"/>
          <w:sz w:val="24"/>
          <w:szCs w:val="24"/>
        </w:rPr>
        <w:t>)</w:t>
      </w:r>
    </w:p>
    <w:p w:rsidR="00F26F6A" w:rsidRDefault="00F26F6A" w:rsidP="00D924E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Pr="00F26F6A">
        <w:rPr>
          <w:rFonts w:ascii="Garamond" w:hAnsi="Garamond"/>
          <w:sz w:val="24"/>
          <w:szCs w:val="24"/>
        </w:rPr>
        <w:t>Zodpovednosť faktického štatutárneho orgánu</w:t>
      </w:r>
      <w:r>
        <w:rPr>
          <w:rFonts w:ascii="Garamond" w:hAnsi="Garamond"/>
          <w:sz w:val="24"/>
          <w:szCs w:val="24"/>
        </w:rPr>
        <w:t xml:space="preserve"> (Liability of </w:t>
      </w:r>
      <w:r w:rsidR="00BD7BAB">
        <w:rPr>
          <w:rFonts w:ascii="Garamond" w:hAnsi="Garamond"/>
          <w:sz w:val="24"/>
          <w:szCs w:val="24"/>
        </w:rPr>
        <w:t xml:space="preserve">de facto </w:t>
      </w:r>
      <w:r>
        <w:rPr>
          <w:rFonts w:ascii="Garamond" w:hAnsi="Garamond"/>
          <w:sz w:val="24"/>
          <w:szCs w:val="24"/>
        </w:rPr>
        <w:t>statutory body)</w:t>
      </w:r>
    </w:p>
    <w:p w:rsidR="00B9615C" w:rsidRDefault="00B9615C" w:rsidP="00D924E6">
      <w:pPr>
        <w:jc w:val="both"/>
        <w:rPr>
          <w:rFonts w:ascii="Garamond" w:hAnsi="Garamond"/>
          <w:sz w:val="24"/>
          <w:szCs w:val="24"/>
        </w:rPr>
      </w:pPr>
    </w:p>
    <w:p w:rsidR="00B9615C" w:rsidRDefault="00B9615C" w:rsidP="00D924E6">
      <w:pPr>
        <w:jc w:val="both"/>
        <w:rPr>
          <w:rFonts w:ascii="Garamond" w:hAnsi="Garamond"/>
          <w:b/>
          <w:sz w:val="24"/>
          <w:szCs w:val="24"/>
        </w:rPr>
      </w:pPr>
      <w:r w:rsidRPr="00B9615C">
        <w:rPr>
          <w:rFonts w:ascii="Garamond" w:hAnsi="Garamond"/>
          <w:b/>
          <w:sz w:val="24"/>
          <w:szCs w:val="24"/>
        </w:rPr>
        <w:t>doc. Csach</w:t>
      </w:r>
    </w:p>
    <w:p w:rsidR="00B9615C" w:rsidRPr="00D924E6" w:rsidRDefault="00B9615C" w:rsidP="00B9615C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F26F6A">
        <w:rPr>
          <w:rFonts w:ascii="Garamond" w:hAnsi="Garamond"/>
          <w:sz w:val="24"/>
          <w:szCs w:val="24"/>
        </w:rPr>
        <w:t>. Miriam Marková</w:t>
      </w:r>
      <w:r>
        <w:rPr>
          <w:rFonts w:ascii="Garamond" w:hAnsi="Garamond"/>
          <w:sz w:val="24"/>
          <w:szCs w:val="24"/>
        </w:rPr>
        <w:t xml:space="preserve"> - </w:t>
      </w:r>
      <w:r w:rsidRPr="00B9615C">
        <w:rPr>
          <w:rFonts w:ascii="Garamond" w:hAnsi="Garamond"/>
          <w:sz w:val="24"/>
          <w:szCs w:val="24"/>
        </w:rPr>
        <w:t>Zmluva o prevode ob</w:t>
      </w:r>
      <w:r>
        <w:rPr>
          <w:rFonts w:ascii="Garamond" w:hAnsi="Garamond"/>
          <w:sz w:val="24"/>
          <w:szCs w:val="24"/>
        </w:rPr>
        <w:t xml:space="preserve">chodného podielu v porovnaní so zmluvou o predaji podniku </w:t>
      </w:r>
      <w:r w:rsidRPr="00B9615C">
        <w:rPr>
          <w:rFonts w:ascii="Garamond" w:hAnsi="Garamond"/>
          <w:sz w:val="24"/>
          <w:szCs w:val="24"/>
        </w:rPr>
        <w:t>(Share transfe</w:t>
      </w:r>
      <w:r>
        <w:rPr>
          <w:rFonts w:ascii="Garamond" w:hAnsi="Garamond"/>
          <w:sz w:val="24"/>
          <w:szCs w:val="24"/>
        </w:rPr>
        <w:t>r agreements and Asset transfer agreements compared)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Soňa Fúsková - </w:t>
      </w:r>
      <w:r w:rsidRPr="00B9615C">
        <w:rPr>
          <w:rFonts w:ascii="Garamond" w:hAnsi="Garamond"/>
          <w:sz w:val="24"/>
          <w:szCs w:val="24"/>
        </w:rPr>
        <w:t>Doktrína ultra vires</w:t>
      </w:r>
      <w:r>
        <w:rPr>
          <w:rFonts w:ascii="Garamond" w:hAnsi="Garamond"/>
          <w:sz w:val="24"/>
          <w:szCs w:val="24"/>
        </w:rPr>
        <w:t xml:space="preserve"> v práve obchodných spoločností (</w:t>
      </w:r>
      <w:r w:rsidRPr="00B9615C">
        <w:rPr>
          <w:rFonts w:ascii="Garamond" w:hAnsi="Garamond"/>
          <w:sz w:val="24"/>
          <w:szCs w:val="24"/>
        </w:rPr>
        <w:t>Ultra vi</w:t>
      </w:r>
      <w:r>
        <w:rPr>
          <w:rFonts w:ascii="Garamond" w:hAnsi="Garamond"/>
          <w:sz w:val="24"/>
          <w:szCs w:val="24"/>
        </w:rPr>
        <w:t>res doctrine in commercial law)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Mária Burianová - </w:t>
      </w:r>
      <w:r w:rsidRPr="00B9615C">
        <w:rPr>
          <w:rFonts w:ascii="Garamond" w:hAnsi="Garamond"/>
          <w:sz w:val="24"/>
          <w:szCs w:val="24"/>
        </w:rPr>
        <w:t>Odporovate</w:t>
      </w:r>
      <w:r>
        <w:rPr>
          <w:rFonts w:ascii="Garamond" w:hAnsi="Garamond"/>
          <w:sz w:val="24"/>
          <w:szCs w:val="24"/>
        </w:rPr>
        <w:t xml:space="preserve">ľné právne úkony podľa zákona o </w:t>
      </w:r>
      <w:r w:rsidRPr="00B9615C">
        <w:rPr>
          <w:rFonts w:ascii="Garamond" w:hAnsi="Garamond"/>
          <w:sz w:val="24"/>
          <w:szCs w:val="24"/>
        </w:rPr>
        <w:t>konkurze a reštrukturalizácii" (Actio pauliana according to the Act on</w:t>
      </w:r>
      <w:r>
        <w:rPr>
          <w:rFonts w:ascii="Garamond" w:hAnsi="Garamond"/>
          <w:sz w:val="24"/>
          <w:szCs w:val="24"/>
        </w:rPr>
        <w:t xml:space="preserve"> bankruptcy)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Radoslav Piecka - </w:t>
      </w:r>
      <w:r w:rsidRPr="00B9615C">
        <w:rPr>
          <w:rFonts w:ascii="Garamond" w:hAnsi="Garamond"/>
          <w:sz w:val="24"/>
          <w:szCs w:val="24"/>
        </w:rPr>
        <w:t>Inkorporácia (všeo</w:t>
      </w:r>
      <w:r>
        <w:rPr>
          <w:rFonts w:ascii="Garamond" w:hAnsi="Garamond"/>
          <w:sz w:val="24"/>
          <w:szCs w:val="24"/>
        </w:rPr>
        <w:t>becných) obchodných podmienok a kontrola prekvapivých klauzúl</w:t>
      </w:r>
      <w:r w:rsidRPr="00B9615C">
        <w:rPr>
          <w:rFonts w:ascii="Garamond" w:hAnsi="Garamond"/>
          <w:sz w:val="24"/>
          <w:szCs w:val="24"/>
        </w:rPr>
        <w:t xml:space="preserve"> (Incorporation of standard terms of</w:t>
      </w:r>
      <w:r>
        <w:rPr>
          <w:rFonts w:ascii="Garamond" w:hAnsi="Garamond"/>
          <w:sz w:val="24"/>
          <w:szCs w:val="24"/>
        </w:rPr>
        <w:t xml:space="preserve"> </w:t>
      </w:r>
      <w:r w:rsidRPr="00B9615C">
        <w:rPr>
          <w:rFonts w:ascii="Garamond" w:hAnsi="Garamond"/>
          <w:sz w:val="24"/>
          <w:szCs w:val="24"/>
        </w:rPr>
        <w:t>contract and surprising terms)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  <w:u w:val="single"/>
        </w:rPr>
      </w:pPr>
      <w:r w:rsidRPr="00B9615C">
        <w:rPr>
          <w:rFonts w:ascii="Garamond" w:hAnsi="Garamond"/>
          <w:sz w:val="24"/>
          <w:szCs w:val="24"/>
          <w:u w:val="single"/>
        </w:rPr>
        <w:t>B. Voľné témy</w:t>
      </w:r>
    </w:p>
    <w:p w:rsidR="00B9615C" w:rsidRPr="00B9615C" w:rsidRDefault="00B9615C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B9615C">
        <w:rPr>
          <w:rFonts w:ascii="Garamond" w:hAnsi="Garamond"/>
          <w:sz w:val="24"/>
          <w:szCs w:val="24"/>
        </w:rPr>
        <w:t>. Zmluva o výkone funkcie člena orgánu o</w:t>
      </w:r>
      <w:r>
        <w:rPr>
          <w:rFonts w:ascii="Garamond" w:hAnsi="Garamond"/>
          <w:sz w:val="24"/>
          <w:szCs w:val="24"/>
        </w:rPr>
        <w:t xml:space="preserve">bchodných spoločností (Contract </w:t>
      </w:r>
      <w:r w:rsidRPr="00B9615C">
        <w:rPr>
          <w:rFonts w:ascii="Garamond" w:hAnsi="Garamond"/>
          <w:sz w:val="24"/>
          <w:szCs w:val="24"/>
        </w:rPr>
        <w:t>on the performance of funct</w:t>
      </w:r>
      <w:r>
        <w:rPr>
          <w:rFonts w:ascii="Garamond" w:hAnsi="Garamond"/>
          <w:sz w:val="24"/>
          <w:szCs w:val="24"/>
        </w:rPr>
        <w:t>ion of a corporate body member)</w:t>
      </w:r>
    </w:p>
    <w:p w:rsidR="00B9615C" w:rsidRPr="00B9615C" w:rsidRDefault="005E2DD4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B9615C" w:rsidRPr="00B9615C">
        <w:rPr>
          <w:rFonts w:ascii="Garamond" w:hAnsi="Garamond"/>
          <w:sz w:val="24"/>
          <w:szCs w:val="24"/>
        </w:rPr>
        <w:t>. Dodatočná likvidácia majetku ob</w:t>
      </w:r>
      <w:r w:rsidR="00B9615C">
        <w:rPr>
          <w:rFonts w:ascii="Garamond" w:hAnsi="Garamond"/>
          <w:sz w:val="24"/>
          <w:szCs w:val="24"/>
        </w:rPr>
        <w:t xml:space="preserve">chodnej spoločnosti (Subsequent </w:t>
      </w:r>
      <w:r w:rsidR="00B9615C" w:rsidRPr="00B9615C">
        <w:rPr>
          <w:rFonts w:ascii="Garamond" w:hAnsi="Garamond"/>
          <w:sz w:val="24"/>
          <w:szCs w:val="24"/>
        </w:rPr>
        <w:t xml:space="preserve">liquidation </w:t>
      </w:r>
      <w:r w:rsidR="00B9615C">
        <w:rPr>
          <w:rFonts w:ascii="Garamond" w:hAnsi="Garamond"/>
          <w:sz w:val="24"/>
          <w:szCs w:val="24"/>
        </w:rPr>
        <w:t>of the assets of a corporation)</w:t>
      </w:r>
    </w:p>
    <w:p w:rsidR="00B9615C" w:rsidRPr="00B9615C" w:rsidRDefault="005E2DD4" w:rsidP="00B9615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B9615C" w:rsidRPr="00B9615C">
        <w:rPr>
          <w:rFonts w:ascii="Garamond" w:hAnsi="Garamond"/>
          <w:sz w:val="24"/>
          <w:szCs w:val="24"/>
        </w:rPr>
        <w:t>. Platformy na uzatváranie z</w:t>
      </w:r>
      <w:r w:rsidR="00B9615C">
        <w:rPr>
          <w:rFonts w:ascii="Garamond" w:hAnsi="Garamond"/>
          <w:sz w:val="24"/>
          <w:szCs w:val="24"/>
        </w:rPr>
        <w:t xml:space="preserve">mlúv z pohľadu zmluvného práva, </w:t>
      </w:r>
      <w:r w:rsidR="00B9615C" w:rsidRPr="00B9615C">
        <w:rPr>
          <w:rFonts w:ascii="Garamond" w:hAnsi="Garamond"/>
          <w:sz w:val="24"/>
          <w:szCs w:val="24"/>
        </w:rPr>
        <w:t>živnostenského práva a právnej úpravy kolektívneho investovania (Online</w:t>
      </w:r>
      <w:r w:rsidR="00B9615C">
        <w:rPr>
          <w:rFonts w:ascii="Garamond" w:hAnsi="Garamond"/>
          <w:sz w:val="24"/>
          <w:szCs w:val="24"/>
        </w:rPr>
        <w:t xml:space="preserve"> </w:t>
      </w:r>
      <w:r w:rsidR="00B9615C" w:rsidRPr="00B9615C">
        <w:rPr>
          <w:rFonts w:ascii="Garamond" w:hAnsi="Garamond"/>
          <w:sz w:val="24"/>
          <w:szCs w:val="24"/>
        </w:rPr>
        <w:t>platforms and contract law, enterprise law and collective investment)</w:t>
      </w:r>
    </w:p>
    <w:p w:rsidR="00B9615C" w:rsidRDefault="00B9615C" w:rsidP="00B9615C">
      <w:pPr>
        <w:jc w:val="both"/>
        <w:rPr>
          <w:rFonts w:ascii="Garamond" w:hAnsi="Garamond"/>
          <w:sz w:val="24"/>
          <w:szCs w:val="24"/>
        </w:rPr>
      </w:pPr>
    </w:p>
    <w:p w:rsidR="0017480E" w:rsidRDefault="0017480E" w:rsidP="00B9615C">
      <w:pPr>
        <w:jc w:val="both"/>
        <w:rPr>
          <w:rFonts w:ascii="Garamond" w:hAnsi="Garamond"/>
          <w:b/>
          <w:sz w:val="24"/>
          <w:szCs w:val="24"/>
        </w:rPr>
      </w:pPr>
      <w:r w:rsidRPr="0017480E">
        <w:rPr>
          <w:rFonts w:ascii="Garamond" w:hAnsi="Garamond"/>
          <w:b/>
          <w:sz w:val="24"/>
          <w:szCs w:val="24"/>
        </w:rPr>
        <w:t>dr. Maslák</w:t>
      </w:r>
    </w:p>
    <w:p w:rsidR="0017480E" w:rsidRPr="00D924E6" w:rsidRDefault="0017480E" w:rsidP="0017480E">
      <w:pPr>
        <w:jc w:val="both"/>
        <w:rPr>
          <w:rFonts w:ascii="Garamond" w:hAnsi="Garamond"/>
          <w:sz w:val="24"/>
          <w:szCs w:val="24"/>
          <w:u w:val="single"/>
        </w:rPr>
      </w:pPr>
      <w:r w:rsidRPr="00D924E6">
        <w:rPr>
          <w:rFonts w:ascii="Garamond" w:hAnsi="Garamond"/>
          <w:sz w:val="24"/>
          <w:szCs w:val="24"/>
          <w:u w:val="single"/>
        </w:rPr>
        <w:t xml:space="preserve">A. </w:t>
      </w:r>
      <w:r>
        <w:rPr>
          <w:rFonts w:ascii="Garamond" w:hAnsi="Garamond"/>
          <w:sz w:val="24"/>
          <w:szCs w:val="24"/>
          <w:u w:val="single"/>
        </w:rPr>
        <w:t>D</w:t>
      </w:r>
      <w:r w:rsidRPr="00D924E6">
        <w:rPr>
          <w:rFonts w:ascii="Garamond" w:hAnsi="Garamond"/>
          <w:sz w:val="24"/>
          <w:szCs w:val="24"/>
          <w:u w:val="single"/>
        </w:rPr>
        <w:t>ohodnuté témy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Dagmara Tóthová - </w:t>
      </w:r>
      <w:r w:rsidRPr="0017480E">
        <w:rPr>
          <w:rFonts w:ascii="Garamond" w:hAnsi="Garamond"/>
          <w:sz w:val="24"/>
          <w:szCs w:val="24"/>
        </w:rPr>
        <w:t>Možnosti riešenia domáceho násilia páchaného na senioroch</w:t>
      </w:r>
      <w:r w:rsidR="0000250C">
        <w:rPr>
          <w:rFonts w:ascii="Garamond" w:hAnsi="Garamond"/>
          <w:sz w:val="24"/>
          <w:szCs w:val="24"/>
        </w:rPr>
        <w:t xml:space="preserve"> (</w:t>
      </w:r>
      <w:r w:rsidR="0000250C" w:rsidRPr="0000250C">
        <w:rPr>
          <w:rFonts w:ascii="Garamond" w:hAnsi="Garamond"/>
          <w:sz w:val="24"/>
          <w:szCs w:val="24"/>
        </w:rPr>
        <w:t>Possibilities of solving domestic violence against seniors</w:t>
      </w:r>
      <w:r w:rsidR="0000250C">
        <w:rPr>
          <w:rFonts w:ascii="Garamond" w:hAnsi="Garamond"/>
          <w:sz w:val="24"/>
          <w:szCs w:val="24"/>
        </w:rPr>
        <w:t>)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Juraj Babulic - </w:t>
      </w:r>
      <w:r w:rsidRPr="0017480E">
        <w:rPr>
          <w:rFonts w:ascii="Garamond" w:hAnsi="Garamond"/>
          <w:sz w:val="24"/>
          <w:szCs w:val="24"/>
        </w:rPr>
        <w:t>Obsah vlastníckeho práva k spoločnej nehnuteľnosti</w:t>
      </w:r>
      <w:r w:rsidR="0000250C">
        <w:rPr>
          <w:rFonts w:ascii="Garamond" w:hAnsi="Garamond"/>
          <w:sz w:val="24"/>
          <w:szCs w:val="24"/>
        </w:rPr>
        <w:t xml:space="preserve"> (</w:t>
      </w:r>
      <w:r w:rsidR="00DE3784">
        <w:rPr>
          <w:rFonts w:ascii="Garamond" w:hAnsi="Garamond"/>
          <w:sz w:val="24"/>
          <w:szCs w:val="24"/>
        </w:rPr>
        <w:t>Ownership rights</w:t>
      </w:r>
      <w:r w:rsidR="0000250C" w:rsidRPr="0000250C">
        <w:rPr>
          <w:rFonts w:ascii="Garamond" w:hAnsi="Garamond"/>
          <w:sz w:val="24"/>
          <w:szCs w:val="24"/>
        </w:rPr>
        <w:t xml:space="preserve"> to joint </w:t>
      </w:r>
      <w:r w:rsidR="00DE3784">
        <w:rPr>
          <w:rFonts w:ascii="Garamond" w:hAnsi="Garamond"/>
          <w:sz w:val="24"/>
          <w:szCs w:val="24"/>
        </w:rPr>
        <w:t xml:space="preserve">immovable </w:t>
      </w:r>
      <w:r w:rsidR="0000250C" w:rsidRPr="0000250C">
        <w:rPr>
          <w:rFonts w:ascii="Garamond" w:hAnsi="Garamond"/>
          <w:sz w:val="24"/>
          <w:szCs w:val="24"/>
        </w:rPr>
        <w:t>property</w:t>
      </w:r>
      <w:r w:rsidR="0000250C">
        <w:rPr>
          <w:rFonts w:ascii="Garamond" w:hAnsi="Garamond"/>
          <w:sz w:val="24"/>
          <w:szCs w:val="24"/>
        </w:rPr>
        <w:t>)</w:t>
      </w:r>
    </w:p>
    <w:p w:rsidR="0017480E" w:rsidRDefault="0017480E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Barbora Chrenková – Pozemkové úpravy z občianskoprávneho hľadiska</w:t>
      </w:r>
      <w:r w:rsidR="0000250C">
        <w:rPr>
          <w:rFonts w:ascii="Garamond" w:hAnsi="Garamond"/>
          <w:sz w:val="24"/>
          <w:szCs w:val="24"/>
        </w:rPr>
        <w:t xml:space="preserve"> (</w:t>
      </w:r>
      <w:r w:rsidR="0000250C" w:rsidRPr="0000250C">
        <w:rPr>
          <w:rFonts w:ascii="Garamond" w:hAnsi="Garamond"/>
          <w:sz w:val="24"/>
          <w:szCs w:val="24"/>
        </w:rPr>
        <w:t xml:space="preserve">Land consolidation from </w:t>
      </w:r>
      <w:r w:rsidR="00891FA2">
        <w:rPr>
          <w:rFonts w:ascii="Garamond" w:hAnsi="Garamond"/>
          <w:sz w:val="24"/>
          <w:szCs w:val="24"/>
        </w:rPr>
        <w:t>a Civil Law perspective</w:t>
      </w:r>
      <w:r w:rsidR="0000250C">
        <w:rPr>
          <w:rFonts w:ascii="Garamond" w:hAnsi="Garamond"/>
          <w:sz w:val="24"/>
          <w:szCs w:val="24"/>
        </w:rPr>
        <w:t>)</w:t>
      </w:r>
    </w:p>
    <w:p w:rsidR="009817D6" w:rsidRDefault="009817D6" w:rsidP="0017480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4. Patrik Polakevič - </w:t>
      </w:r>
      <w:r w:rsidRPr="009817D6">
        <w:rPr>
          <w:rFonts w:ascii="Garamond" w:hAnsi="Garamond"/>
          <w:sz w:val="24"/>
          <w:szCs w:val="24"/>
        </w:rPr>
        <w:t>Rozdrobenosť vlastníctva k pôde na Slovensku a možnosti riešenia tohto stavu</w:t>
      </w:r>
      <w:r>
        <w:rPr>
          <w:rFonts w:ascii="Garamond" w:hAnsi="Garamond"/>
          <w:sz w:val="24"/>
          <w:szCs w:val="24"/>
        </w:rPr>
        <w:t xml:space="preserve"> (</w:t>
      </w:r>
      <w:r w:rsidRPr="009817D6">
        <w:rPr>
          <w:rFonts w:ascii="Garamond" w:hAnsi="Garamond"/>
          <w:sz w:val="24"/>
          <w:szCs w:val="24"/>
        </w:rPr>
        <w:t>Fragmented ownership of land in Slovakia and possibilities of solving this situation</w:t>
      </w:r>
      <w:r>
        <w:rPr>
          <w:rFonts w:ascii="Garamond" w:hAnsi="Garamond"/>
          <w:sz w:val="24"/>
          <w:szCs w:val="24"/>
        </w:rPr>
        <w:t>)</w:t>
      </w:r>
    </w:p>
    <w:p w:rsidR="0017480E" w:rsidRPr="00D924E6" w:rsidRDefault="009817D6" w:rsidP="0017480E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>5</w:t>
      </w:r>
      <w:r w:rsidR="0017480E" w:rsidRPr="00615FE9">
        <w:rPr>
          <w:rFonts w:ascii="Garamond" w:hAnsi="Garamond"/>
          <w:sz w:val="24"/>
          <w:szCs w:val="24"/>
        </w:rPr>
        <w:t xml:space="preserve">. Dávid Molnár – Žalobné právo v rekodifikovanom civilnom </w:t>
      </w:r>
      <w:r w:rsidR="00615FE9" w:rsidRPr="00615FE9">
        <w:rPr>
          <w:rFonts w:ascii="Garamond" w:hAnsi="Garamond"/>
          <w:sz w:val="24"/>
          <w:szCs w:val="24"/>
        </w:rPr>
        <w:t>procese</w:t>
      </w:r>
      <w:r w:rsidR="008A3E39" w:rsidRPr="00615FE9">
        <w:rPr>
          <w:rFonts w:ascii="Garamond" w:hAnsi="Garamond"/>
          <w:sz w:val="24"/>
          <w:szCs w:val="24"/>
        </w:rPr>
        <w:t xml:space="preserve"> (Action in the Re-codified</w:t>
      </w:r>
      <w:r w:rsidR="0000250C" w:rsidRPr="00615FE9">
        <w:rPr>
          <w:rFonts w:ascii="Garamond" w:hAnsi="Garamond"/>
          <w:sz w:val="24"/>
          <w:szCs w:val="24"/>
        </w:rPr>
        <w:t xml:space="preserve"> </w:t>
      </w:r>
      <w:r w:rsidR="008A3E39" w:rsidRPr="00615FE9">
        <w:rPr>
          <w:rFonts w:ascii="Garamond" w:hAnsi="Garamond"/>
          <w:sz w:val="24"/>
          <w:szCs w:val="24"/>
        </w:rPr>
        <w:t>C</w:t>
      </w:r>
      <w:r w:rsidR="0000250C" w:rsidRPr="00615FE9">
        <w:rPr>
          <w:rFonts w:ascii="Garamond" w:hAnsi="Garamond"/>
          <w:sz w:val="24"/>
          <w:szCs w:val="24"/>
        </w:rPr>
        <w:t xml:space="preserve">ivil </w:t>
      </w:r>
      <w:r w:rsidR="008A3E39" w:rsidRPr="00615FE9">
        <w:rPr>
          <w:rFonts w:ascii="Garamond" w:hAnsi="Garamond"/>
          <w:sz w:val="24"/>
          <w:szCs w:val="24"/>
        </w:rPr>
        <w:t>L</w:t>
      </w:r>
      <w:r w:rsidR="0000250C" w:rsidRPr="00615FE9">
        <w:rPr>
          <w:rFonts w:ascii="Garamond" w:hAnsi="Garamond"/>
          <w:sz w:val="24"/>
          <w:szCs w:val="24"/>
        </w:rPr>
        <w:t>itigation)</w:t>
      </w:r>
    </w:p>
    <w:p w:rsidR="0017480E" w:rsidRPr="00E42DC3" w:rsidRDefault="0017480E" w:rsidP="0017480E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t>B. Voľné témy</w:t>
      </w:r>
    </w:p>
    <w:p w:rsidR="00290DB6" w:rsidRPr="00290DB6" w:rsidRDefault="00290DB6" w:rsidP="00290DB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290DB6">
        <w:rPr>
          <w:rFonts w:ascii="Garamond" w:hAnsi="Garamond"/>
          <w:sz w:val="24"/>
          <w:szCs w:val="24"/>
        </w:rPr>
        <w:t>Aktuálne otázky postavenia a činnosti pozemkových spolo</w:t>
      </w:r>
      <w:r>
        <w:rPr>
          <w:rFonts w:ascii="Garamond" w:hAnsi="Garamond"/>
          <w:sz w:val="24"/>
          <w:szCs w:val="24"/>
        </w:rPr>
        <w:t>čenstiev v Slovenskej republike (</w:t>
      </w:r>
      <w:r w:rsidRPr="00290DB6">
        <w:rPr>
          <w:rFonts w:ascii="Garamond" w:hAnsi="Garamond"/>
          <w:sz w:val="24"/>
          <w:szCs w:val="24"/>
        </w:rPr>
        <w:t>Current issues of the status and functioning of the land communities in the Slovak Republic</w:t>
      </w:r>
      <w:r>
        <w:rPr>
          <w:rFonts w:ascii="Garamond" w:hAnsi="Garamond"/>
          <w:sz w:val="24"/>
          <w:szCs w:val="24"/>
        </w:rPr>
        <w:t>)</w:t>
      </w:r>
    </w:p>
    <w:p w:rsidR="00290DB6" w:rsidRPr="00290DB6" w:rsidRDefault="00290DB6" w:rsidP="00B9615C">
      <w:pPr>
        <w:jc w:val="both"/>
        <w:rPr>
          <w:rFonts w:ascii="Garamond" w:hAnsi="Garamond"/>
          <w:sz w:val="24"/>
          <w:szCs w:val="24"/>
        </w:rPr>
      </w:pPr>
      <w:r w:rsidRPr="00290DB6">
        <w:rPr>
          <w:rFonts w:ascii="Garamond" w:hAnsi="Garamond"/>
          <w:sz w:val="24"/>
          <w:szCs w:val="24"/>
        </w:rPr>
        <w:t>2. Zákonné vecné bremená</w:t>
      </w:r>
      <w:r>
        <w:rPr>
          <w:rFonts w:ascii="Garamond" w:hAnsi="Garamond"/>
          <w:sz w:val="24"/>
          <w:szCs w:val="24"/>
        </w:rPr>
        <w:t xml:space="preserve"> (Easements</w:t>
      </w:r>
      <w:r w:rsidRPr="00290DB6">
        <w:rPr>
          <w:rFonts w:ascii="Garamond" w:hAnsi="Garamond"/>
          <w:sz w:val="24"/>
          <w:szCs w:val="24"/>
        </w:rPr>
        <w:t xml:space="preserve"> established</w:t>
      </w:r>
      <w:r>
        <w:rPr>
          <w:rFonts w:ascii="Garamond" w:hAnsi="Garamond"/>
          <w:sz w:val="24"/>
          <w:szCs w:val="24"/>
        </w:rPr>
        <w:t xml:space="preserve"> by law</w:t>
      </w:r>
      <w:r w:rsidRPr="00290DB6">
        <w:rPr>
          <w:rFonts w:ascii="Garamond" w:hAnsi="Garamond"/>
          <w:sz w:val="24"/>
          <w:szCs w:val="24"/>
        </w:rPr>
        <w:t>)</w:t>
      </w:r>
    </w:p>
    <w:p w:rsidR="00290DB6" w:rsidRPr="0017480E" w:rsidRDefault="00290DB6" w:rsidP="00B9615C">
      <w:pPr>
        <w:jc w:val="both"/>
        <w:rPr>
          <w:rFonts w:ascii="Garamond" w:hAnsi="Garamond"/>
          <w:b/>
          <w:sz w:val="24"/>
          <w:szCs w:val="24"/>
        </w:rPr>
      </w:pPr>
    </w:p>
    <w:p w:rsidR="0017480E" w:rsidRDefault="0017480E" w:rsidP="00B9615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</w:t>
      </w:r>
      <w:r w:rsidRPr="0017480E">
        <w:rPr>
          <w:rFonts w:ascii="Garamond" w:hAnsi="Garamond"/>
          <w:b/>
          <w:sz w:val="24"/>
          <w:szCs w:val="24"/>
        </w:rPr>
        <w:t>oc. Novotná</w:t>
      </w:r>
    </w:p>
    <w:p w:rsidR="00615FE9" w:rsidRPr="00615FE9" w:rsidRDefault="00D51E95" w:rsidP="00615FE9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A</w:t>
      </w:r>
      <w:r w:rsidR="00615FE9">
        <w:rPr>
          <w:rFonts w:ascii="Garamond" w:hAnsi="Garamond"/>
          <w:sz w:val="24"/>
          <w:szCs w:val="24"/>
          <w:u w:val="single"/>
        </w:rPr>
        <w:t>. Dohodnut</w:t>
      </w:r>
      <w:r w:rsidR="00615FE9" w:rsidRPr="00E42DC3">
        <w:rPr>
          <w:rFonts w:ascii="Garamond" w:hAnsi="Garamond"/>
          <w:sz w:val="24"/>
          <w:szCs w:val="24"/>
          <w:u w:val="single"/>
        </w:rPr>
        <w:t>é témy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Barbora Kúdelová - </w:t>
      </w:r>
      <w:r w:rsidRPr="00615FE9">
        <w:rPr>
          <w:rFonts w:ascii="Garamond" w:hAnsi="Garamond"/>
          <w:sz w:val="24"/>
          <w:szCs w:val="24"/>
        </w:rPr>
        <w:t>Právne posta</w:t>
      </w:r>
      <w:r>
        <w:rPr>
          <w:rFonts w:ascii="Garamond" w:hAnsi="Garamond"/>
          <w:sz w:val="24"/>
          <w:szCs w:val="24"/>
        </w:rPr>
        <w:t>venie zvieraťa v civilnom práve (</w:t>
      </w:r>
      <w:r w:rsidRPr="00615FE9">
        <w:rPr>
          <w:rFonts w:ascii="Garamond" w:hAnsi="Garamond"/>
          <w:sz w:val="24"/>
          <w:szCs w:val="24"/>
        </w:rPr>
        <w:t>The legal status of animals in civil law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 xml:space="preserve">Kristína </w:t>
      </w:r>
      <w:r w:rsidRPr="00615FE9">
        <w:rPr>
          <w:rFonts w:ascii="Garamond" w:hAnsi="Garamond"/>
          <w:sz w:val="24"/>
          <w:szCs w:val="24"/>
        </w:rPr>
        <w:t>Mikulová</w:t>
      </w:r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>Náhrada nemajetkovej</w:t>
      </w:r>
      <w:r>
        <w:rPr>
          <w:rFonts w:ascii="Garamond" w:hAnsi="Garamond"/>
          <w:sz w:val="24"/>
          <w:szCs w:val="24"/>
        </w:rPr>
        <w:t xml:space="preserve"> ujmy pozostalých blízkych osôb (</w:t>
      </w:r>
      <w:r w:rsidRPr="00615FE9">
        <w:rPr>
          <w:rFonts w:ascii="Garamond" w:hAnsi="Garamond"/>
          <w:sz w:val="24"/>
          <w:szCs w:val="24"/>
        </w:rPr>
        <w:t>Compensation for non-pecuniary damage of close relatives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 xml:space="preserve">3. </w:t>
      </w:r>
      <w:r>
        <w:rPr>
          <w:rFonts w:ascii="Garamond" w:hAnsi="Garamond"/>
          <w:sz w:val="24"/>
          <w:szCs w:val="24"/>
        </w:rPr>
        <w:t xml:space="preserve">Veronika </w:t>
      </w:r>
      <w:r w:rsidRPr="00615FE9">
        <w:rPr>
          <w:rFonts w:ascii="Garamond" w:hAnsi="Garamond"/>
          <w:sz w:val="24"/>
          <w:szCs w:val="24"/>
        </w:rPr>
        <w:t xml:space="preserve">Miškeová </w:t>
      </w:r>
      <w:r>
        <w:rPr>
          <w:rFonts w:ascii="Garamond" w:hAnsi="Garamond"/>
          <w:sz w:val="24"/>
          <w:szCs w:val="24"/>
        </w:rPr>
        <w:t xml:space="preserve">- </w:t>
      </w:r>
      <w:r w:rsidRPr="00615FE9">
        <w:rPr>
          <w:rFonts w:ascii="Garamond" w:hAnsi="Garamond"/>
          <w:sz w:val="24"/>
          <w:szCs w:val="24"/>
        </w:rPr>
        <w:t>Zodpovednosť za š</w:t>
      </w:r>
      <w:r>
        <w:rPr>
          <w:rFonts w:ascii="Garamond" w:hAnsi="Garamond"/>
          <w:sz w:val="24"/>
          <w:szCs w:val="24"/>
        </w:rPr>
        <w:t>kodu pri športových činnostiach (</w:t>
      </w:r>
      <w:r w:rsidRPr="00615FE9">
        <w:rPr>
          <w:rFonts w:ascii="Garamond" w:hAnsi="Garamond"/>
          <w:sz w:val="24"/>
          <w:szCs w:val="24"/>
        </w:rPr>
        <w:t>Civil liability in sport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Dávid Herich - </w:t>
      </w:r>
      <w:r w:rsidRPr="00615FE9">
        <w:rPr>
          <w:rFonts w:ascii="Garamond" w:hAnsi="Garamond"/>
          <w:sz w:val="24"/>
          <w:szCs w:val="24"/>
        </w:rPr>
        <w:t>Kritériá pre určovanie výšky nemaj</w:t>
      </w:r>
      <w:r>
        <w:rPr>
          <w:rFonts w:ascii="Garamond" w:hAnsi="Garamond"/>
          <w:sz w:val="24"/>
          <w:szCs w:val="24"/>
        </w:rPr>
        <w:t>etkovej ujmy sekundárnych obetí (</w:t>
      </w:r>
      <w:r w:rsidRPr="00615FE9">
        <w:rPr>
          <w:rFonts w:ascii="Garamond" w:hAnsi="Garamond"/>
          <w:sz w:val="24"/>
          <w:szCs w:val="24"/>
        </w:rPr>
        <w:t>Criteria for determining the amount of non-pecuniary damage suffered by secondary victims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 w:rsidRPr="00615FE9">
        <w:rPr>
          <w:rFonts w:ascii="Garamond" w:hAnsi="Garamond"/>
          <w:sz w:val="24"/>
          <w:szCs w:val="24"/>
        </w:rPr>
        <w:t>5. Jarmila Holá</w:t>
      </w:r>
      <w:r>
        <w:rPr>
          <w:rFonts w:ascii="Garamond" w:hAnsi="Garamond"/>
          <w:sz w:val="24"/>
          <w:szCs w:val="24"/>
        </w:rPr>
        <w:t xml:space="preserve"> - </w:t>
      </w:r>
      <w:r w:rsidRPr="00615FE9">
        <w:rPr>
          <w:rFonts w:ascii="Garamond" w:hAnsi="Garamond"/>
          <w:sz w:val="24"/>
          <w:szCs w:val="24"/>
        </w:rPr>
        <w:t>Modifiká</w:t>
      </w:r>
      <w:r>
        <w:rPr>
          <w:rFonts w:ascii="Garamond" w:hAnsi="Garamond"/>
          <w:sz w:val="24"/>
          <w:szCs w:val="24"/>
        </w:rPr>
        <w:t>cie majetkového režimu manželov (</w:t>
      </w:r>
      <w:r w:rsidRPr="00615FE9">
        <w:rPr>
          <w:rFonts w:ascii="Garamond" w:hAnsi="Garamond"/>
          <w:sz w:val="24"/>
          <w:szCs w:val="24"/>
        </w:rPr>
        <w:t>Modification of matrimonial property regime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Lucia Pšenáková - </w:t>
      </w:r>
      <w:r w:rsidRPr="00615FE9">
        <w:rPr>
          <w:rFonts w:ascii="Garamond" w:hAnsi="Garamond"/>
          <w:sz w:val="24"/>
          <w:szCs w:val="24"/>
        </w:rPr>
        <w:t xml:space="preserve">Právny rámec </w:t>
      </w:r>
      <w:r>
        <w:rPr>
          <w:rFonts w:ascii="Garamond" w:hAnsi="Garamond"/>
          <w:sz w:val="24"/>
          <w:szCs w:val="24"/>
        </w:rPr>
        <w:t>povinného zmluvného poistenia (</w:t>
      </w:r>
      <w:r w:rsidRPr="00615FE9">
        <w:rPr>
          <w:rFonts w:ascii="Garamond" w:hAnsi="Garamond"/>
          <w:sz w:val="24"/>
          <w:szCs w:val="24"/>
        </w:rPr>
        <w:t>Legal framework of the compulsory contractual liability insurance</w:t>
      </w:r>
      <w:r>
        <w:rPr>
          <w:rFonts w:ascii="Garamond" w:hAnsi="Garamond"/>
          <w:sz w:val="24"/>
          <w:szCs w:val="24"/>
        </w:rPr>
        <w:t>)</w:t>
      </w:r>
    </w:p>
    <w:p w:rsidR="00615FE9" w:rsidRPr="00615FE9" w:rsidRDefault="00615FE9" w:rsidP="00615FE9">
      <w:pPr>
        <w:jc w:val="both"/>
        <w:rPr>
          <w:rFonts w:ascii="Garamond" w:hAnsi="Garamond"/>
          <w:sz w:val="24"/>
          <w:szCs w:val="24"/>
          <w:u w:val="single"/>
        </w:rPr>
      </w:pPr>
      <w:r w:rsidRPr="00E42DC3">
        <w:rPr>
          <w:rFonts w:ascii="Garamond" w:hAnsi="Garamond"/>
          <w:sz w:val="24"/>
          <w:szCs w:val="24"/>
          <w:u w:val="single"/>
        </w:rPr>
        <w:t>B. Voľné témy</w:t>
      </w:r>
    </w:p>
    <w:p w:rsidR="00290DB6" w:rsidRPr="00615FE9" w:rsidRDefault="00615FE9" w:rsidP="00615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615FE9">
        <w:rPr>
          <w:rFonts w:ascii="Garamond" w:hAnsi="Garamond"/>
          <w:sz w:val="24"/>
          <w:szCs w:val="24"/>
        </w:rPr>
        <w:t>. Medziodvetvové presahy zodpovednostných inštitút</w:t>
      </w:r>
      <w:r>
        <w:rPr>
          <w:rFonts w:ascii="Garamond" w:hAnsi="Garamond"/>
          <w:sz w:val="24"/>
          <w:szCs w:val="24"/>
        </w:rPr>
        <w:t>ov civilného a pracovného práva (</w:t>
      </w:r>
      <w:r w:rsidRPr="00615FE9">
        <w:rPr>
          <w:rFonts w:ascii="Garamond" w:hAnsi="Garamond"/>
          <w:sz w:val="24"/>
          <w:szCs w:val="24"/>
        </w:rPr>
        <w:t>Cross-sectoral overlaps of civil and labour law liability</w:t>
      </w:r>
      <w:r>
        <w:rPr>
          <w:rFonts w:ascii="Garamond" w:hAnsi="Garamond"/>
          <w:sz w:val="24"/>
          <w:szCs w:val="24"/>
        </w:rPr>
        <w:t>)</w:t>
      </w:r>
    </w:p>
    <w:p w:rsidR="00615FE9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</w:p>
    <w:p w:rsidR="00615FE9" w:rsidRPr="0017480E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  <w:r w:rsidRPr="0017480E">
        <w:rPr>
          <w:rFonts w:ascii="Garamond" w:hAnsi="Garamond"/>
          <w:b/>
          <w:sz w:val="24"/>
          <w:szCs w:val="24"/>
        </w:rPr>
        <w:t>dr. Gešková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  <w:u w:val="single"/>
        </w:rPr>
      </w:pPr>
      <w:r w:rsidRPr="00D51E95">
        <w:rPr>
          <w:rFonts w:ascii="Garamond" w:hAnsi="Garamond"/>
          <w:sz w:val="24"/>
          <w:szCs w:val="24"/>
          <w:u w:val="single"/>
        </w:rPr>
        <w:t>A. Dohodnuté témy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1. </w:t>
      </w:r>
      <w:r w:rsidRPr="00D51E95">
        <w:rPr>
          <w:rFonts w:ascii="Garamond" w:hAnsi="Garamond"/>
          <w:sz w:val="24"/>
          <w:szCs w:val="24"/>
        </w:rPr>
        <w:t>Michal Ondrek - Rozhodovanie o trovách konania (Decidi</w:t>
      </w:r>
      <w:r w:rsidRPr="00D51E95">
        <w:rPr>
          <w:rFonts w:ascii="Garamond" w:hAnsi="Garamond"/>
          <w:sz w:val="24"/>
          <w:szCs w:val="24"/>
        </w:rPr>
        <w:t>ng on costs of civil procedure)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2. Marika </w:t>
      </w:r>
      <w:r w:rsidRPr="00D51E95">
        <w:rPr>
          <w:rFonts w:ascii="Garamond" w:hAnsi="Garamond"/>
          <w:sz w:val="24"/>
          <w:szCs w:val="24"/>
        </w:rPr>
        <w:t>Trzubová – Postavenie maloletého v civilnom procese (The position of th</w:t>
      </w:r>
      <w:r w:rsidRPr="00D51E95">
        <w:rPr>
          <w:rFonts w:ascii="Garamond" w:hAnsi="Garamond"/>
          <w:sz w:val="24"/>
          <w:szCs w:val="24"/>
        </w:rPr>
        <w:t>e minor in the civil procedure)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3. </w:t>
      </w:r>
      <w:r w:rsidRPr="00D51E95">
        <w:rPr>
          <w:rFonts w:ascii="Garamond" w:hAnsi="Garamond"/>
          <w:sz w:val="24"/>
          <w:szCs w:val="24"/>
        </w:rPr>
        <w:t xml:space="preserve">Filip Tyč - Obmedzenie spôsobilosti </w:t>
      </w:r>
      <w:r w:rsidRPr="00D51E95">
        <w:rPr>
          <w:rFonts w:ascii="Garamond" w:hAnsi="Garamond"/>
          <w:sz w:val="24"/>
          <w:szCs w:val="24"/>
        </w:rPr>
        <w:t>na právne úkony v súdnom konaní</w:t>
      </w:r>
      <w:r w:rsidRPr="00D51E95">
        <w:rPr>
          <w:rFonts w:ascii="Garamond" w:hAnsi="Garamond"/>
          <w:sz w:val="24"/>
          <w:szCs w:val="24"/>
        </w:rPr>
        <w:t xml:space="preserve"> (The limitation of the capability of person in the civil procedure)</w:t>
      </w:r>
    </w:p>
    <w:p w:rsidR="00D51E95" w:rsidRPr="00D51E95" w:rsidRDefault="00D51E95" w:rsidP="00D51E95">
      <w:pPr>
        <w:jc w:val="both"/>
        <w:rPr>
          <w:rFonts w:ascii="Garamond" w:hAnsi="Garamond"/>
          <w:b/>
          <w:sz w:val="24"/>
          <w:szCs w:val="24"/>
        </w:rPr>
      </w:pPr>
    </w:p>
    <w:p w:rsidR="00D51E95" w:rsidRPr="00D51E95" w:rsidRDefault="00D51E95" w:rsidP="00D51E95">
      <w:pPr>
        <w:jc w:val="both"/>
        <w:rPr>
          <w:rFonts w:ascii="Garamond" w:hAnsi="Garamond"/>
          <w:b/>
          <w:sz w:val="24"/>
          <w:szCs w:val="24"/>
        </w:rPr>
      </w:pP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  <w:u w:val="single"/>
        </w:rPr>
      </w:pPr>
      <w:r w:rsidRPr="00D51E95">
        <w:rPr>
          <w:rFonts w:ascii="Garamond" w:hAnsi="Garamond"/>
          <w:sz w:val="24"/>
          <w:szCs w:val="24"/>
          <w:u w:val="single"/>
        </w:rPr>
        <w:lastRenderedPageBreak/>
        <w:t xml:space="preserve">B. </w:t>
      </w:r>
      <w:r w:rsidRPr="00D51E95">
        <w:rPr>
          <w:rFonts w:ascii="Garamond" w:hAnsi="Garamond"/>
          <w:sz w:val="24"/>
          <w:szCs w:val="24"/>
          <w:u w:val="single"/>
        </w:rPr>
        <w:t>Voľné</w:t>
      </w:r>
      <w:r w:rsidRPr="00D51E95">
        <w:rPr>
          <w:rFonts w:ascii="Garamond" w:hAnsi="Garamond"/>
          <w:sz w:val="24"/>
          <w:szCs w:val="24"/>
          <w:u w:val="single"/>
        </w:rPr>
        <w:t xml:space="preserve"> témy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Vzájomná žaloba (</w:t>
      </w:r>
      <w:r w:rsidRPr="00D51E95">
        <w:rPr>
          <w:rFonts w:ascii="Garamond" w:hAnsi="Garamond"/>
          <w:sz w:val="24"/>
          <w:szCs w:val="24"/>
        </w:rPr>
        <w:t>Counterclaim</w:t>
      </w:r>
      <w:r>
        <w:rPr>
          <w:rFonts w:ascii="Garamond" w:hAnsi="Garamond"/>
          <w:sz w:val="24"/>
          <w:szCs w:val="24"/>
        </w:rPr>
        <w:t>)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 xml:space="preserve">2. Vzájomná žaloba </w:t>
      </w:r>
      <w:r>
        <w:rPr>
          <w:rFonts w:ascii="Garamond" w:hAnsi="Garamond"/>
          <w:sz w:val="24"/>
          <w:szCs w:val="24"/>
        </w:rPr>
        <w:t>(</w:t>
      </w:r>
      <w:r w:rsidRPr="00D51E95">
        <w:rPr>
          <w:rFonts w:ascii="Garamond" w:hAnsi="Garamond"/>
          <w:sz w:val="24"/>
          <w:szCs w:val="24"/>
        </w:rPr>
        <w:t>Counterclaim</w:t>
      </w:r>
      <w:r>
        <w:rPr>
          <w:rFonts w:ascii="Garamond" w:hAnsi="Garamond"/>
          <w:sz w:val="24"/>
          <w:szCs w:val="24"/>
        </w:rPr>
        <w:t>)</w:t>
      </w:r>
      <w:r w:rsidRPr="00D51E95">
        <w:rPr>
          <w:rFonts w:ascii="Garamond" w:hAnsi="Garamond"/>
          <w:sz w:val="24"/>
          <w:szCs w:val="24"/>
        </w:rPr>
        <w:t xml:space="preserve">  </w:t>
      </w:r>
    </w:p>
    <w:p w:rsidR="00D51E95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Predbežné prejednanie sporu (</w:t>
      </w:r>
      <w:r w:rsidRPr="00D51E95">
        <w:rPr>
          <w:rFonts w:ascii="Garamond" w:hAnsi="Garamond"/>
          <w:sz w:val="24"/>
          <w:szCs w:val="24"/>
        </w:rPr>
        <w:t>Pretrial hearing</w:t>
      </w:r>
      <w:r>
        <w:rPr>
          <w:rFonts w:ascii="Garamond" w:hAnsi="Garamond"/>
          <w:sz w:val="24"/>
          <w:szCs w:val="24"/>
        </w:rPr>
        <w:t>)</w:t>
      </w:r>
    </w:p>
    <w:p w:rsidR="00615FE9" w:rsidRPr="00D51E95" w:rsidRDefault="00D51E95" w:rsidP="00D51E95">
      <w:pPr>
        <w:jc w:val="both"/>
        <w:rPr>
          <w:rFonts w:ascii="Garamond" w:hAnsi="Garamond"/>
          <w:sz w:val="24"/>
          <w:szCs w:val="24"/>
        </w:rPr>
      </w:pPr>
      <w:r w:rsidRPr="00D51E95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>. Predbežné prejednanie sporu (</w:t>
      </w:r>
      <w:bookmarkStart w:id="0" w:name="_GoBack"/>
      <w:bookmarkEnd w:id="0"/>
      <w:r w:rsidRPr="00D51E95">
        <w:rPr>
          <w:rFonts w:ascii="Garamond" w:hAnsi="Garamond"/>
          <w:sz w:val="24"/>
          <w:szCs w:val="24"/>
        </w:rPr>
        <w:t>Pretrial hearing</w:t>
      </w:r>
      <w:r>
        <w:rPr>
          <w:rFonts w:ascii="Garamond" w:hAnsi="Garamond"/>
          <w:sz w:val="24"/>
          <w:szCs w:val="24"/>
        </w:rPr>
        <w:t>)</w:t>
      </w:r>
    </w:p>
    <w:p w:rsidR="00615FE9" w:rsidRDefault="00615FE9" w:rsidP="00615FE9">
      <w:pPr>
        <w:jc w:val="both"/>
        <w:rPr>
          <w:rFonts w:ascii="Garamond" w:hAnsi="Garamond"/>
          <w:b/>
          <w:sz w:val="24"/>
          <w:szCs w:val="24"/>
        </w:rPr>
      </w:pPr>
    </w:p>
    <w:p w:rsidR="006F6B25" w:rsidRDefault="006F6B25" w:rsidP="00B9615C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Ostatné témy</w:t>
      </w:r>
      <w:r w:rsidR="00F84C71">
        <w:rPr>
          <w:rFonts w:ascii="Garamond" w:hAnsi="Garamond"/>
          <w:b/>
          <w:sz w:val="24"/>
          <w:szCs w:val="24"/>
        </w:rPr>
        <w:t xml:space="preserve"> na Katedre občianskeho a obchodného práva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 w:rsidRPr="00FF0E82">
        <w:rPr>
          <w:rFonts w:ascii="Garamond" w:hAnsi="Garamond"/>
          <w:b/>
          <w:sz w:val="24"/>
          <w:szCs w:val="24"/>
        </w:rPr>
        <w:t>školiteľka doc. Laclav</w:t>
      </w:r>
      <w:r>
        <w:rPr>
          <w:rFonts w:ascii="Garamond" w:hAnsi="Garamond"/>
          <w:b/>
          <w:sz w:val="24"/>
          <w:szCs w:val="24"/>
        </w:rPr>
        <w:t>íková</w:t>
      </w:r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Samuel Žilka</w:t>
      </w:r>
      <w:r>
        <w:rPr>
          <w:rFonts w:ascii="Garamond" w:hAnsi="Garamond"/>
          <w:sz w:val="24"/>
          <w:szCs w:val="24"/>
        </w:rPr>
        <w:t xml:space="preserve"> - </w:t>
      </w:r>
      <w:r w:rsidRPr="00FF0E82">
        <w:rPr>
          <w:rFonts w:ascii="Garamond" w:hAnsi="Garamond"/>
          <w:sz w:val="24"/>
          <w:szCs w:val="24"/>
        </w:rPr>
        <w:t>Inštitút osvojenia a jeho historickoprávny vývoj na území Slovenska (Institute of adoption and its historical-legal development on the territory of Slovak republic)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 w:rsidRPr="00FF0E82">
        <w:rPr>
          <w:rFonts w:ascii="Garamond" w:hAnsi="Garamond"/>
          <w:b/>
          <w:sz w:val="24"/>
          <w:szCs w:val="24"/>
        </w:rPr>
        <w:t>školiteľ pro</w:t>
      </w:r>
      <w:r>
        <w:rPr>
          <w:rFonts w:ascii="Garamond" w:hAnsi="Garamond"/>
          <w:b/>
          <w:sz w:val="24"/>
          <w:szCs w:val="24"/>
        </w:rPr>
        <w:t>f. Gábriš</w:t>
      </w:r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Nikoleta Kuklová - Rozhodovanie sporov v športe (Dispute resolution in sports)</w:t>
      </w: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</w:p>
    <w:p w:rsidR="00FF0E82" w:rsidRPr="00FF0E82" w:rsidRDefault="00FF0E82" w:rsidP="00FF0E8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školiteľ dr. Maslen</w:t>
      </w:r>
    </w:p>
    <w:p w:rsidR="00FF0E82" w:rsidRPr="00FF0E82" w:rsidRDefault="00FF0E82" w:rsidP="00FF0E82">
      <w:pPr>
        <w:jc w:val="both"/>
        <w:rPr>
          <w:rFonts w:ascii="Garamond" w:hAnsi="Garamond"/>
          <w:sz w:val="24"/>
          <w:szCs w:val="24"/>
        </w:rPr>
      </w:pPr>
      <w:r w:rsidRPr="00FF0E82">
        <w:rPr>
          <w:rFonts w:ascii="Garamond" w:hAnsi="Garamond"/>
          <w:sz w:val="24"/>
          <w:szCs w:val="24"/>
        </w:rPr>
        <w:t>Halajová Barbora - Osobnostné právo na priaznivé životné prostredie (</w:t>
      </w:r>
      <w:r w:rsidR="009058A2">
        <w:rPr>
          <w:rFonts w:ascii="Garamond" w:hAnsi="Garamond"/>
          <w:sz w:val="24"/>
          <w:szCs w:val="24"/>
        </w:rPr>
        <w:t>Personality right</w:t>
      </w:r>
      <w:r w:rsidRPr="00FF0E82">
        <w:rPr>
          <w:rFonts w:ascii="Garamond" w:hAnsi="Garamond"/>
          <w:sz w:val="24"/>
          <w:szCs w:val="24"/>
        </w:rPr>
        <w:t xml:space="preserve"> to a favorable environment)</w:t>
      </w:r>
    </w:p>
    <w:sectPr w:rsidR="00FF0E82" w:rsidRPr="00FF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9"/>
    <w:rsid w:val="0000250C"/>
    <w:rsid w:val="0017480E"/>
    <w:rsid w:val="00266A39"/>
    <w:rsid w:val="00290DB6"/>
    <w:rsid w:val="004433CC"/>
    <w:rsid w:val="005E2DD4"/>
    <w:rsid w:val="00615FE9"/>
    <w:rsid w:val="006C72B1"/>
    <w:rsid w:val="006F6B25"/>
    <w:rsid w:val="008121D0"/>
    <w:rsid w:val="00866B1E"/>
    <w:rsid w:val="00891FA2"/>
    <w:rsid w:val="008A3E39"/>
    <w:rsid w:val="009058A2"/>
    <w:rsid w:val="009817D6"/>
    <w:rsid w:val="009B46B5"/>
    <w:rsid w:val="00A63C14"/>
    <w:rsid w:val="00B9615C"/>
    <w:rsid w:val="00B964EB"/>
    <w:rsid w:val="00BD7BAB"/>
    <w:rsid w:val="00D51E95"/>
    <w:rsid w:val="00D924E6"/>
    <w:rsid w:val="00DE3784"/>
    <w:rsid w:val="00E42DC3"/>
    <w:rsid w:val="00E972F4"/>
    <w:rsid w:val="00F26F6A"/>
    <w:rsid w:val="00F84C71"/>
    <w:rsid w:val="00FF0E8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7AD"/>
  <w15:chartTrackingRefBased/>
  <w15:docId w15:val="{9E87CFDB-CD8B-4416-92CB-77F4EC49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2019-12-18T12:33:00Z</dcterms:created>
  <dcterms:modified xsi:type="dcterms:W3CDTF">2019-12-19T17:16:00Z</dcterms:modified>
</cp:coreProperties>
</file>